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1F4E5F"/>
          <w:sz w:val="40"/>
          <w:szCs w:val="40"/>
        </w:rPr>
        <w:t xml:space="preserve">PROPUESTA DE SOLUCIÓN</w:t>
      </w:r>
    </w:p>
    <w:p>
      <w:pPr>
        <w:spacing w:after="60"/>
        <w:jc w:val="center"/>
      </w:pPr>
      <w:r>
        <w:rPr>
          <w:b/>
          <w:bCs/>
          <w:sz w:val="30"/>
          <w:szCs w:val="30"/>
        </w:rPr>
        <w:t xml:space="preserve">Portal web de autoservicio para check-in y equipaje</w:t>
      </w:r>
    </w:p>
    <w:p>
      <w:pPr>
        <w:spacing w:after="500"/>
        <w:jc w:val="center"/>
      </w:pPr>
      <w:r>
        <w:rPr>
          <w:color w:val="595959"/>
          <w:sz w:val="24"/>
          <w:szCs w:val="24"/>
        </w:rPr>
        <w:t xml:space="preserve">Caso 12 — Línea aérea AeroAndes</w:t>
      </w:r>
    </w:p>
    <w:p>
      <w:pPr>
        <w:spacing w:after="60"/>
        <w:jc w:val="center"/>
      </w:pPr>
      <w:r>
        <w:rPr>
          <w:i/>
          <w:iCs/>
          <w:color w:val="595959"/>
          <w:sz w:val="20"/>
          <w:szCs w:val="20"/>
        </w:rPr>
        <w:t xml:space="preserve">Documento preliminar elaborado a partir del prototipo funcional existente (repositorio del proyecto) y de la entrevista con el cliente.</w:t>
      </w:r>
    </w:p>
    <w:p>
      <w:pPr>
        <w:spacing w:after="20"/>
        <w:jc w:val="center"/>
      </w:pPr>
      <w:r>
        <w:rPr>
          <w:i/>
          <w:iCs/>
          <w:color w:val="595959"/>
          <w:sz w:val="20"/>
          <w:szCs w:val="20"/>
        </w:rPr>
        <w:t xml:space="preserve">No modifica ni reemplaza ningún archivo del prototipo actual: es un insumo adicional para la etapa de levantamiento de requerimientos.</w:t>
      </w:r>
    </w:p>
    <w:p>
      <w:pPr>
        <w:spacing w:before="700"/>
        <w:jc w:val="center"/>
      </w:pPr>
      <w:r>
        <w:rPr>
          <w:color w:val="595959"/>
          <w:sz w:val="20"/>
          <w:szCs w:val="20"/>
        </w:rPr>
        <w:t xml:space="preserve">2 de septiembre de 2026</w:t>
      </w:r>
    </w:p>
    <w:p>
      <w:r>
        <w:br w:type="page"/>
      </w:r>
    </w:p>
    <w:p>
      <w:pPr>
        <w:pStyle w:val="Heading1"/>
        <w:pBdr>
          <w:bottom w:val="single" w:color="1F4E5F" w:sz="6" w:space="4"/>
        </w:pBdr>
        <w:spacing w:after="160" w:before="360"/>
      </w:pPr>
      <w:r>
        <w:rPr>
          <w:b/>
          <w:bCs/>
          <w:color w:val="1F4E5F"/>
          <w:sz w:val="27"/>
          <w:szCs w:val="27"/>
        </w:rPr>
        <w:t xml:space="preserve">1. Contexto</w:t>
      </w:r>
    </w:p>
    <w:p>
      <w:pPr>
        <w:spacing w:after="180" w:line="288"/>
        <w:jc w:val="both"/>
      </w:pPr>
      <w:r>
        <w:rPr>
          <w:sz w:val="22"/>
          <w:szCs w:val="22"/>
        </w:rPr>
        <w:t xml:space="preserve">Este documento reúne, en una sola propuesta, lo que ya existe en el prototipo del proyecto (repositorio de GitHub) y lo que el cliente planteó en la entrevista de levantamiento de requerimientos. El objetivo es proponer, a modo de borrador para discutir en clase, una solución basada en una página web que dé respuesta al problema de negocio descrito por el cliente, aprovechando el trabajo ya avanzado en el panel operacional.</w:t>
      </w:r>
    </w:p>
    <w:p>
      <w:pPr>
        <w:spacing w:after="180" w:line="288"/>
        <w:jc w:val="both"/>
      </w:pPr>
      <w:r>
        <w:rPr>
          <w:sz w:val="22"/>
          <w:szCs w:val="22"/>
        </w:rPr>
        <w:t xml:space="preserve">El cliente pidió explícitamente no cerrar una solución todavía y entrevistar también a los pasajeros antes de definir el diseño final. Por eso este documento se presenta como una propuesta preliminar y no como una especificación cerrada: sirve de punto de partida para la próxima reunión y para clasificar, más adelante, los requerimientos de negocio, de usuario, funcionales y no funcionales según la plantilla del profesor.</w:t>
      </w:r>
    </w:p>
    <w:p>
      <w:pPr>
        <w:pStyle w:val="Heading1"/>
        <w:pBdr>
          <w:bottom w:val="single" w:color="1F4E5F" w:sz="6" w:space="4"/>
        </w:pBdr>
        <w:spacing w:after="160" w:before="360"/>
      </w:pPr>
      <w:r>
        <w:rPr>
          <w:b/>
          <w:bCs/>
          <w:color w:val="1F4E5F"/>
          <w:sz w:val="27"/>
          <w:szCs w:val="27"/>
        </w:rPr>
        <w:t xml:space="preserve">2. Qué existe hoy: el prototipo del panel operacional</w:t>
      </w:r>
    </w:p>
    <w:p>
      <w:pPr>
        <w:spacing w:after="180" w:line="288"/>
        <w:jc w:val="both"/>
      </w:pPr>
      <w:r>
        <w:rPr>
          <w:sz w:val="22"/>
          <w:szCs w:val="22"/>
        </w:rPr>
        <w:t xml:space="preserve">El repositorio del proyecto contiene una maqueta funcional del panel operacional de vuelos («AeroAndes · Panel Operacional»): un tablero que muestra los vuelos del día con código, ruta, hora de salida, llegada estimada, puerta y estado (Programado, Embarcando, En camino, Aterrizado o Cancelado), con un reloj simulado, resumen de KPIs, filtros y búsqueda. Todo corre en el navegador con HTML, CSS y JavaScript sin frameworks ni backend, y los datos son ficticios: están pensados para mostrar algo funcionando en la presentación, no para representar la operación real todavía.</w:t>
      </w:r>
    </w:p>
    <w:p>
      <w:pPr>
        <w:spacing w:after="180" w:line="288"/>
        <w:jc w:val="both"/>
      </w:pPr>
      <w:r>
        <w:rPr>
          <w:sz w:val="22"/>
          <w:szCs w:val="22"/>
        </w:rPr>
        <w:t xml:space="preserve">Este panel resuelve la vista interna de la operación (para el personal de la aerolínea), pero no toca el problema que el cliente describió como el más urgente: lo que le pasa al pasajero antes de abordar, en el proceso de check-in y equipaje. La propuesta de este documento no reemplaza el panel operacional: lo complementa con un frente orientado al pasajero, reutilizando la misma base tecnológica.</w:t>
      </w:r>
    </w:p>
    <w:p>
      <w:pPr>
        <w:pStyle w:val="Heading1"/>
        <w:pBdr>
          <w:bottom w:val="single" w:color="1F4E5F" w:sz="6" w:space="4"/>
        </w:pBdr>
        <w:spacing w:after="160" w:before="360"/>
      </w:pPr>
      <w:r>
        <w:rPr>
          <w:b/>
          <w:bCs/>
          <w:color w:val="1F4E5F"/>
          <w:sz w:val="27"/>
          <w:szCs w:val="27"/>
        </w:rPr>
        <w:t xml:space="preserve">3. El problema, según la entrevista con el cliente</w:t>
      </w:r>
    </w:p>
    <w:p>
      <w:pPr>
        <w:spacing w:after="180" w:line="288"/>
        <w:jc w:val="both"/>
      </w:pPr>
      <w:r>
        <w:rPr>
          <w:sz w:val="22"/>
          <w:szCs w:val="22"/>
        </w:rPr>
        <w:t xml:space="preserve">En la entrevista, el cliente (representando a la aerolínea) identificó un problema central: la aglomeración de pasajeros durante el check-in, que genera caos, reclamos y demandas contra la empresa. Señaló dos causas concretas.</w:t>
      </w:r>
    </w:p>
    <w:p>
      <w:pPr>
        <w:pStyle w:val="Heading2"/>
        <w:spacing w:after="120" w:before="260"/>
      </w:pPr>
      <w:r>
        <w:rPr>
          <w:b/>
          <w:bCs/>
          <w:color w:val="1F4E5F"/>
          <w:sz w:val="23"/>
          <w:szCs w:val="23"/>
        </w:rPr>
        <w:t xml:space="preserve">3.1 Validación de identidad y del ticket</w:t>
      </w:r>
    </w:p>
    <w:p>
      <w:pPr>
        <w:spacing w:after="180" w:line="288"/>
        <w:jc w:val="both"/>
      </w:pPr>
      <w:r>
        <w:rPr>
          <w:sz w:val="22"/>
          <w:szCs w:val="22"/>
        </w:rPr>
        <w:t xml:space="preserve">Hoy el proceso es manual: una persona valida que el pasajero que compró el ticket es quien va a abordar, revisando su cédula de identidad y el ticket. Este paso, hecho uno a uno por un agente, es uno de los que más tiempo consume en el mostrador.</w:t>
      </w:r>
    </w:p>
    <w:p>
      <w:pPr>
        <w:pStyle w:val="Heading2"/>
        <w:spacing w:after="120" w:before="260"/>
      </w:pPr>
      <w:r>
        <w:rPr>
          <w:b/>
          <w:bCs/>
          <w:color w:val="1F4E5F"/>
          <w:sz w:val="23"/>
          <w:szCs w:val="23"/>
        </w:rPr>
        <w:t xml:space="preserve">3.2 Equipaje: tamaño, peso y pago del exceso</w:t>
      </w:r>
    </w:p>
    <w:p>
      <w:pPr>
        <w:spacing w:after="180" w:line="288"/>
        <w:jc w:val="both"/>
      </w:pPr>
      <w:r>
        <w:rPr>
          <w:sz w:val="22"/>
          <w:szCs w:val="22"/>
        </w:rPr>
        <w:t xml:space="preserve">El equipaje de mano se valida hoy con un gabinete o «jaula» física: si el bolso cabe, se lleva a bordo; si no, va a la bodega. El equipaje despachado se pesa, y si excede el límite permitido, el pasajero debe pagar un cargo adicional. Ese pago es, según el cliente, otro punto de atraso: muchos pasajeros no llevan efectivo o no tienen la tarjeta a mano, y buscarla dentro del bolso alarga la fila todavía más.</w:t>
      </w:r>
    </w:p>
    <w:p>
      <w:pPr>
        <w:pStyle w:val="Heading2"/>
        <w:spacing w:after="120" w:before="260"/>
      </w:pPr>
      <w:r>
        <w:rPr>
          <w:b/>
          <w:bCs/>
          <w:color w:val="1F4E5F"/>
          <w:sz w:val="23"/>
          <w:szCs w:val="23"/>
        </w:rPr>
        <w:t xml:space="preserve">3.3 Lo que pidió el cliente</w:t>
      </w:r>
    </w:p>
    <w:p>
      <w:pPr>
        <w:spacing w:after="180" w:line="288"/>
        <w:jc w:val="both"/>
      </w:pPr>
      <w:r>
        <w:rPr>
          <w:sz w:val="22"/>
          <w:szCs w:val="22"/>
        </w:rPr>
        <w:t xml:space="preserve">El cliente planteó, como idea inicial (no como decisión cerrada), algún mecanismo tecnológico que automatice el check-in —mencionó tótems con cámara para validar identidad— y una forma de que el cobro del exceso de equipaje se haga directamente desde una aplicación o cuenta vinculada a una tarjeta, sin que el pasajero tenga que sacar dinero en efectivo ni buscar su tarjeta física. Fue explícito en pedir que primero se analizara bien el problema y se entrevistara a pasajeros antes de proponer soluciones cerradas.</w:t>
      </w:r>
    </w:p>
    <w:p>
      <w:pPr>
        <w:pStyle w:val="Heading1"/>
        <w:pBdr>
          <w:bottom w:val="single" w:color="1F4E5F" w:sz="6" w:space="4"/>
        </w:pBdr>
        <w:spacing w:after="160" w:before="360"/>
      </w:pPr>
      <w:r>
        <w:rPr>
          <w:b/>
          <w:bCs/>
          <w:color w:val="1F4E5F"/>
          <w:sz w:val="27"/>
          <w:szCs w:val="27"/>
        </w:rPr>
        <w:t xml:space="preserve">4. Objetivo de la propuesta</w:t>
      </w:r>
    </w:p>
    <w:p>
      <w:pPr>
        <w:spacing w:after="180" w:line="288"/>
        <w:jc w:val="both"/>
      </w:pPr>
      <w:r>
        <w:rPr>
          <w:sz w:val="22"/>
          <w:szCs w:val="22"/>
        </w:rPr>
        <w:t xml:space="preserve">Reducir el tiempo y la aglomeración del check-in presencial, automatizando la validación del pasajero y del equipaje, y permitiendo que el cobro de cualquier exceso de equipaje se resuelva en la misma pantalla, sin efectivo ni búsqueda de tarjeta física, manteniendo siempre una vía asistida por personal para los casos que lo requieran.</w:t>
      </w:r>
    </w:p>
    <w:p>
      <w:pPr>
        <w:pStyle w:val="Heading1"/>
        <w:pBdr>
          <w:bottom w:val="single" w:color="1F4E5F" w:sz="6" w:space="4"/>
        </w:pBdr>
        <w:spacing w:after="160" w:before="360"/>
      </w:pPr>
      <w:r>
        <w:rPr>
          <w:b/>
          <w:bCs/>
          <w:color w:val="1F4E5F"/>
          <w:sz w:val="27"/>
          <w:szCs w:val="27"/>
        </w:rPr>
        <w:t xml:space="preserve">5. Propuesta de solución: portal web de autoservicio</w:t>
      </w:r>
    </w:p>
    <w:p>
      <w:pPr>
        <w:spacing w:after="180" w:line="288"/>
        <w:jc w:val="both"/>
      </w:pPr>
      <w:r>
        <w:rPr>
          <w:sz w:val="22"/>
          <w:szCs w:val="22"/>
        </w:rPr>
        <w:t xml:space="preserve">Se propone extender el mismo sitio web del prototipo (HTML, CSS y JavaScript, con backend Node + Express más adelante, tal como ya lo define el README del proyecto) con un nuevo frente orientado al pasajero. La misma página web funcionaría de dos formas, sin duplicar desarrollo:</w:t>
      </w:r>
    </w:p>
    <w:p>
      <w:pPr>
        <w:pStyle w:val="ListParagraph"/>
        <w:numPr>
          <w:ilvl w:val="0"/>
          <w:numId w:val="2"/>
        </w:numPr>
        <w:spacing w:after="90" w:line="276"/>
      </w:pPr>
      <w:r>
        <w:rPr>
          <w:sz w:val="22"/>
          <w:szCs w:val="22"/>
        </w:rPr>
        <w:t xml:space="preserve">Desde el celular o computador del pasajero, antes de llegar al aeropuerto (check-in anticipado).</w:t>
      </w:r>
    </w:p>
    <w:p>
      <w:pPr>
        <w:pStyle w:val="ListParagraph"/>
        <w:numPr>
          <w:ilvl w:val="0"/>
          <w:numId w:val="2"/>
        </w:numPr>
        <w:spacing w:after="90" w:line="276"/>
      </w:pPr>
      <w:r>
        <w:rPr>
          <w:sz w:val="22"/>
          <w:szCs w:val="22"/>
        </w:rPr>
        <w:t xml:space="preserve">En modo «tótem», en pantallas del aeropuerto: el mismo sitio, mostrado en un navegador en pantalla completa, con una cámara y un lector de pago conectados al equipo.</w:t>
      </w:r>
    </w:p>
    <w:p>
      <w:pPr>
        <w:spacing w:after="180" w:line="288"/>
        <w:jc w:val="both"/>
      </w:pPr>
      <w:r>
        <w:rPr>
          <w:sz w:val="22"/>
          <w:szCs w:val="22"/>
        </w:rPr>
        <w:t xml:space="preserve">Esta decisión evita construir una aplicación nativa aparte y reutiliza la arquitectura ya elegida en el prototipo (front estático + API cuando exista backend), como continuación natural de la estructura que ya está en el repositorio.</w:t>
      </w:r>
    </w:p>
    <w:p>
      <w:pPr>
        <w:pStyle w:val="Heading2"/>
        <w:spacing w:after="120" w:before="260"/>
      </w:pPr>
      <w:r>
        <w:rPr>
          <w:b/>
          <w:bCs/>
          <w:color w:val="1F4E5F"/>
          <w:sz w:val="23"/>
          <w:szCs w:val="23"/>
        </w:rPr>
        <w:t xml:space="preserve">5.1 Módulos funcionales propuestos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2600"/>
        <w:gridCol w:w="6740"/>
      </w:tblGrid>
      <w:tr>
        <w:tc>
          <w:tcPr>
            <w:tcW w:type="dxa" w:w="2600"/>
            <w:shd w:fill="1F4E5F" w:color="auto" w:val="clear"/>
            <w:tcMar>
              <w:top w:type="dxa" w:w="100"/>
              <w:left w:type="dxa" w:w="120"/>
              <w:bottom w:type="dxa" w:w="100"/>
              <w:right w:type="dxa" w:w="120"/>
            </w:tcMar>
            <w:vAlign w:val="center"/>
          </w:tcPr>
          <w:p>
            <w:r>
              <w:rPr>
                <w:b/>
                <w:bCs/>
                <w:color w:val="FFFFFF"/>
                <w:sz w:val="20"/>
                <w:szCs w:val="20"/>
              </w:rPr>
              <w:t xml:space="preserve">Módulo</w:t>
            </w:r>
          </w:p>
        </w:tc>
        <w:tc>
          <w:tcPr>
            <w:tcW w:type="dxa" w:w="6740"/>
            <w:shd w:fill="1F4E5F" w:color="auto" w:val="clear"/>
            <w:tcMar>
              <w:top w:type="dxa" w:w="100"/>
              <w:left w:type="dxa" w:w="120"/>
              <w:bottom w:type="dxa" w:w="100"/>
              <w:right w:type="dxa" w:w="120"/>
            </w:tcMar>
            <w:vAlign w:val="center"/>
          </w:tcPr>
          <w:p>
            <w:r>
              <w:rPr>
                <w:b/>
                <w:bCs/>
                <w:color w:val="FFFFFF"/>
                <w:sz w:val="20"/>
                <w:szCs w:val="20"/>
              </w:rPr>
              <w:t xml:space="preserve">Qué resuelve</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1. Identificación del pasajero</w:t>
            </w:r>
          </w:p>
        </w:tc>
        <w:tc>
          <w:tcPr>
            <w:tcW w:type="dxa" w:w="6740"/>
            <w:tcMar>
              <w:top w:type="dxa" w:w="100"/>
              <w:left w:type="dxa" w:w="120"/>
              <w:bottom w:type="dxa" w:w="100"/>
              <w:right w:type="dxa" w:w="120"/>
            </w:tcMar>
            <w:vAlign w:val="center"/>
          </w:tcPr>
          <w:p>
            <w:r>
              <w:rPr>
                <w:b w:val="false"/>
                <w:bCs w:val="false"/>
                <w:color w:val="1A1A1A"/>
                <w:sz w:val="20"/>
                <w:szCs w:val="20"/>
              </w:rPr>
              <w:t xml:space="preserve">Ingreso del código de reserva o número de vuelo y documento de identidad. Reemplaza el primer chequeo manual del agente. Deja espacio para sumar, en una fase posterior, validación con foto (biometría facial) frente al documento, como ya hacen otras aerolíneas.</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2. Confirmación de vuelo</w:t>
            </w:r>
          </w:p>
        </w:tc>
        <w:tc>
          <w:tcPr>
            <w:tcW w:type="dxa" w:w="6740"/>
            <w:tcMar>
              <w:top w:type="dxa" w:w="100"/>
              <w:left w:type="dxa" w:w="120"/>
              <w:bottom w:type="dxa" w:w="100"/>
              <w:right w:type="dxa" w:w="120"/>
            </w:tcMar>
            <w:vAlign w:val="center"/>
          </w:tcPr>
          <w:p>
            <w:r>
              <w:rPr>
                <w:b w:val="false"/>
                <w:bCs w:val="false"/>
                <w:color w:val="1A1A1A"/>
                <w:sz w:val="20"/>
                <w:szCs w:val="20"/>
              </w:rPr>
              <w:t xml:space="preserve">Muestra los datos del vuelo del pasajero tomados del mismo panel operacional ya construido, para que confirme que es su vuelo antes de seguir.</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3. Declaración de equipaje</w:t>
            </w:r>
          </w:p>
        </w:tc>
        <w:tc>
          <w:tcPr>
            <w:tcW w:type="dxa" w:w="6740"/>
            <w:tcMar>
              <w:top w:type="dxa" w:w="100"/>
              <w:left w:type="dxa" w:w="120"/>
              <w:bottom w:type="dxa" w:w="100"/>
              <w:right w:type="dxa" w:w="120"/>
            </w:tcMar>
            <w:vAlign w:val="center"/>
          </w:tcPr>
          <w:p>
            <w:r>
              <w:rPr>
                <w:b w:val="false"/>
                <w:bCs w:val="false"/>
                <w:color w:val="1A1A1A"/>
                <w:sz w:val="20"/>
                <w:szCs w:val="20"/>
              </w:rPr>
              <w:t xml:space="preserve">El pasajero indica cuántas maletas de mano y despachadas lleva, como estimación anticipada. Incluye una guía visual de las dimensiones máximas permitidas (versión digital de la «jaula» física). Esta declaración no reemplaza la medición física: ver módulo 4 y sección 5.5.</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4. Peso y cobro de exceso (con verificación física)</w:t>
            </w:r>
          </w:p>
        </w:tc>
        <w:tc>
          <w:tcPr>
            <w:tcW w:type="dxa" w:w="6740"/>
            <w:tcMar>
              <w:top w:type="dxa" w:w="100"/>
              <w:left w:type="dxa" w:w="120"/>
              <w:bottom w:type="dxa" w:w="100"/>
              <w:right w:type="dxa" w:w="120"/>
            </w:tcMar>
            <w:vAlign w:val="center"/>
          </w:tcPr>
          <w:p>
            <w:r>
              <w:rPr>
                <w:b w:val="false"/>
                <w:bCs w:val="false"/>
                <w:color w:val="1A1A1A"/>
                <w:sz w:val="20"/>
                <w:szCs w:val="20"/>
              </w:rPr>
              <w:t xml:space="preserve">El pasajero pesa su maleta en básculas físicas del aeropuerto (en los tótems y distribuidas por el terminal) e ingresa ese peso en su registro, bajo su responsabilidad. Si la verificación posterior detecta un peso real mayor, se genera una deuda por la diferencia (con bloqueo de viajes futuros si no se paga); si es menor, se genera un reembolso en millas o a la tarjeta, a elección del pasajero. El equipaje de mano se sigue validando con el gabinete físico. El cobro se hace contra el medio de pago vinculado a la cuenta, sin pedir efectivo ni tarjeta física en la mano.</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5. Pase de abordar y etiqueta</w:t>
            </w:r>
          </w:p>
        </w:tc>
        <w:tc>
          <w:tcPr>
            <w:tcW w:type="dxa" w:w="6740"/>
            <w:tcMar>
              <w:top w:type="dxa" w:w="100"/>
              <w:left w:type="dxa" w:w="120"/>
              <w:bottom w:type="dxa" w:w="100"/>
              <w:right w:type="dxa" w:w="120"/>
            </w:tcMar>
            <w:vAlign w:val="center"/>
          </w:tcPr>
          <w:p>
            <w:r>
              <w:rPr>
                <w:b w:val="false"/>
                <w:bCs w:val="false"/>
                <w:color w:val="1A1A1A"/>
                <w:sz w:val="20"/>
                <w:szCs w:val="20"/>
              </w:rPr>
              <w:t xml:space="preserve">Emite el pase de abordar (digital o impreso en el tótem) y la etiqueta de equipaje despachado.</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6. Panel operacional</w:t>
            </w:r>
          </w:p>
        </w:tc>
        <w:tc>
          <w:tcPr>
            <w:tcW w:type="dxa" w:w="6740"/>
            <w:tcMar>
              <w:top w:type="dxa" w:w="100"/>
              <w:left w:type="dxa" w:w="120"/>
              <w:bottom w:type="dxa" w:w="100"/>
              <w:right w:type="dxa" w:w="120"/>
            </w:tcMar>
            <w:vAlign w:val="center"/>
          </w:tcPr>
          <w:p>
            <w:r>
              <w:rPr>
                <w:b w:val="false"/>
                <w:bCs w:val="false"/>
                <w:color w:val="1A1A1A"/>
                <w:sz w:val="20"/>
                <w:szCs w:val="20"/>
              </w:rPr>
              <w:t xml:space="preserve">El tablero que ya existe en el prototipo pasa a alimentarse con los check-in reales en vez de datos simulados, y sigue siendo la vista de trabajo del personal de la aerolínea.</w:t>
            </w:r>
          </w:p>
        </w:tc>
      </w:tr>
      <w:tr>
        <w:tc>
          <w:tcPr>
            <w:tcW w:type="dxa" w:w="2600"/>
            <w:tcMar>
              <w:top w:type="dxa" w:w="100"/>
              <w:left w:type="dxa" w:w="120"/>
              <w:bottom w:type="dxa" w:w="100"/>
              <w:right w:type="dxa" w:w="120"/>
            </w:tcMar>
            <w:vAlign w:val="center"/>
          </w:tcPr>
          <w:p>
            <w:r>
              <w:rPr>
                <w:b w:val="false"/>
                <w:bCs w:val="false"/>
                <w:color w:val="1A1A1A"/>
                <w:sz w:val="20"/>
                <w:szCs w:val="20"/>
              </w:rPr>
              <w:t xml:space="preserve">7. Validación legal (menores y restricciones de viaje)</w:t>
            </w:r>
          </w:p>
        </w:tc>
        <w:tc>
          <w:tcPr>
            <w:tcW w:type="dxa" w:w="6740"/>
            <w:tcMar>
              <w:top w:type="dxa" w:w="100"/>
              <w:left w:type="dxa" w:w="120"/>
              <w:bottom w:type="dxa" w:w="100"/>
              <w:right w:type="dxa" w:w="120"/>
            </w:tcMar>
            <w:vAlign w:val="center"/>
          </w:tcPr>
          <w:p>
            <w:r>
              <w:rPr>
                <w:b w:val="false"/>
                <w:bCs w:val="false"/>
                <w:color w:val="1A1A1A"/>
                <w:sz w:val="20"/>
                <w:szCs w:val="20"/>
              </w:rPr>
              <w:t xml:space="preserve">Si el pasajero declara que viaja un menor de edad sin ambos padres o tutores, solicita adjuntar la autorización notarial de viaje antes de emitir el pase de abordar. Recuerda al pasajero que la validación final de identidad y de eventuales restricciones judiciales de salida (arraigo) la realiza la autoridad migratoria (PDI) en el aeropuerto. Ver detalle en la sección 6.</w:t>
            </w:r>
          </w:p>
        </w:tc>
      </w:tr>
    </w:tbl>
    <w:p>
      <w:pPr>
        <w:spacing w:after="200"/>
      </w:pPr>
    </w:p>
    <w:p>
      <w:pPr>
        <w:pStyle w:val="Heading2"/>
        <w:spacing w:after="120" w:before="260"/>
      </w:pPr>
      <w:r>
        <w:rPr>
          <w:b/>
          <w:bCs/>
          <w:color w:val="1F4E5F"/>
          <w:sz w:val="23"/>
          <w:szCs w:val="23"/>
        </w:rPr>
        <w:t xml:space="preserve">5.2 Flujo propuesto para el pasajero</w:t>
      </w:r>
    </w:p>
    <w:p>
      <w:pPr>
        <w:pStyle w:val="ListParagraph"/>
        <w:numPr>
          <w:ilvl w:val="0"/>
          <w:numId w:val="3"/>
        </w:numPr>
        <w:spacing w:after="90" w:line="276"/>
      </w:pPr>
      <w:r>
        <w:rPr>
          <w:sz w:val="22"/>
          <w:szCs w:val="22"/>
        </w:rPr>
        <w:t xml:space="preserve">Ingresa al portal desde su celular/computador, o se acerca a un tótem en el aeropuerto.</w:t>
      </w:r>
    </w:p>
    <w:p>
      <w:pPr>
        <w:pStyle w:val="ListParagraph"/>
        <w:numPr>
          <w:ilvl w:val="0"/>
          <w:numId w:val="3"/>
        </w:numPr>
        <w:spacing w:after="90" w:line="276"/>
      </w:pPr>
      <w:r>
        <w:rPr>
          <w:sz w:val="22"/>
          <w:szCs w:val="22"/>
        </w:rPr>
        <w:t xml:space="preserve">Se identifica con su código de reserva y documento (más adelante, cámara para validación biométrica).</w:t>
      </w:r>
    </w:p>
    <w:p>
      <w:pPr>
        <w:pStyle w:val="ListParagraph"/>
        <w:numPr>
          <w:ilvl w:val="0"/>
          <w:numId w:val="3"/>
        </w:numPr>
        <w:spacing w:after="90" w:line="276"/>
      </w:pPr>
      <w:r>
        <w:rPr>
          <w:sz w:val="22"/>
          <w:szCs w:val="22"/>
        </w:rPr>
        <w:t xml:space="preserve">Confirma los datos de su vuelo.</w:t>
      </w:r>
    </w:p>
    <w:p>
      <w:pPr>
        <w:pStyle w:val="ListParagraph"/>
        <w:numPr>
          <w:ilvl w:val="0"/>
          <w:numId w:val="3"/>
        </w:numPr>
        <w:spacing w:after="90" w:line="276"/>
      </w:pPr>
      <w:r>
        <w:rPr>
          <w:sz w:val="22"/>
          <w:szCs w:val="22"/>
        </w:rPr>
        <w:t xml:space="preserve">Declara su equipaje de mano y despachado, pesando su maleta en alguna de las básculas del aeropuerto (tótems u otros puntos del terminal) e ingresando ese peso bajo su responsabilidad.</w:t>
      </w:r>
    </w:p>
    <w:p>
      <w:pPr>
        <w:pStyle w:val="ListParagraph"/>
        <w:numPr>
          <w:ilvl w:val="0"/>
          <w:numId w:val="3"/>
        </w:numPr>
        <w:spacing w:after="90" w:line="276"/>
      </w:pPr>
      <w:r>
        <w:rPr>
          <w:sz w:val="22"/>
          <w:szCs w:val="22"/>
        </w:rPr>
        <w:t xml:space="preserve">Si la verificación posterior detecta una diferencia entre el peso declarado y el real, el sistema genera una deuda (si el real fue mayor) o un reembolso en millas o tarjeta, a elección del pasajero (si el real fue menor).</w:t>
      </w:r>
    </w:p>
    <w:p>
      <w:pPr>
        <w:pStyle w:val="ListParagraph"/>
        <w:numPr>
          <w:ilvl w:val="0"/>
          <w:numId w:val="3"/>
        </w:numPr>
        <w:spacing w:after="90" w:line="276"/>
      </w:pPr>
      <w:r>
        <w:rPr>
          <w:sz w:val="22"/>
          <w:szCs w:val="22"/>
        </w:rPr>
        <w:t xml:space="preserve">Si viaja un menor de edad sin ambos padres o tutores legales, adjunta la autorización notarial de viaje antes de continuar; si falta o no se puede validar, el check-in no se completa en línea.</w:t>
      </w:r>
    </w:p>
    <w:p>
      <w:pPr>
        <w:pStyle w:val="ListParagraph"/>
        <w:numPr>
          <w:ilvl w:val="0"/>
          <w:numId w:val="3"/>
        </w:numPr>
        <w:spacing w:after="90" w:line="276"/>
      </w:pPr>
      <w:r>
        <w:rPr>
          <w:sz w:val="22"/>
          <w:szCs w:val="22"/>
        </w:rPr>
        <w:t xml:space="preserve">Recibe su pase de abordar y la etiqueta de equipaje, con la advertencia de que el control final de identidad y de eventuales restricciones de salida (arraigo) lo realiza la autoridad migratoria (PDI) en el aeropuerto.</w:t>
      </w:r>
    </w:p>
    <w:p>
      <w:pPr>
        <w:pStyle w:val="ListParagraph"/>
        <w:numPr>
          <w:ilvl w:val="0"/>
          <w:numId w:val="3"/>
        </w:numPr>
        <w:spacing w:after="90" w:line="276"/>
      </w:pPr>
      <w:r>
        <w:rPr>
          <w:sz w:val="22"/>
          <w:szCs w:val="22"/>
        </w:rPr>
        <w:t xml:space="preserve">Si algo no se puede resolver solo (documento no coincide, pago rechazado, autorización de menor inválida, caso especial), el sistema deriva al pasajero a un mostrador con personal, sin perder lo ya ingresado.</w:t>
      </w:r>
    </w:p>
    <w:p>
      <w:pPr>
        <w:spacing w:after="180" w:line="288"/>
        <w:jc w:val="both"/>
      </w:pPr>
      <w:r>
        <w:rPr>
          <w:sz w:val="22"/>
          <w:szCs w:val="22"/>
        </w:rPr>
        <w:t xml:space="preserve">Este último punto es intencional: el objetivo es descongestionar el proceso estándar, no eliminar la atención humana para los casos que la necesitan.</w:t>
      </w:r>
    </w:p>
    <w:p>
      <w:pPr>
        <w:pStyle w:val="Heading2"/>
        <w:spacing w:after="120" w:before="260"/>
      </w:pPr>
      <w:r>
        <w:rPr>
          <w:b/>
          <w:bCs/>
          <w:color w:val="1F4E5F"/>
          <w:sz w:val="23"/>
          <w:szCs w:val="23"/>
        </w:rPr>
        <w:t xml:space="preserve">5.3 Relación con el prototipo actual</w:t>
      </w:r>
    </w:p>
    <w:p>
      <w:pPr>
        <w:spacing w:after="180" w:line="288"/>
        <w:jc w:val="both"/>
      </w:pPr>
      <w:r>
        <w:rPr>
          <w:sz w:val="22"/>
          <w:szCs w:val="22"/>
        </w:rPr>
        <w:t xml:space="preserve">La propuesta no modifica ningún archivo del prototipo. Técnicamente, se plantea como un frente nuevo (por ejemplo, una sección /checkin) que comparte los mismos estilos y tokens de color ya definidos en assets/css/styles.css, y que a futuro consumiría la misma API (Node + Express) que reemplazará a assets/js/mock-flights.js, sumando además endpoints propios para check-in, equipaje y pagos.</w:t>
      </w:r>
    </w:p>
    <w:p>
      <w:pPr>
        <w:pStyle w:val="Heading2"/>
        <w:spacing w:after="120" w:before="260"/>
      </w:pPr>
      <w:r>
        <w:rPr>
          <w:b/>
          <w:bCs/>
          <w:color w:val="1F4E5F"/>
          <w:sz w:val="23"/>
          <w:szCs w:val="23"/>
        </w:rPr>
        <w:t xml:space="preserve">5.4 Referencias de la industria consultadas</w:t>
      </w:r>
    </w:p>
    <w:p>
      <w:pPr>
        <w:spacing w:after="180" w:line="288"/>
        <w:jc w:val="both"/>
      </w:pPr>
      <w:r>
        <w:rPr>
          <w:sz w:val="22"/>
          <w:szCs w:val="22"/>
        </w:rPr>
        <w:t xml:space="preserve">Para fundamentar la propuesta se revisaron soluciones ya usadas por aeropuertos y aerolíneas: kioscos de auto check-in y bag-drop con báscula integrada que cobran el exceso de equipaje en el mismo equipo, y procesos de embarque con validación biométrica de identidad que agilizan el chequeo del pasajero frente al documento. Los enlaces consultados están al final de este documento.</w:t>
      </w:r>
    </w:p>
    <w:p>
      <w:pPr>
        <w:pStyle w:val="Heading2"/>
        <w:spacing w:after="120" w:before="260"/>
      </w:pPr>
      <w:r>
        <w:rPr>
          <w:b/>
          <w:bCs/>
          <w:color w:val="1F4E5F"/>
          <w:sz w:val="23"/>
          <w:szCs w:val="23"/>
        </w:rPr>
        <w:t xml:space="preserve">5.5 Cómo se valida lo que declara el pasajero (equipaje)</w:t>
      </w:r>
    </w:p>
    <w:p>
      <w:pPr>
        <w:spacing w:after="180" w:line="288"/>
        <w:jc w:val="both"/>
      </w:pPr>
      <w:r>
        <w:rPr>
          <w:sz w:val="22"/>
          <w:szCs w:val="22"/>
        </w:rPr>
        <w:t xml:space="preserve">Esta pregunta es central y conviene dejarla explícita: lo que el pasajero ingresa en la web o la app —cuántas maletas lleva, cuánto pesan— es un dato que declara, sujeto a verificación posterior. La industria resuelve esto con un principio simple: declarar no es lo mismo que validar; la validación de referencia siempre ocurre con un instrumento físico, nunca confiando por sí sola en lo que la persona escribió a distancia.</w:t>
      </w:r>
    </w:p>
    <w:p>
      <w:pPr>
        <w:pStyle w:val="ListParagraph"/>
        <w:numPr>
          <w:ilvl w:val="0"/>
          <w:numId w:val="2"/>
        </w:numPr>
        <w:spacing w:after="90" w:line="276"/>
      </w:pPr>
      <w:r>
        <w:rPr>
          <w:b/>
          <w:bCs/>
          <w:sz w:val="22"/>
          <w:szCs w:val="22"/>
        </w:rPr>
        <w:t xml:space="preserve">Equipaje despachado (peso): </w:t>
      </w:r>
      <w:r>
        <w:rPr>
          <w:sz w:val="22"/>
          <w:szCs w:val="22"/>
        </w:rPr>
        <w:t xml:space="preserve">el aeropuerto dispone de básculas físicas para pesar el equipaje, tanto en los tótems como distribuidas en distintos puntos del terminal. El pasajero pesa su maleta en cualquiera de ellas y luego ingresa o ajusta ese valor en su registro online; el campo de peso queda editable hasta el momento de facturar. En el formulario se muestra una advertencia explícita de que es responsabilidad del pasajero ingresar el peso real, y de que un valor distinto al real puede generar un cargo adicional o un reembolso, según corresponda.</w:t>
      </w:r>
    </w:p>
    <w:p>
      <w:pPr>
        <w:pStyle w:val="ListParagraph"/>
        <w:numPr>
          <w:ilvl w:val="0"/>
          <w:numId w:val="2"/>
        </w:numPr>
        <w:spacing w:after="90" w:line="276"/>
      </w:pPr>
      <w:r>
        <w:rPr>
          <w:b/>
          <w:bCs/>
          <w:sz w:val="22"/>
          <w:szCs w:val="22"/>
        </w:rPr>
        <w:t xml:space="preserve">Equipaje de mano (tamaño): </w:t>
      </w:r>
      <w:r>
        <w:rPr>
          <w:sz w:val="22"/>
          <w:szCs w:val="22"/>
        </w:rPr>
        <w:t xml:space="preserve">la guía visual en la web es orientativa, para que el pasajero llegue mejor preparado, pero no aprueba nada por sí sola. La validación de referencia sigue ocurriendo con el gabinete físico («jaula»), en el tótem o en el mostrador/puerta de embarque. Si un bolso no pasa el gabinete, se ofrece facturarlo en el momento (gate-check) con el cargo correspondiente, usando el mismo mecanismo de cobro automático, para no generar una fila nueva por ese caso.</w:t>
      </w:r>
    </w:p>
    <w:p>
      <w:pPr>
        <w:pStyle w:val="Heading2"/>
        <w:spacing w:after="120" w:before="260"/>
      </w:pPr>
      <w:r>
        <w:rPr>
          <w:b/>
          <w:bCs/>
          <w:color w:val="1F4E5F"/>
          <w:sz w:val="23"/>
          <w:szCs w:val="23"/>
        </w:rPr>
        <w:t xml:space="preserve">5.6 Consecuencias cuando lo declarado no coincide con lo real</w:t>
      </w:r>
    </w:p>
    <w:p>
      <w:pPr>
        <w:spacing w:after="180" w:line="288"/>
        <w:jc w:val="both"/>
      </w:pPr>
      <w:r>
        <w:rPr>
          <w:sz w:val="22"/>
          <w:szCs w:val="22"/>
        </w:rPr>
        <w:t xml:space="preserve">Si en la verificación posterior el peso real de la maleta resulta mayor al que el pasajero declaró, se genera una deuda por la diferencia a favor de la aerolínea; si esa deuda no se paga, se bloquean los viajes futuros de ese pasajero con la aerolínea hasta que se regularice. Si, por el contrario, el peso declarado fue mayor al real (el pasajero pagó de más o declaró de más), se genera un reembolso a elección del pasajero: en millas de la aerolínea o directamente a su tarjeta.</w:t>
      </w:r>
    </w:p>
    <w:p>
      <w:pPr>
        <w:spacing w:after="180" w:line="288"/>
        <w:jc w:val="both"/>
      </w:pPr>
      <w:r>
        <w:rPr>
          <w:sz w:val="22"/>
          <w:szCs w:val="22"/>
        </w:rPr>
        <w:t xml:space="preserve">Este mecanismo evita que declarar menos sea conveniente —la diferencia se cobra de todas formas— sin necesidad de bloquear el check-in en el momento por una diferencia de peso. Por tratarse de una medida con consecuencias financieras para el pasajero (deuda y bloqueo de viajes futuros), se recomienda que el pasajero acepte estos términos explícitamente durante el check-in (como ya ocurre con cualquier término y condición de compra), y que el equipo legal de la aerolínea confirme que el mecanismo de bloqueo es aplicable bajo la normativa de protección al consumidor vigente.</w:t>
      </w:r>
    </w:p>
    <w:p>
      <w:pPr>
        <w:pStyle w:val="Heading1"/>
        <w:pBdr>
          <w:bottom w:val="single" w:color="1F4E5F" w:sz="6" w:space="4"/>
        </w:pBdr>
        <w:spacing w:after="160" w:before="360"/>
      </w:pPr>
      <w:r>
        <w:rPr>
          <w:b/>
          <w:bCs/>
          <w:color w:val="1F4E5F"/>
          <w:sz w:val="27"/>
          <w:szCs w:val="27"/>
        </w:rPr>
        <w:t xml:space="preserve">6. Consideraciones legales y de seguridad</w:t>
      </w:r>
    </w:p>
    <w:p>
      <w:pPr>
        <w:spacing w:after="180" w:line="288"/>
        <w:jc w:val="both"/>
      </w:pPr>
      <w:r>
        <w:rPr>
          <w:sz w:val="22"/>
          <w:szCs w:val="22"/>
        </w:rPr>
        <w:t xml:space="preserve">El cliente pidió incorporar dos resguardos adicionales al check-in en línea: validar la identidad del pasajero antes del vuelo, y cubrir dos situaciones sensibles —pasajeros con arraigo (impedimento judicial de salida del país) y menores de edad que viajan sin ambos padres o tutores legales—. Son dos situaciones distintas y conviene tratarlas por separado, porque no las resuelve una plataforma privada de la misma manera.</w:t>
      </w:r>
    </w:p>
    <w:p>
      <w:pPr>
        <w:pStyle w:val="Heading2"/>
        <w:spacing w:after="120" w:before="260"/>
      </w:pPr>
      <w:r>
        <w:rPr>
          <w:b/>
          <w:bCs/>
          <w:color w:val="1F4E5F"/>
          <w:sz w:val="23"/>
          <w:szCs w:val="23"/>
        </w:rPr>
        <w:t xml:space="preserve">6.1 Menores de edad sin ambos padres o tutores</w:t>
      </w:r>
    </w:p>
    <w:p>
      <w:pPr>
        <w:spacing w:after="180" w:line="288"/>
        <w:jc w:val="both"/>
      </w:pPr>
      <w:r>
        <w:rPr>
          <w:sz w:val="22"/>
          <w:szCs w:val="22"/>
        </w:rPr>
        <w:t xml:space="preserve">En Chile, un menor de edad que viaja al extranjero sin uno o ambos padres o tutores legales necesita una autorización de viaje notarial (o su equivalente ante Registro Civil), firmada por quien no viaja, la cual hoy se revisa en el control migratorio de la PDI antes de autorizar la salida del país. Se propone que el check-in en línea pida esta autorización como parte de la declaración de pasajeros: si el pasajero indica que viaja un menor sin ambos padres o tutores, el sistema exige adjuntar el documento (archivo o código de verificación notarial) antes de emitir el pase de abordar. Si no se adjunta o no se puede validar, el check-in no se completa en línea y el pasajero se deriva a un mostrador.</w:t>
      </w:r>
    </w:p>
    <w:p>
      <w:pPr>
        <w:spacing w:after="180" w:line="288"/>
        <w:jc w:val="both"/>
      </w:pPr>
      <w:r>
        <w:rPr>
          <w:sz w:val="22"/>
          <w:szCs w:val="22"/>
        </w:rPr>
        <w:t xml:space="preserve">Esto no reemplaza el control que hace la PDI en el aeropuerto: busca reducir los casos en que una familia llega al mostrador sin el documento correcto, que es justamente el tipo de atraso de última hora que el cliente quiere evitar.</w:t>
      </w:r>
    </w:p>
    <w:p>
      <w:pPr>
        <w:pStyle w:val="Heading2"/>
        <w:spacing w:after="120" w:before="260"/>
      </w:pPr>
      <w:r>
        <w:rPr>
          <w:b/>
          <w:bCs/>
          <w:color w:val="1F4E5F"/>
          <w:sz w:val="23"/>
          <w:szCs w:val="23"/>
        </w:rPr>
        <w:t xml:space="preserve">6.2 Pasajeros con arraigo o impedimento de salida del país</w:t>
      </w:r>
    </w:p>
    <w:p>
      <w:pPr>
        <w:spacing w:after="180" w:line="288"/>
        <w:jc w:val="both"/>
      </w:pPr>
      <w:r>
        <w:rPr>
          <w:sz w:val="22"/>
          <w:szCs w:val="22"/>
        </w:rPr>
        <w:t xml:space="preserve">Un arraigo es una orden judicial que impide a una persona salir del país (por ejemplo, por deudas, pensión de alimentos o una causa judicial en curso). Es importante ser precisos aquí: esta información no es pública ni está disponible para una empresa privada, y hoy la verifica exclusivamente la PDI en el control migratorio del aeropuerto, contra bases de datos del Poder Judicial. Un check-in web no puede certificar por sí solo que un pasajero no tiene arraigo.</w:t>
      </w:r>
    </w:p>
    <w:p>
      <w:pPr>
        <w:spacing w:after="180" w:line="288"/>
        <w:jc w:val="both"/>
      </w:pPr>
      <w:r>
        <w:rPr>
          <w:sz w:val="22"/>
          <w:szCs w:val="22"/>
        </w:rPr>
        <w:t xml:space="preserve">Por eso se propone que la plataforma cumpla un rol de advertencia y no de certificación: informar al pasajero, durante el check-in, que la salida del país está sujeta a que no existan restricciones judiciales vigentes, y que la validación final ocurre en el control migratorio. Se revisó además si existe alguna vía de consulta pública sobre causas judiciales que una empresa privada pudiera usar: el propio Poder Judicial ha restringido en los últimos años las búsquedas públicas de causas por RUT, precisamente por tratarse de información sensible. Esto confirma que hoy no hay un canal abierto que la plataforma pueda integrar por su cuenta; si la aerolínea cuenta con algún convenio institucional distinto para recibir esta información con antelación, debe confirmarlo su equipo legal, y el diseño de este módulo no debe asumirlo sin esa confirmación.</w:t>
      </w:r>
    </w:p>
    <w:p>
      <w:pPr>
        <w:pStyle w:val="Heading2"/>
        <w:spacing w:after="120" w:before="260"/>
      </w:pPr>
      <w:r>
        <w:rPr>
          <w:b/>
          <w:bCs/>
          <w:color w:val="1F4E5F"/>
          <w:sz w:val="23"/>
          <w:szCs w:val="23"/>
        </w:rPr>
        <w:t xml:space="preserve">6.3 Protección de datos personales</w:t>
      </w:r>
    </w:p>
    <w:p>
      <w:pPr>
        <w:spacing w:after="180" w:line="288"/>
        <w:jc w:val="both"/>
      </w:pPr>
      <w:r>
        <w:rPr>
          <w:sz w:val="22"/>
          <w:szCs w:val="22"/>
        </w:rPr>
        <w:t xml:space="preserve">Cédulas de identidad, autorizaciones notariales y datos de menores de edad son información sensible. La plataforma debería aplicar cifrado en el almacenamiento, un tiempo de retención acotado y acceso restringido solo al personal y sistemas autorizados, conforme a la normativa chilena de protección de datos personales. Se recomienda que esta política de retención y acceso la defina el área legal o de cumplimiento de la aerolínea antes de implementar el módulo.</w:t>
      </w:r>
    </w:p>
    <w:p>
      <w:pPr>
        <w:spacing w:after="180" w:line="288"/>
        <w:jc w:val="both"/>
      </w:pPr>
      <w:r>
        <w:rPr>
          <w:sz w:val="22"/>
          <w:szCs w:val="22"/>
        </w:rPr>
        <w:t xml:space="preserve">En síntesis: estas medidas buscan reducir la probabilidad de que un pasajero llegue al aeropuerto sin la documentación necesaria, no reemplazar el control migratorio de la PDI, que sigue siendo la instancia final antes del embarque.</w:t>
      </w:r>
    </w:p>
    <w:p>
      <w:pPr>
        <w:pStyle w:val="Heading1"/>
        <w:pBdr>
          <w:bottom w:val="single" w:color="1F4E5F" w:sz="6" w:space="4"/>
        </w:pBdr>
        <w:spacing w:after="160" w:before="360"/>
      </w:pPr>
      <w:r>
        <w:rPr>
          <w:b/>
          <w:bCs/>
          <w:color w:val="1F4E5F"/>
          <w:sz w:val="27"/>
          <w:szCs w:val="27"/>
        </w:rPr>
        <w:t xml:space="preserve">7. Alcance de esta propuesta</w:t>
      </w:r>
    </w:p>
    <w:p>
      <w:pPr>
        <w:pStyle w:val="Heading2"/>
        <w:spacing w:after="120" w:before="260"/>
      </w:pPr>
      <w:r>
        <w:rPr>
          <w:b/>
          <w:bCs/>
          <w:color w:val="1F4E5F"/>
          <w:sz w:val="23"/>
          <w:szCs w:val="23"/>
        </w:rPr>
        <w:t xml:space="preserve">7.1 Dentro del alcance</w:t>
      </w:r>
    </w:p>
    <w:p>
      <w:pPr>
        <w:pStyle w:val="ListParagraph"/>
        <w:numPr>
          <w:ilvl w:val="0"/>
          <w:numId w:val="2"/>
        </w:numPr>
        <w:spacing w:after="90" w:line="276"/>
      </w:pPr>
      <w:r>
        <w:rPr>
          <w:sz w:val="22"/>
          <w:szCs w:val="22"/>
        </w:rPr>
        <w:t xml:space="preserve">Autoservicio de check-in vía web, utilizable desde el celular del pasajero y en tótems del aeropuerto.</w:t>
      </w:r>
    </w:p>
    <w:p>
      <w:pPr>
        <w:pStyle w:val="ListParagraph"/>
        <w:numPr>
          <w:ilvl w:val="0"/>
          <w:numId w:val="2"/>
        </w:numPr>
        <w:spacing w:after="90" w:line="276"/>
      </w:pPr>
      <w:r>
        <w:rPr>
          <w:sz w:val="22"/>
          <w:szCs w:val="22"/>
        </w:rPr>
        <w:t xml:space="preserve">Validación de identidad del pasajero (documento y ticket; biometría como evolución posterior).</w:t>
      </w:r>
    </w:p>
    <w:p>
      <w:pPr>
        <w:pStyle w:val="ListParagraph"/>
        <w:numPr>
          <w:ilvl w:val="0"/>
          <w:numId w:val="2"/>
        </w:numPr>
        <w:spacing w:after="90" w:line="276"/>
      </w:pPr>
      <w:r>
        <w:rPr>
          <w:sz w:val="22"/>
          <w:szCs w:val="22"/>
        </w:rPr>
        <w:t xml:space="preserve">Declaración anticipada de equipaje, con verificación física obligatoria en el tótem (báscula certificada para peso, gabinete físico para tamaño) y cobro automático del exceso según lo medido, sin efectivo.</w:t>
      </w:r>
    </w:p>
    <w:p>
      <w:pPr>
        <w:pStyle w:val="ListParagraph"/>
        <w:numPr>
          <w:ilvl w:val="0"/>
          <w:numId w:val="2"/>
        </w:numPr>
        <w:spacing w:after="90" w:line="276"/>
      </w:pPr>
      <w:r>
        <w:rPr>
          <w:sz w:val="22"/>
          <w:szCs w:val="22"/>
        </w:rPr>
        <w:t xml:space="preserve">Captura y validación documental de la autorización notarial de viaje para menores de edad, previo al embarque.</w:t>
      </w:r>
    </w:p>
    <w:p>
      <w:pPr>
        <w:pStyle w:val="ListParagraph"/>
        <w:numPr>
          <w:ilvl w:val="0"/>
          <w:numId w:val="2"/>
        </w:numPr>
        <w:spacing w:after="90" w:line="276"/>
      </w:pPr>
      <w:r>
        <w:rPr>
          <w:sz w:val="22"/>
          <w:szCs w:val="22"/>
        </w:rPr>
        <w:t xml:space="preserve">Reutilización y extensión del panel operacional ya existente.</w:t>
      </w:r>
    </w:p>
    <w:p>
      <w:pPr>
        <w:pStyle w:val="Heading2"/>
        <w:spacing w:after="120" w:before="260"/>
      </w:pPr>
      <w:r>
        <w:rPr>
          <w:b/>
          <w:bCs/>
          <w:color w:val="1F4E5F"/>
          <w:sz w:val="23"/>
          <w:szCs w:val="23"/>
        </w:rPr>
        <w:t xml:space="preserve">7.2 Fuera del alcance (por ahora)</w:t>
      </w:r>
    </w:p>
    <w:p>
      <w:pPr>
        <w:spacing w:after="180" w:line="288"/>
        <w:jc w:val="both"/>
      </w:pPr>
      <w:r>
        <w:rPr>
          <w:sz w:val="22"/>
          <w:szCs w:val="22"/>
        </w:rPr>
        <w:t xml:space="preserve">Se mantienen los límites que ya señala el README del prototipo, mientras no se definan con el cliente:</w:t>
      </w:r>
    </w:p>
    <w:p>
      <w:pPr>
        <w:pStyle w:val="ListParagraph"/>
        <w:numPr>
          <w:ilvl w:val="0"/>
          <w:numId w:val="2"/>
        </w:numPr>
        <w:spacing w:after="90" w:line="276"/>
      </w:pPr>
      <w:r>
        <w:rPr>
          <w:sz w:val="22"/>
          <w:szCs w:val="22"/>
        </w:rPr>
        <w:t xml:space="preserve">Reserva y emisión de pasajes desde cero.</w:t>
      </w:r>
    </w:p>
    <w:p>
      <w:pPr>
        <w:pStyle w:val="ListParagraph"/>
        <w:numPr>
          <w:ilvl w:val="0"/>
          <w:numId w:val="2"/>
        </w:numPr>
        <w:spacing w:after="90" w:line="276"/>
      </w:pPr>
      <w:r>
        <w:rPr>
          <w:sz w:val="22"/>
          <w:szCs w:val="22"/>
        </w:rPr>
        <w:t xml:space="preserve">Manejo de alta concurrencia real (aún no existe backend en producción).</w:t>
      </w:r>
    </w:p>
    <w:p>
      <w:pPr>
        <w:pStyle w:val="ListParagraph"/>
        <w:numPr>
          <w:ilvl w:val="0"/>
          <w:numId w:val="2"/>
        </w:numPr>
        <w:spacing w:after="90" w:line="276"/>
      </w:pPr>
      <w:r>
        <w:rPr>
          <w:sz w:val="22"/>
          <w:szCs w:val="22"/>
        </w:rPr>
        <w:t xml:space="preserve">Normativas aeronáuticas específicas que deba cumplir la plataforma.</w:t>
      </w:r>
    </w:p>
    <w:p>
      <w:pPr>
        <w:pStyle w:val="ListParagraph"/>
        <w:numPr>
          <w:ilvl w:val="0"/>
          <w:numId w:val="2"/>
        </w:numPr>
        <w:spacing w:after="90" w:line="276"/>
      </w:pPr>
      <w:r>
        <w:rPr>
          <w:sz w:val="22"/>
          <w:szCs w:val="22"/>
        </w:rPr>
        <w:t xml:space="preserve">Integración con sistemas de seguridad o migración.</w:t>
      </w:r>
    </w:p>
    <w:p>
      <w:pPr>
        <w:pStyle w:val="ListParagraph"/>
        <w:numPr>
          <w:ilvl w:val="0"/>
          <w:numId w:val="2"/>
        </w:numPr>
        <w:spacing w:after="90" w:line="276"/>
      </w:pPr>
      <w:r>
        <w:rPr>
          <w:sz w:val="22"/>
          <w:szCs w:val="22"/>
        </w:rPr>
        <w:t xml:space="preserve">Verificación directa de arraigos judiciales contra bases de datos del Estado: es una atribución exclusiva de la autoridad migratoria (PDI), no de la aerolínea ni de esta plataforma.</w:t>
      </w:r>
    </w:p>
    <w:p>
      <w:pPr>
        <w:pStyle w:val="Heading1"/>
        <w:pBdr>
          <w:bottom w:val="single" w:color="1F4E5F" w:sz="6" w:space="4"/>
        </w:pBdr>
        <w:spacing w:after="160" w:before="360"/>
      </w:pPr>
      <w:r>
        <w:rPr>
          <w:b/>
          <w:bCs/>
          <w:color w:val="1F4E5F"/>
          <w:sz w:val="27"/>
          <w:szCs w:val="27"/>
        </w:rPr>
        <w:t xml:space="preserve">8. Preguntas abiertas para validar con el cliente</w:t>
      </w:r>
    </w:p>
    <w:p>
      <w:pPr>
        <w:spacing w:after="180" w:line="288"/>
        <w:jc w:val="both"/>
      </w:pPr>
      <w:r>
        <w:rPr>
          <w:sz w:val="22"/>
          <w:szCs w:val="22"/>
        </w:rPr>
        <w:t xml:space="preserve">Estas preguntas condicionan decisiones de diseño y conviene no cerrarlas por cuenta propia; varias ya estaban en el README del prototipo y se suman las que surgen directamente de la entrevista:</w:t>
      </w:r>
    </w:p>
    <w:p>
      <w:pPr>
        <w:pStyle w:val="ListParagraph"/>
        <w:numPr>
          <w:ilvl w:val="0"/>
          <w:numId w:val="4"/>
        </w:numPr>
        <w:spacing w:after="90" w:line="276"/>
      </w:pPr>
      <w:r>
        <w:rPr>
          <w:sz w:val="22"/>
          <w:szCs w:val="22"/>
        </w:rPr>
        <w:t xml:space="preserve">¿Qué medios de pago deben quedar vinculados a la cuenta del pasajero (tarjeta, billetera digital, ambas)?</w:t>
      </w:r>
    </w:p>
    <w:p>
      <w:pPr>
        <w:pStyle w:val="ListParagraph"/>
        <w:numPr>
          <w:ilvl w:val="0"/>
          <w:numId w:val="4"/>
        </w:numPr>
        <w:spacing w:after="90" w:line="276"/>
      </w:pPr>
      <w:r>
        <w:rPr>
          <w:sz w:val="22"/>
          <w:szCs w:val="22"/>
        </w:rPr>
        <w:t xml:space="preserve">Si la validación de identidad falla en el tótem, ¿el proceso deriva automáticamente a un agente?</w:t>
      </w:r>
    </w:p>
    <w:p>
      <w:pPr>
        <w:pStyle w:val="ListParagraph"/>
        <w:numPr>
          <w:ilvl w:val="0"/>
          <w:numId w:val="4"/>
        </w:numPr>
        <w:spacing w:after="90" w:line="276"/>
      </w:pPr>
      <w:r>
        <w:rPr>
          <w:sz w:val="22"/>
          <w:szCs w:val="22"/>
        </w:rPr>
        <w:t xml:space="preserve">¿Cuáles son hoy los límites exactos de tamaño y peso para equipaje de mano y despachado?</w:t>
      </w:r>
    </w:p>
    <w:p>
      <w:pPr>
        <w:pStyle w:val="ListParagraph"/>
        <w:numPr>
          <w:ilvl w:val="0"/>
          <w:numId w:val="4"/>
        </w:numPr>
        <w:spacing w:after="90" w:line="276"/>
      </w:pPr>
      <w:r>
        <w:rPr>
          <w:sz w:val="22"/>
          <w:szCs w:val="22"/>
        </w:rPr>
        <w:t xml:space="preserve">¿Qué normativas aeronáuticas específicas debe cumplir el proceso de check-in digital?</w:t>
      </w:r>
    </w:p>
    <w:p>
      <w:pPr>
        <w:pStyle w:val="ListParagraph"/>
        <w:numPr>
          <w:ilvl w:val="0"/>
          <w:numId w:val="4"/>
        </w:numPr>
        <w:spacing w:after="90" w:line="276"/>
      </w:pPr>
      <w:r>
        <w:rPr>
          <w:sz w:val="22"/>
          <w:szCs w:val="22"/>
        </w:rPr>
        <w:t xml:space="preserve">¿Cómo se comunica hoy una reprogramación de vuelo a los pasajeros?</w:t>
      </w:r>
    </w:p>
    <w:p>
      <w:pPr>
        <w:pStyle w:val="ListParagraph"/>
        <w:numPr>
          <w:ilvl w:val="0"/>
          <w:numId w:val="4"/>
        </w:numPr>
        <w:spacing w:after="90" w:line="276"/>
      </w:pPr>
      <w:r>
        <w:rPr>
          <w:sz w:val="22"/>
          <w:szCs w:val="22"/>
        </w:rPr>
        <w:t xml:space="preserve">¿En qué momento del día, semana o temporada se concentra más la aglomeración, y en qué proceso puntual (check-in, seguridad/migración o embarque)?</w:t>
      </w:r>
    </w:p>
    <w:p>
      <w:pPr>
        <w:pStyle w:val="ListParagraph"/>
        <w:numPr>
          <w:ilvl w:val="0"/>
          <w:numId w:val="4"/>
        </w:numPr>
        <w:spacing w:after="90" w:line="276"/>
      </w:pPr>
      <w:r>
        <w:rPr>
          <w:sz w:val="22"/>
          <w:szCs w:val="22"/>
        </w:rPr>
        <w:t xml:space="preserve">¿Cuánto antes de la salida se abre y se cierra el check-in / embarque?</w:t>
      </w:r>
    </w:p>
    <w:p>
      <w:pPr>
        <w:pStyle w:val="ListParagraph"/>
        <w:numPr>
          <w:ilvl w:val="0"/>
          <w:numId w:val="4"/>
        </w:numPr>
        <w:spacing w:after="90" w:line="276"/>
      </w:pPr>
      <w:r>
        <w:rPr>
          <w:sz w:val="22"/>
          <w:szCs w:val="22"/>
        </w:rPr>
        <w:t xml:space="preserve">¿Existe algún convenio o vía institucional para que la aerolínea reciba información de tribunales sobre arraigos, o esta verificación queda exclusivamente en manos de la PDI en el control migratorio?</w:t>
      </w:r>
    </w:p>
    <w:p>
      <w:pPr>
        <w:pStyle w:val="ListParagraph"/>
        <w:numPr>
          <w:ilvl w:val="0"/>
          <w:numId w:val="4"/>
        </w:numPr>
        <w:spacing w:after="90" w:line="276"/>
      </w:pPr>
      <w:r>
        <w:rPr>
          <w:sz w:val="22"/>
          <w:szCs w:val="22"/>
        </w:rPr>
        <w:t xml:space="preserve">¿Qué formato de autorización notarial para menores acepta hoy la aerolínea (documento notarial en papel, código de verificación notarial online, autorización vía Clave Única)?</w:t>
      </w:r>
    </w:p>
    <w:p>
      <w:pPr>
        <w:pStyle w:val="ListParagraph"/>
        <w:numPr>
          <w:ilvl w:val="0"/>
          <w:numId w:val="4"/>
        </w:numPr>
        <w:spacing w:after="90" w:line="276"/>
      </w:pPr>
      <w:r>
        <w:rPr>
          <w:sz w:val="22"/>
          <w:szCs w:val="22"/>
        </w:rPr>
        <w:t xml:space="preserve">Si un pasajero completa el check-in en línea y luego el control migratorio detecta un arraigo o una autorización de menor inválida, ¿cómo se revierte el equipaje ya facturado y el asiento asignado?</w:t>
      </w:r>
    </w:p>
    <w:p>
      <w:pPr>
        <w:pStyle w:val="ListParagraph"/>
        <w:numPr>
          <w:ilvl w:val="0"/>
          <w:numId w:val="4"/>
        </w:numPr>
        <w:spacing w:after="90" w:line="276"/>
      </w:pPr>
      <w:r>
        <w:rPr>
          <w:sz w:val="22"/>
          <w:szCs w:val="22"/>
        </w:rPr>
        <w:t xml:space="preserve">¿Qué política de retención y acceso debe aplicar a los documentos sensibles (cédulas, autorizaciones notariales, datos de menores) que capture la plataforma?</w:t>
      </w:r>
    </w:p>
    <w:p>
      <w:pPr>
        <w:pStyle w:val="ListParagraph"/>
        <w:numPr>
          <w:ilvl w:val="0"/>
          <w:numId w:val="4"/>
        </w:numPr>
        <w:spacing w:after="90" w:line="276"/>
      </w:pPr>
      <w:r>
        <w:rPr>
          <w:sz w:val="22"/>
          <w:szCs w:val="22"/>
        </w:rPr>
        <w:t xml:space="preserve">¿En qué momento y con qué instrumento se realiza la verificación posterior del peso real (al facturar, al embarcar, o mediante controles aleatorios)?</w:t>
      </w:r>
    </w:p>
    <w:p>
      <w:pPr>
        <w:pStyle w:val="ListParagraph"/>
        <w:numPr>
          <w:ilvl w:val="0"/>
          <w:numId w:val="4"/>
        </w:numPr>
        <w:spacing w:after="90" w:line="276"/>
      </w:pPr>
      <w:r>
        <w:rPr>
          <w:sz w:val="22"/>
          <w:szCs w:val="22"/>
        </w:rPr>
        <w:t xml:space="preserve">¿Qué plazo y qué medios de pago se ofrecen para regularizar una deuda por diferencia de peso antes de bloquear los viajes futuros del pasajero?</w:t>
      </w:r>
    </w:p>
    <w:p>
      <w:pPr>
        <w:spacing w:after="180" w:line="288"/>
        <w:jc w:val="both"/>
      </w:pPr>
      <w:r>
        <w:rPr>
          <w:sz w:val="22"/>
          <w:szCs w:val="22"/>
        </w:rPr>
        <w:t xml:space="preserve">El cliente pidió expresamente entrevistar también a pasajeros antes de cerrar el diseño; esa validación queda pendiente y debería hacerse antes de avanzar de esta propuesta a una especificación funcional definitiva.</w:t>
      </w:r>
    </w:p>
    <w:p>
      <w:pPr>
        <w:pStyle w:val="Heading1"/>
        <w:pBdr>
          <w:bottom w:val="single" w:color="1F4E5F" w:sz="6" w:space="4"/>
        </w:pBdr>
        <w:spacing w:after="160" w:before="360"/>
      </w:pPr>
      <w:r>
        <w:rPr>
          <w:b/>
          <w:bCs/>
          <w:color w:val="1F4E5F"/>
          <w:sz w:val="27"/>
          <w:szCs w:val="27"/>
        </w:rPr>
        <w:t xml:space="preserve">9. Próximos pasos</w:t>
      </w:r>
    </w:p>
    <w:p>
      <w:pPr>
        <w:pStyle w:val="ListParagraph"/>
        <w:numPr>
          <w:ilvl w:val="0"/>
          <w:numId w:val="5"/>
        </w:numPr>
        <w:spacing w:after="90" w:line="276"/>
      </w:pPr>
      <w:r>
        <w:rPr>
          <w:sz w:val="22"/>
          <w:szCs w:val="22"/>
        </w:rPr>
        <w:t xml:space="preserve">Presentar esta propuesta al cliente (profesor) y recoger su retroalimentación.</w:t>
      </w:r>
    </w:p>
    <w:p>
      <w:pPr>
        <w:pStyle w:val="ListParagraph"/>
        <w:numPr>
          <w:ilvl w:val="0"/>
          <w:numId w:val="5"/>
        </w:numPr>
        <w:spacing w:after="90" w:line="276"/>
      </w:pPr>
      <w:r>
        <w:rPr>
          <w:sz w:val="22"/>
          <w:szCs w:val="22"/>
        </w:rPr>
        <w:t xml:space="preserve">Entrevistar a pasajeros, tal como lo pidió el cliente.</w:t>
      </w:r>
    </w:p>
    <w:p>
      <w:pPr>
        <w:pStyle w:val="ListParagraph"/>
        <w:numPr>
          <w:ilvl w:val="0"/>
          <w:numId w:val="5"/>
        </w:numPr>
        <w:spacing w:after="90" w:line="276"/>
      </w:pPr>
      <w:r>
        <w:rPr>
          <w:sz w:val="22"/>
          <w:szCs w:val="22"/>
        </w:rPr>
        <w:t xml:space="preserve">Validar con la asesoría legal de la aerolínea el tratamiento de arraigos, autorizaciones de menores y protección de datos personales antes de cerrar el diseño del módulo.</w:t>
      </w:r>
    </w:p>
    <w:p>
      <w:pPr>
        <w:pStyle w:val="ListParagraph"/>
        <w:numPr>
          <w:ilvl w:val="0"/>
          <w:numId w:val="5"/>
        </w:numPr>
        <w:spacing w:after="90" w:line="276"/>
      </w:pPr>
      <w:r>
        <w:rPr>
          <w:sz w:val="22"/>
          <w:szCs w:val="22"/>
        </w:rPr>
        <w:t xml:space="preserve">Clasificar los hallazgos en requerimientos de negocio, de usuario, funcionales y no funcionales, usando la plantilla que el profesor entregará.</w:t>
      </w:r>
    </w:p>
    <w:p>
      <w:pPr>
        <w:pStyle w:val="ListParagraph"/>
        <w:numPr>
          <w:ilvl w:val="0"/>
          <w:numId w:val="5"/>
        </w:numPr>
        <w:spacing w:after="90" w:line="276"/>
      </w:pPr>
      <w:r>
        <w:rPr>
          <w:sz w:val="22"/>
          <w:szCs w:val="22"/>
        </w:rPr>
        <w:t xml:space="preserve">Definir la arquitectura técnica del backend (Node + Express) y los mockups de pantalla para cada módulo.</w:t>
      </w:r>
    </w:p>
    <w:p>
      <w:pPr>
        <w:pStyle w:val="ListParagraph"/>
        <w:numPr>
          <w:ilvl w:val="0"/>
          <w:numId w:val="5"/>
        </w:numPr>
        <w:spacing w:after="90" w:line="276"/>
      </w:pPr>
      <w:r>
        <w:rPr>
          <w:sz w:val="22"/>
          <w:szCs w:val="22"/>
        </w:rPr>
        <w:t xml:space="preserve">Priorizar el desarrollo del módulo de check-in y equipaje como siguiente iteración del prototipo, sin perder el panel operacional ya construido.</w:t>
      </w:r>
    </w:p>
    <w:p>
      <w:pPr>
        <w:pStyle w:val="Heading1"/>
        <w:pBdr>
          <w:bottom w:val="single" w:color="1F4E5F" w:sz="6" w:space="4"/>
        </w:pBdr>
        <w:spacing w:after="160" w:before="360"/>
      </w:pPr>
      <w:r>
        <w:rPr>
          <w:b/>
          <w:bCs/>
          <w:color w:val="1F4E5F"/>
          <w:sz w:val="27"/>
          <w:szCs w:val="27"/>
        </w:rPr>
        <w:t xml:space="preserve">10. Fuentes consultadas</w:t>
      </w:r>
    </w:p>
    <w:p>
      <w:pPr>
        <w:spacing w:after="180" w:line="288"/>
        <w:jc w:val="both"/>
      </w:pPr>
      <w:r>
        <w:rPr>
          <w:sz w:val="22"/>
          <w:szCs w:val="22"/>
        </w:rPr>
        <w:t xml:space="preserve">Documentos del proyecto:</w:t>
      </w:r>
    </w:p>
    <w:p>
      <w:pPr>
        <w:pStyle w:val="ListParagraph"/>
        <w:numPr>
          <w:ilvl w:val="0"/>
          <w:numId w:val="2"/>
        </w:numPr>
        <w:spacing w:after="90" w:line="276"/>
      </w:pPr>
      <w:r>
        <w:rPr>
          <w:sz w:val="22"/>
          <w:szCs w:val="22"/>
        </w:rPr>
        <w:t xml:space="preserve">README.md del repositorio del proyecto (prototipo «AeroAndes · Panel Operacional»).</w:t>
      </w:r>
    </w:p>
    <w:p>
      <w:pPr>
        <w:pStyle w:val="ListParagraph"/>
        <w:numPr>
          <w:ilvl w:val="0"/>
          <w:numId w:val="2"/>
        </w:numPr>
        <w:spacing w:after="90" w:line="276"/>
      </w:pPr>
      <w:r>
        <w:rPr>
          <w:sz w:val="22"/>
          <w:szCs w:val="22"/>
        </w:rPr>
        <w:t xml:space="preserve">Transcripción de la entrevista con el cliente (archivo «trascripcion entrevista.txt»).</w:t>
      </w:r>
    </w:p>
    <w:p>
      <w:pPr>
        <w:spacing w:after="180" w:line="288"/>
        <w:jc w:val="both"/>
      </w:pPr>
      <w:r>
        <w:rPr>
          <w:sz w:val="22"/>
          <w:szCs w:val="22"/>
        </w:rPr>
        <w:t xml:space="preserve">Referencias externas sobre check-in de autoservicio, bag-drop y biometría:</w:t>
      </w:r>
    </w:p>
    <w:p>
      <w:pPr>
        <w:pStyle w:val="ListParagraph"/>
        <w:numPr>
          <w:ilvl w:val="0"/>
          <w:numId w:val="2"/>
        </w:numPr>
        <w:spacing w:after="90" w:line="276"/>
      </w:pPr>
      <w:hyperlink w:history="1" r:id="rId_khe51cmqtfqzfhbqgemf">
        <w:r>
          <w:rPr>
            <w:rStyle w:val="Hyperlink"/>
            <w:sz w:val="20"/>
            <w:szCs w:val="20"/>
          </w:rPr>
          <w:t xml:space="preserve">Self-Service Check-In and Bag Drop — Collins Aerospace / RTX</w:t>
        </w:r>
      </w:hyperlink>
    </w:p>
    <w:p>
      <w:pPr>
        <w:pStyle w:val="ListParagraph"/>
        <w:numPr>
          <w:ilvl w:val="0"/>
          <w:numId w:val="2"/>
        </w:numPr>
        <w:spacing w:after="90" w:line="276"/>
      </w:pPr>
      <w:hyperlink w:history="1" r:id="rIdyylm0bb_ois4dxy0tgla4">
        <w:r>
          <w:rPr>
            <w:rStyle w:val="Hyperlink"/>
            <w:sz w:val="20"/>
            <w:szCs w:val="20"/>
          </w:rPr>
          <w:t xml:space="preserve">Airport Self Check-In Guide 2026: Kiosks, Bag Drops &amp; Tips — Trip.com</w:t>
        </w:r>
      </w:hyperlink>
    </w:p>
    <w:p>
      <w:pPr>
        <w:pStyle w:val="ListParagraph"/>
        <w:numPr>
          <w:ilvl w:val="0"/>
          <w:numId w:val="2"/>
        </w:numPr>
        <w:spacing w:after="90" w:line="276"/>
      </w:pPr>
      <w:hyperlink w:history="1" r:id="rIdhpssrkcigft3h0hb-lyck">
        <w:r>
          <w:rPr>
            <w:rStyle w:val="Hyperlink"/>
            <w:sz w:val="20"/>
            <w:szCs w:val="20"/>
          </w:rPr>
          <w:t xml:space="preserve">A Guide to Airport Self Check-in Kiosks — Aratek</w:t>
        </w:r>
      </w:hyperlink>
    </w:p>
    <w:p>
      <w:pPr>
        <w:pStyle w:val="ListParagraph"/>
        <w:numPr>
          <w:ilvl w:val="0"/>
          <w:numId w:val="2"/>
        </w:numPr>
        <w:spacing w:after="90" w:line="276"/>
      </w:pPr>
      <w:hyperlink w:history="1" r:id="rIdfdhjackdihsuwlsnzcsk6">
        <w:r>
          <w:rPr>
            <w:rStyle w:val="Hyperlink"/>
            <w:sz w:val="20"/>
            <w:szCs w:val="20"/>
          </w:rPr>
          <w:t xml:space="preserve">Biometric Boarding: Benefits and Real-World Examples — Regula Forensics</w:t>
        </w:r>
      </w:hyperlink>
    </w:p>
    <w:p>
      <w:pPr>
        <w:pStyle w:val="ListParagraph"/>
        <w:numPr>
          <w:ilvl w:val="0"/>
          <w:numId w:val="2"/>
        </w:numPr>
        <w:spacing w:after="90" w:line="276"/>
      </w:pPr>
      <w:hyperlink w:history="1" r:id="rIdwuom0e42p-rvn9rdpyigo">
        <w:r>
          <w:rPr>
            <w:rStyle w:val="Hyperlink"/>
            <w:sz w:val="20"/>
            <w:szCs w:val="20"/>
          </w:rPr>
          <w:t xml:space="preserve">Biometrics in Air Travel — HID Global</w:t>
        </w:r>
      </w:hyperlink>
    </w:p>
    <w:p>
      <w:pPr>
        <w:pStyle w:val="ListParagraph"/>
        <w:numPr>
          <w:ilvl w:val="0"/>
          <w:numId w:val="2"/>
        </w:numPr>
        <w:spacing w:after="90" w:line="276"/>
      </w:pPr>
      <w:hyperlink w:history="1" r:id="rId5bqnkxs1o1ieokjspvnvn">
        <w:r>
          <w:rPr>
            <w:rStyle w:val="Hyperlink"/>
            <w:sz w:val="20"/>
            <w:szCs w:val="20"/>
          </w:rPr>
          <w:t xml:space="preserve">The leader in self-service bag drop solutions — Amadeus</w:t>
        </w:r>
      </w:hyperlink>
    </w:p>
    <w:p>
      <w:pPr>
        <w:pStyle w:val="ListParagraph"/>
        <w:numPr>
          <w:ilvl w:val="0"/>
          <w:numId w:val="2"/>
        </w:numPr>
        <w:spacing w:after="90" w:line="276"/>
      </w:pPr>
      <w:hyperlink w:history="1" r:id="rIdnmquyhltuyj4c6wijknvg">
        <w:r>
          <w:rPr>
            <w:rStyle w:val="Hyperlink"/>
            <w:sz w:val="20"/>
            <w:szCs w:val="20"/>
          </w:rPr>
          <w:t xml:space="preserve">Self-Service Bag Drops: Enhancing Passenger Experience — Beumer Group</w:t>
        </w:r>
      </w:hyperlink>
    </w:p>
    <w:p>
      <w:pPr>
        <w:spacing w:after="180" w:line="288"/>
        <w:jc w:val="both"/>
      </w:pPr>
      <w:r>
        <w:rPr>
          <w:sz w:val="22"/>
          <w:szCs w:val="22"/>
        </w:rPr>
        <w:t xml:space="preserve">Referencias externas sobre menores de edad y restricciones judiciales de salida (Chile):</w:t>
      </w:r>
    </w:p>
    <w:p>
      <w:pPr>
        <w:pStyle w:val="ListParagraph"/>
        <w:numPr>
          <w:ilvl w:val="0"/>
          <w:numId w:val="2"/>
        </w:numPr>
        <w:spacing w:after="90" w:line="276"/>
      </w:pPr>
      <w:hyperlink w:history="1" r:id="rIdtsihbjuraloahou53puls">
        <w:r>
          <w:rPr>
            <w:rStyle w:val="Hyperlink"/>
            <w:sz w:val="20"/>
            <w:szCs w:val="20"/>
          </w:rPr>
          <w:t xml:space="preserve">Ingreso y salida de menores del país — Chile en el Exterior</w:t>
        </w:r>
      </w:hyperlink>
    </w:p>
    <w:p>
      <w:pPr>
        <w:pStyle w:val="ListParagraph"/>
        <w:numPr>
          <w:ilvl w:val="0"/>
          <w:numId w:val="2"/>
        </w:numPr>
        <w:spacing w:after="90" w:line="276"/>
      </w:pPr>
      <w:hyperlink w:history="1" r:id="rIdqvl-nldv5cax78sa0okt8">
        <w:r>
          <w:rPr>
            <w:rStyle w:val="Hyperlink"/>
            <w:sz w:val="20"/>
            <w:szCs w:val="20"/>
          </w:rPr>
          <w:t xml:space="preserve">Documentos para salir de Chile con un menor de edad — Consulado de Chile</w:t>
        </w:r>
      </w:hyperlink>
    </w:p>
    <w:p>
      <w:pPr>
        <w:pStyle w:val="ListParagraph"/>
        <w:numPr>
          <w:ilvl w:val="0"/>
          <w:numId w:val="2"/>
        </w:numPr>
        <w:spacing w:after="90" w:line="276"/>
      </w:pPr>
      <w:hyperlink w:history="1" r:id="rIdcnowjq3yniptvnprkyqwv">
        <w:r>
          <w:rPr>
            <w:rStyle w:val="Hyperlink"/>
            <w:sz w:val="20"/>
            <w:szCs w:val="20"/>
          </w:rPr>
          <w:t xml:space="preserve">Salvoconducto — PDI Chile</w:t>
        </w:r>
      </w:hyperlink>
    </w:p>
    <w:p>
      <w:pPr>
        <w:pStyle w:val="ListParagraph"/>
        <w:numPr>
          <w:ilvl w:val="0"/>
          <w:numId w:val="2"/>
        </w:numPr>
        <w:spacing w:after="90" w:line="276"/>
      </w:pPr>
      <w:hyperlink w:history="1" r:id="rIdayfwmyvl03hjeoxtrtidh">
        <w:r>
          <w:rPr>
            <w:rStyle w:val="Hyperlink"/>
            <w:sz w:val="20"/>
            <w:szCs w:val="20"/>
          </w:rPr>
          <w:t xml:space="preserve">Orden de arraigo en Chile: qué significa — Nexo Abogados</w:t>
        </w:r>
      </w:hyperlink>
    </w:p>
    <w:p>
      <w:pPr>
        <w:pStyle w:val="ListParagraph"/>
        <w:numPr>
          <w:ilvl w:val="0"/>
          <w:numId w:val="2"/>
        </w:numPr>
        <w:spacing w:after="90" w:line="276"/>
      </w:pPr>
      <w:hyperlink w:history="1" r:id="rIdq-vpvxqo0rja56om6nxss">
        <w:r>
          <w:rPr>
            <w:rStyle w:val="Hyperlink"/>
            <w:sz w:val="20"/>
            <w:szCs w:val="20"/>
          </w:rPr>
          <w:t xml:space="preserve">¿Se puede salir del país con deudas? — Nexo Abogados</w:t>
        </w:r>
      </w:hyperlink>
    </w:p>
    <w:p>
      <w:pPr>
        <w:pStyle w:val="ListParagraph"/>
        <w:numPr>
          <w:ilvl w:val="0"/>
          <w:numId w:val="2"/>
        </w:numPr>
        <w:spacing w:after="90" w:line="276"/>
      </w:pPr>
      <w:hyperlink w:history="1" r:id="rIdwgofn1vkq6dixlbrbqoju">
        <w:r>
          <w:rPr>
            <w:rStyle w:val="Hyperlink"/>
            <w:sz w:val="20"/>
            <w:szCs w:val="20"/>
          </w:rPr>
          <w:t xml:space="preserve">Poder Judicial restringe búsquedas públicas de causas judiciales — El Líbero</w:t>
        </w:r>
      </w:hyperlink>
    </w:p>
    <w:p>
      <w:pPr>
        <w:pStyle w:val="ListParagraph"/>
        <w:numPr>
          <w:ilvl w:val="0"/>
          <w:numId w:val="2"/>
        </w:numPr>
        <w:spacing w:after="90" w:line="276"/>
      </w:pPr>
      <w:hyperlink w:history="1" r:id="rIdpa2tffpee5mcta7q9dgsf">
        <w:r>
          <w:rPr>
            <w:rStyle w:val="Hyperlink"/>
            <w:sz w:val="20"/>
            <w:szCs w:val="20"/>
          </w:rPr>
          <w:t xml:space="preserve">Consulta de causas del Poder Judicial con RUT: pasos y límites</w:t>
        </w:r>
      </w:hyperlink>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Caso 12 · AeroAndes — Propuesta de solución web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khe51cmqtfqzfhbqgemf" Type="http://schemas.openxmlformats.org/officeDocument/2006/relationships/hyperlink" Target="https://www.rtx.com/collinsaerospace/what-we-do/industries/airports/passenger-processing-solutions/self-service-check-in" TargetMode="External"/><Relationship Id="rIdyylm0bb_ois4dxy0tgla4" Type="http://schemas.openxmlformats.org/officeDocument/2006/relationships/hyperlink" Target="https://www.trip.com/guide/info/self-check-in.html" TargetMode="External"/><Relationship Id="rIdhpssrkcigft3h0hb-lyck" Type="http://schemas.openxmlformats.org/officeDocument/2006/relationships/hyperlink" Target="https://www.aratek.co/news/a-guide-to-airport-self-check-in-kiosks" TargetMode="External"/><Relationship Id="rIdfdhjackdihsuwlsnzcsk6" Type="http://schemas.openxmlformats.org/officeDocument/2006/relationships/hyperlink" Target="https://regulaforensics.com/blog/biometric-boarding/" TargetMode="External"/><Relationship Id="rIdwuom0e42p-rvn9rdpyigo" Type="http://schemas.openxmlformats.org/officeDocument/2006/relationships/hyperlink" Target="https://www.hidglobal.com/solutions/biometrics-air-travel" TargetMode="External"/><Relationship Id="rId5bqnkxs1o1ieokjspvnvn" Type="http://schemas.openxmlformats.org/officeDocument/2006/relationships/hyperlink" Target="https://amadeus.com/documents/en/airports/brochure/icm-auto-bag-drop-comprehensive-brochure.pdf" TargetMode="External"/><Relationship Id="rIdnmquyhltuyj4c6wijknvg" Type="http://schemas.openxmlformats.org/officeDocument/2006/relationships/hyperlink" Target="https://www.beumergroup.com/knowledge/airport/self-service-bag-drops-enhancing-the-passenger-experience/" TargetMode="External"/><Relationship Id="rIdtsihbjuraloahou53puls" Type="http://schemas.openxmlformats.org/officeDocument/2006/relationships/hyperlink" Target="https://www.chile.gob.cl/chile/xplica/ingreso-y-salida-de-menores-del-pais" TargetMode="External"/><Relationship Id="rIdqvl-nldv5cax78sa0okt8" Type="http://schemas.openxmlformats.org/officeDocument/2006/relationships/hyperlink" Target="https://www.consulado.gob.cl/quiero-viajar/info-para-viajar-fuera-de-chile/documentos-para-salir-de-chile-con-un-menor-de-edad" TargetMode="External"/><Relationship Id="rIdcnowjq3yniptvnprkyqwv" Type="http://schemas.openxmlformats.org/officeDocument/2006/relationships/hyperlink" Target="https://www.pdichile.cl/tr%C3%A1mites-online/salvoconducto" TargetMode="External"/><Relationship Id="rIdayfwmyvl03hjeoxtrtidh" Type="http://schemas.openxmlformats.org/officeDocument/2006/relationships/hyperlink" Target="https://blog.nexoabogados.cl/orden-de-arraigo-en-chile-que-significa/" TargetMode="External"/><Relationship Id="rIdq-vpvxqo0rja56om6nxss" Type="http://schemas.openxmlformats.org/officeDocument/2006/relationships/hyperlink" Target="https://blog.nexoabogados.cl/se-puede-salir-del-pais-con-deudas/" TargetMode="External"/><Relationship Id="rIdwgofn1vkq6dixlbrbqoju" Type="http://schemas.openxmlformats.org/officeDocument/2006/relationships/hyperlink" Target="https://ellibero.cl/actualidad/poder-judicial-restringe-busquedas-publicas-de-causas-judiciales-expertos-advierten-conflicto-de-derechos/" TargetMode="External"/><Relationship Id="rIdpa2tffpee5mcta7q9dgsf" Type="http://schemas.openxmlformats.org/officeDocument/2006/relationships/hyperlink" Target="https://rut.info/poder-judicial-consulta-rut/"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2026-09-02T18:31:23.184Z</dcterms:created>
  <dcterms:modified xsi:type="dcterms:W3CDTF">2026-09-02T18:31:23.184Z</dcterms:modified>
</cp:coreProperties>
</file>

<file path=docProps/custom.xml><?xml version="1.0" encoding="utf-8"?>
<Properties xmlns="http://schemas.openxmlformats.org/officeDocument/2006/custom-properties" xmlns:vt="http://schemas.openxmlformats.org/officeDocument/2006/docPropsVTypes"/>
</file>