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BFCF0" w14:textId="77777777" w:rsidR="00F47CFF" w:rsidRPr="00F47CFF" w:rsidRDefault="00F47CFF" w:rsidP="00F47CFF">
      <w:pPr>
        <w:jc w:val="center"/>
        <w:rPr>
          <w:rFonts w:ascii="Times New Roman" w:eastAsia="宋体" w:hAnsi="Times New Roman" w:cs="Times New Roman"/>
          <w:sz w:val="28"/>
        </w:rPr>
      </w:pPr>
      <w:r w:rsidRPr="00F47CFF">
        <w:rPr>
          <w:rFonts w:ascii="Times New Roman" w:eastAsia="宋体" w:hAnsi="Times New Roman" w:cs="Times New Roman" w:hint="eastAsia"/>
          <w:sz w:val="28"/>
        </w:rPr>
        <w:t>表</w:t>
      </w:r>
      <w:r w:rsidRPr="00F47CFF">
        <w:rPr>
          <w:rFonts w:ascii="Times New Roman" w:eastAsia="宋体" w:hAnsi="Times New Roman" w:cs="Times New Roman"/>
          <w:sz w:val="28"/>
        </w:rPr>
        <w:t xml:space="preserve">4 </w:t>
      </w:r>
      <w:r w:rsidRPr="00F47CFF">
        <w:rPr>
          <w:rFonts w:ascii="Times New Roman" w:eastAsia="宋体" w:hAnsi="Times New Roman" w:cs="Times New Roman"/>
          <w:sz w:val="28"/>
        </w:rPr>
        <w:t>不同辅助冷启动策略的优化结果及启动性能对比</w:t>
      </w:r>
    </w:p>
    <w:tbl>
      <w:tblPr>
        <w:tblW w:w="15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60" w:type="dxa"/>
          <w:bottom w:w="160" w:type="dxa"/>
        </w:tblCellMar>
        <w:tblLook w:val="0000" w:firstRow="0" w:lastRow="0" w:firstColumn="0" w:lastColumn="0" w:noHBand="0" w:noVBand="0"/>
      </w:tblPr>
      <w:tblGrid>
        <w:gridCol w:w="1694"/>
        <w:gridCol w:w="2926"/>
        <w:gridCol w:w="1386"/>
        <w:gridCol w:w="3388"/>
        <w:gridCol w:w="1540"/>
        <w:gridCol w:w="1386"/>
        <w:gridCol w:w="1694"/>
        <w:gridCol w:w="1386"/>
      </w:tblGrid>
      <w:tr w:rsidR="00F47CFF" w:rsidRPr="00F47CFF" w14:paraId="463165C7" w14:textId="77777777" w:rsidTr="00F47CFF">
        <w:trPr>
          <w:cantSplit/>
          <w:tblHeader/>
        </w:trPr>
        <w:tc>
          <w:tcPr>
            <w:tcW w:w="1694" w:type="dxa"/>
            <w:shd w:val="clear" w:color="auto" w:fill="auto"/>
            <w:vAlign w:val="center"/>
          </w:tcPr>
          <w:p w14:paraId="30C9D670" w14:textId="3501D5AE" w:rsidR="00F47CFF" w:rsidRPr="00F47CFF" w:rsidRDefault="00F47CFF" w:rsidP="00F47CFF">
            <w:pPr>
              <w:jc w:val="center"/>
              <w:rPr>
                <w:rFonts w:ascii="Times New Roman" w:eastAsia="宋体" w:hAnsi="Times New Roman" w:cs="Times New Roman"/>
                <w:b/>
                <w:sz w:val="22"/>
              </w:rPr>
            </w:pPr>
            <w:r w:rsidRPr="00F47CFF">
              <w:rPr>
                <w:rFonts w:ascii="Times New Roman" w:eastAsia="宋体" w:hAnsi="Times New Roman" w:cs="Times New Roman" w:hint="eastAsia"/>
                <w:b/>
                <w:sz w:val="22"/>
              </w:rPr>
              <w:t>辅助冷启动策略</w:t>
            </w:r>
          </w:p>
        </w:tc>
        <w:tc>
          <w:tcPr>
            <w:tcW w:w="2926" w:type="dxa"/>
            <w:shd w:val="clear" w:color="auto" w:fill="auto"/>
            <w:vAlign w:val="center"/>
          </w:tcPr>
          <w:p w14:paraId="4A3443FB" w14:textId="0CF293FF" w:rsidR="00F47CFF" w:rsidRPr="00F47CFF" w:rsidRDefault="00F47CFF" w:rsidP="00F47CFF">
            <w:pPr>
              <w:jc w:val="center"/>
              <w:rPr>
                <w:rFonts w:ascii="Times New Roman" w:eastAsia="宋体" w:hAnsi="Times New Roman" w:cs="Times New Roman"/>
                <w:b/>
                <w:sz w:val="22"/>
              </w:rPr>
            </w:pPr>
            <w:r w:rsidRPr="00F47CFF">
              <w:rPr>
                <w:rFonts w:ascii="Times New Roman" w:eastAsia="宋体" w:hAnsi="Times New Roman" w:cs="Times New Roman" w:hint="eastAsia"/>
                <w:b/>
                <w:sz w:val="22"/>
              </w:rPr>
              <w:t>加热功率密度分配</w:t>
            </w:r>
            <w:r w:rsidRPr="00F47CFF">
              <w:rPr>
                <w:rFonts w:ascii="Times New Roman" w:eastAsia="宋体" w:hAnsi="Times New Roman" w:cs="Times New Roman"/>
                <w:b/>
                <w:sz w:val="22"/>
              </w:rPr>
              <w:t>/W·cm⁻²</w:t>
            </w:r>
          </w:p>
        </w:tc>
        <w:tc>
          <w:tcPr>
            <w:tcW w:w="1386" w:type="dxa"/>
            <w:shd w:val="clear" w:color="auto" w:fill="auto"/>
            <w:vAlign w:val="center"/>
          </w:tcPr>
          <w:p w14:paraId="5220BDFD" w14:textId="6AEABF3C" w:rsidR="00F47CFF" w:rsidRPr="00F47CFF" w:rsidRDefault="00F47CFF" w:rsidP="00F47CFF">
            <w:pPr>
              <w:jc w:val="center"/>
              <w:rPr>
                <w:rFonts w:ascii="Times New Roman" w:eastAsia="宋体" w:hAnsi="Times New Roman" w:cs="Times New Roman"/>
                <w:b/>
                <w:sz w:val="22"/>
              </w:rPr>
            </w:pPr>
            <w:r w:rsidRPr="00F47CFF">
              <w:rPr>
                <w:rFonts w:ascii="Times New Roman" w:eastAsia="宋体" w:hAnsi="Times New Roman" w:cs="Times New Roman" w:hint="eastAsia"/>
                <w:b/>
                <w:sz w:val="22"/>
              </w:rPr>
              <w:t>加热持续时间</w:t>
            </w:r>
            <w:r w:rsidRPr="00F47CFF">
              <w:rPr>
                <w:rFonts w:ascii="Times New Roman" w:eastAsia="宋体" w:hAnsi="Times New Roman" w:cs="Times New Roman" w:hint="eastAsia"/>
                <w:b/>
                <w:sz w:val="22"/>
              </w:rPr>
              <w:t>/s</w:t>
            </w:r>
          </w:p>
        </w:tc>
        <w:tc>
          <w:tcPr>
            <w:tcW w:w="3388" w:type="dxa"/>
            <w:shd w:val="clear" w:color="auto" w:fill="auto"/>
            <w:vAlign w:val="center"/>
          </w:tcPr>
          <w:p w14:paraId="4D256987" w14:textId="4D55628E" w:rsidR="00F47CFF" w:rsidRPr="00F47CFF" w:rsidRDefault="00F47CFF" w:rsidP="00F47CFF">
            <w:pPr>
              <w:jc w:val="center"/>
              <w:rPr>
                <w:rFonts w:ascii="Times New Roman" w:eastAsia="宋体" w:hAnsi="Times New Roman" w:cs="Times New Roman"/>
                <w:b/>
                <w:sz w:val="22"/>
              </w:rPr>
            </w:pPr>
            <w:r w:rsidRPr="00F47CFF">
              <w:rPr>
                <w:rFonts w:ascii="Times New Roman" w:eastAsia="宋体" w:hAnsi="Times New Roman" w:cs="Times New Roman" w:hint="eastAsia"/>
                <w:b/>
                <w:sz w:val="22"/>
              </w:rPr>
              <w:t>各片辅助加热能耗</w:t>
            </w:r>
            <w:r w:rsidRPr="00F47CFF">
              <w:rPr>
                <w:rFonts w:ascii="Times New Roman" w:eastAsia="宋体" w:hAnsi="Times New Roman" w:cs="Times New Roman" w:hint="eastAsia"/>
                <w:b/>
                <w:sz w:val="22"/>
              </w:rPr>
              <w:t>/J</w:t>
            </w:r>
          </w:p>
        </w:tc>
        <w:tc>
          <w:tcPr>
            <w:tcW w:w="1540" w:type="dxa"/>
            <w:shd w:val="clear" w:color="auto" w:fill="auto"/>
            <w:vAlign w:val="center"/>
          </w:tcPr>
          <w:p w14:paraId="2F4E38FC" w14:textId="13F6ED46" w:rsidR="00F47CFF" w:rsidRPr="00F47CFF" w:rsidRDefault="00F47CFF" w:rsidP="00F47CFF">
            <w:pPr>
              <w:jc w:val="center"/>
              <w:rPr>
                <w:rFonts w:ascii="Times New Roman" w:eastAsia="宋体" w:hAnsi="Times New Roman" w:cs="Times New Roman"/>
                <w:b/>
                <w:sz w:val="22"/>
              </w:rPr>
            </w:pPr>
            <w:r w:rsidRPr="00F47CFF">
              <w:rPr>
                <w:rFonts w:ascii="Times New Roman" w:eastAsia="宋体" w:hAnsi="Times New Roman" w:cs="Times New Roman" w:hint="eastAsia"/>
                <w:b/>
                <w:sz w:val="22"/>
              </w:rPr>
              <w:t>总辅助加热能耗</w:t>
            </w:r>
            <w:r w:rsidRPr="00F47CFF">
              <w:rPr>
                <w:rFonts w:ascii="Times New Roman" w:eastAsia="宋体" w:hAnsi="Times New Roman" w:cs="Times New Roman" w:hint="eastAsia"/>
                <w:b/>
                <w:sz w:val="22"/>
              </w:rPr>
              <w:t>/J</w:t>
            </w:r>
          </w:p>
        </w:tc>
        <w:tc>
          <w:tcPr>
            <w:tcW w:w="1386" w:type="dxa"/>
            <w:shd w:val="clear" w:color="auto" w:fill="auto"/>
            <w:vAlign w:val="center"/>
          </w:tcPr>
          <w:p w14:paraId="66ECE653" w14:textId="0A1B7910" w:rsidR="00F47CFF" w:rsidRPr="00F47CFF" w:rsidRDefault="00F47CFF" w:rsidP="00F47CFF">
            <w:pPr>
              <w:jc w:val="center"/>
              <w:rPr>
                <w:rFonts w:ascii="Times New Roman" w:eastAsia="宋体" w:hAnsi="Times New Roman" w:cs="Times New Roman"/>
                <w:b/>
                <w:sz w:val="22"/>
              </w:rPr>
            </w:pPr>
            <w:r w:rsidRPr="00F47CFF">
              <w:rPr>
                <w:rFonts w:ascii="Times New Roman" w:eastAsia="宋体" w:hAnsi="Times New Roman" w:cs="Times New Roman" w:hint="eastAsia"/>
                <w:b/>
                <w:sz w:val="22"/>
              </w:rPr>
              <w:t>总启动时间</w:t>
            </w:r>
            <w:r w:rsidRPr="00F47CFF">
              <w:rPr>
                <w:rFonts w:ascii="Times New Roman" w:eastAsia="宋体" w:hAnsi="Times New Roman" w:cs="Times New Roman" w:hint="eastAsia"/>
                <w:b/>
                <w:sz w:val="22"/>
              </w:rPr>
              <w:t>/s</w:t>
            </w:r>
          </w:p>
        </w:tc>
        <w:tc>
          <w:tcPr>
            <w:tcW w:w="1694" w:type="dxa"/>
            <w:shd w:val="clear" w:color="auto" w:fill="auto"/>
            <w:vAlign w:val="center"/>
          </w:tcPr>
          <w:p w14:paraId="294CE2A2" w14:textId="0467FF6E" w:rsidR="00F47CFF" w:rsidRPr="00F47CFF" w:rsidRDefault="00F47CFF" w:rsidP="00F47CFF">
            <w:pPr>
              <w:jc w:val="center"/>
              <w:rPr>
                <w:rFonts w:ascii="Times New Roman" w:eastAsia="宋体" w:hAnsi="Times New Roman" w:cs="Times New Roman"/>
                <w:b/>
                <w:sz w:val="22"/>
              </w:rPr>
            </w:pPr>
            <w:r w:rsidRPr="00F47CFF">
              <w:rPr>
                <w:rFonts w:ascii="Times New Roman" w:eastAsia="宋体" w:hAnsi="Times New Roman" w:cs="Times New Roman" w:hint="eastAsia"/>
                <w:b/>
                <w:sz w:val="22"/>
              </w:rPr>
              <w:t>最大冰体积分数</w:t>
            </w:r>
          </w:p>
        </w:tc>
        <w:tc>
          <w:tcPr>
            <w:tcW w:w="1386" w:type="dxa"/>
            <w:shd w:val="clear" w:color="auto" w:fill="auto"/>
            <w:vAlign w:val="center"/>
          </w:tcPr>
          <w:p w14:paraId="059F2A96" w14:textId="77A21C08" w:rsidR="00F47CFF" w:rsidRPr="00F47CFF" w:rsidRDefault="00F47CFF" w:rsidP="00F47CFF">
            <w:pPr>
              <w:jc w:val="center"/>
              <w:rPr>
                <w:rFonts w:ascii="Times New Roman" w:eastAsia="宋体" w:hAnsi="Times New Roman" w:cs="Times New Roman"/>
                <w:b/>
                <w:sz w:val="22"/>
              </w:rPr>
            </w:pPr>
            <w:r w:rsidRPr="00F47CFF">
              <w:rPr>
                <w:rFonts w:ascii="Times New Roman" w:eastAsia="宋体" w:hAnsi="Times New Roman" w:cs="Times New Roman" w:hint="eastAsia"/>
                <w:b/>
                <w:sz w:val="22"/>
              </w:rPr>
              <w:t>启动结果</w:t>
            </w:r>
          </w:p>
        </w:tc>
      </w:tr>
      <w:tr w:rsidR="00F47CFF" w:rsidRPr="00F47CFF" w14:paraId="3EB56045" w14:textId="77777777" w:rsidTr="00F47CFF">
        <w:trPr>
          <w:cantSplit/>
        </w:trPr>
        <w:tc>
          <w:tcPr>
            <w:tcW w:w="1694" w:type="dxa"/>
            <w:shd w:val="clear" w:color="auto" w:fill="auto"/>
            <w:vAlign w:val="center"/>
          </w:tcPr>
          <w:p w14:paraId="701A605A" w14:textId="226F51CC" w:rsidR="00F47CFF" w:rsidRPr="00F47CFF" w:rsidRDefault="00F47CFF" w:rsidP="00F47CFF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F47CFF">
              <w:rPr>
                <w:rFonts w:ascii="Times New Roman" w:eastAsia="宋体" w:hAnsi="Times New Roman" w:cs="Times New Roman" w:hint="eastAsia"/>
                <w:sz w:val="22"/>
              </w:rPr>
              <w:t>纯预加热启动</w:t>
            </w:r>
          </w:p>
        </w:tc>
        <w:tc>
          <w:tcPr>
            <w:tcW w:w="2926" w:type="dxa"/>
            <w:shd w:val="clear" w:color="auto" w:fill="auto"/>
            <w:vAlign w:val="center"/>
          </w:tcPr>
          <w:p w14:paraId="3EEF4D76" w14:textId="512452C3" w:rsidR="00F47CFF" w:rsidRPr="00F47CFF" w:rsidRDefault="00F47CFF" w:rsidP="00F47CFF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F47CFF">
              <w:rPr>
                <w:rFonts w:ascii="Times New Roman" w:eastAsia="宋体" w:hAnsi="Times New Roman" w:cs="Times New Roman"/>
                <w:sz w:val="22"/>
              </w:rPr>
              <w:t>(1, 1,</w:t>
            </w:r>
            <w:r w:rsidRPr="00F47CFF">
              <w:rPr>
                <w:rFonts w:ascii="Times New Roman" w:eastAsia="宋体" w:hAnsi="Times New Roman" w:cs="Times New Roman"/>
                <w:sz w:val="22"/>
              </w:rPr>
              <w:br/>
              <w:t>1, 1,</w:t>
            </w:r>
            <w:r w:rsidRPr="00F47CFF">
              <w:rPr>
                <w:rFonts w:ascii="Times New Roman" w:eastAsia="宋体" w:hAnsi="Times New Roman" w:cs="Times New Roman"/>
                <w:sz w:val="22"/>
              </w:rPr>
              <w:br/>
              <w:t>1)</w:t>
            </w:r>
          </w:p>
        </w:tc>
        <w:tc>
          <w:tcPr>
            <w:tcW w:w="1386" w:type="dxa"/>
            <w:shd w:val="clear" w:color="auto" w:fill="auto"/>
            <w:vAlign w:val="center"/>
          </w:tcPr>
          <w:p w14:paraId="7D7B8FF0" w14:textId="4AB75DB4" w:rsidR="00F47CFF" w:rsidRPr="00F47CFF" w:rsidRDefault="00F47CFF" w:rsidP="00F47CFF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F47CFF">
              <w:rPr>
                <w:rFonts w:ascii="Times New Roman" w:eastAsia="宋体" w:hAnsi="Times New Roman" w:cs="Times New Roman"/>
                <w:sz w:val="22"/>
              </w:rPr>
              <w:t>33.5163</w:t>
            </w:r>
          </w:p>
        </w:tc>
        <w:tc>
          <w:tcPr>
            <w:tcW w:w="3388" w:type="dxa"/>
            <w:shd w:val="clear" w:color="auto" w:fill="auto"/>
            <w:vAlign w:val="center"/>
          </w:tcPr>
          <w:p w14:paraId="084DF5DC" w14:textId="5FB2C1B8" w:rsidR="00F47CFF" w:rsidRPr="00F47CFF" w:rsidRDefault="00F47CFF" w:rsidP="00F47CFF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F47CFF">
              <w:rPr>
                <w:rFonts w:ascii="Times New Roman" w:eastAsia="宋体" w:hAnsi="Times New Roman" w:cs="Times New Roman"/>
                <w:sz w:val="22"/>
              </w:rPr>
              <w:t>(837.907, 837.907,</w:t>
            </w:r>
            <w:r w:rsidRPr="00F47CFF">
              <w:rPr>
                <w:rFonts w:ascii="Times New Roman" w:eastAsia="宋体" w:hAnsi="Times New Roman" w:cs="Times New Roman"/>
                <w:sz w:val="22"/>
              </w:rPr>
              <w:br/>
              <w:t>837.907, 837.907,</w:t>
            </w:r>
            <w:r w:rsidRPr="00F47CFF">
              <w:rPr>
                <w:rFonts w:ascii="Times New Roman" w:eastAsia="宋体" w:hAnsi="Times New Roman" w:cs="Times New Roman"/>
                <w:sz w:val="22"/>
              </w:rPr>
              <w:br/>
              <w:t>837.907)</w:t>
            </w:r>
          </w:p>
        </w:tc>
        <w:tc>
          <w:tcPr>
            <w:tcW w:w="1540" w:type="dxa"/>
            <w:shd w:val="clear" w:color="auto" w:fill="auto"/>
            <w:vAlign w:val="center"/>
          </w:tcPr>
          <w:p w14:paraId="31DD9C37" w14:textId="02F95DC4" w:rsidR="00F47CFF" w:rsidRPr="00F47CFF" w:rsidRDefault="00F47CFF" w:rsidP="00F47CFF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F47CFF">
              <w:rPr>
                <w:rFonts w:ascii="Times New Roman" w:eastAsia="宋体" w:hAnsi="Times New Roman" w:cs="Times New Roman"/>
                <w:sz w:val="22"/>
              </w:rPr>
              <w:t>4189.537</w:t>
            </w:r>
          </w:p>
        </w:tc>
        <w:tc>
          <w:tcPr>
            <w:tcW w:w="1386" w:type="dxa"/>
            <w:shd w:val="clear" w:color="auto" w:fill="auto"/>
            <w:vAlign w:val="center"/>
          </w:tcPr>
          <w:p w14:paraId="1DBEB2AA" w14:textId="5B0009DE" w:rsidR="00F47CFF" w:rsidRPr="00F47CFF" w:rsidRDefault="00F47CFF" w:rsidP="00F47CFF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F47CFF">
              <w:rPr>
                <w:rFonts w:ascii="Times New Roman" w:eastAsia="宋体" w:hAnsi="Times New Roman" w:cs="Times New Roman"/>
                <w:sz w:val="22"/>
              </w:rPr>
              <w:t>33.5163</w:t>
            </w:r>
          </w:p>
        </w:tc>
        <w:tc>
          <w:tcPr>
            <w:tcW w:w="1694" w:type="dxa"/>
            <w:shd w:val="clear" w:color="auto" w:fill="auto"/>
            <w:vAlign w:val="center"/>
          </w:tcPr>
          <w:p w14:paraId="37D8DE94" w14:textId="24BED716" w:rsidR="00F47CFF" w:rsidRPr="00F47CFF" w:rsidRDefault="00F47CFF" w:rsidP="00F47CFF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F47CFF">
              <w:rPr>
                <w:rFonts w:ascii="Times New Roman" w:eastAsia="宋体" w:hAnsi="Times New Roman" w:cs="Times New Roman"/>
                <w:sz w:val="22"/>
              </w:rPr>
              <w:t>0.011603</w:t>
            </w:r>
          </w:p>
        </w:tc>
        <w:tc>
          <w:tcPr>
            <w:tcW w:w="1386" w:type="dxa"/>
            <w:shd w:val="clear" w:color="auto" w:fill="auto"/>
            <w:vAlign w:val="center"/>
          </w:tcPr>
          <w:p w14:paraId="15DF9DCC" w14:textId="211A445D" w:rsidR="00F47CFF" w:rsidRPr="00F47CFF" w:rsidRDefault="00F47CFF" w:rsidP="00F47CFF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F47CFF">
              <w:rPr>
                <w:rFonts w:ascii="Times New Roman" w:eastAsia="宋体" w:hAnsi="Times New Roman" w:cs="Times New Roman" w:hint="eastAsia"/>
                <w:sz w:val="22"/>
              </w:rPr>
              <w:t>成功</w:t>
            </w:r>
          </w:p>
        </w:tc>
      </w:tr>
      <w:tr w:rsidR="00F47CFF" w:rsidRPr="00F47CFF" w14:paraId="38E14431" w14:textId="77777777" w:rsidTr="00F47CFF">
        <w:trPr>
          <w:cantSplit/>
        </w:trPr>
        <w:tc>
          <w:tcPr>
            <w:tcW w:w="1694" w:type="dxa"/>
            <w:shd w:val="clear" w:color="auto" w:fill="auto"/>
            <w:vAlign w:val="center"/>
          </w:tcPr>
          <w:p w14:paraId="4F3B03A4" w14:textId="23A1D3EE" w:rsidR="00F47CFF" w:rsidRPr="00F47CFF" w:rsidRDefault="00F47CFF" w:rsidP="00F47CFF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F47CFF">
              <w:rPr>
                <w:rFonts w:ascii="Times New Roman" w:eastAsia="宋体" w:hAnsi="Times New Roman" w:cs="Times New Roman" w:hint="eastAsia"/>
                <w:sz w:val="22"/>
              </w:rPr>
              <w:t>恒定功率协同启动</w:t>
            </w:r>
          </w:p>
        </w:tc>
        <w:tc>
          <w:tcPr>
            <w:tcW w:w="2926" w:type="dxa"/>
            <w:shd w:val="clear" w:color="auto" w:fill="auto"/>
            <w:vAlign w:val="center"/>
          </w:tcPr>
          <w:p w14:paraId="26079CD8" w14:textId="7987D45C" w:rsidR="00F47CFF" w:rsidRPr="00F47CFF" w:rsidRDefault="00F47CFF" w:rsidP="00F47CFF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F47CFF">
              <w:rPr>
                <w:rFonts w:ascii="Times New Roman" w:eastAsia="宋体" w:hAnsi="Times New Roman" w:cs="Times New Roman"/>
                <w:sz w:val="22"/>
              </w:rPr>
              <w:t>(1, 1,</w:t>
            </w:r>
            <w:r w:rsidRPr="00F47CFF">
              <w:rPr>
                <w:rFonts w:ascii="Times New Roman" w:eastAsia="宋体" w:hAnsi="Times New Roman" w:cs="Times New Roman"/>
                <w:sz w:val="22"/>
              </w:rPr>
              <w:br/>
              <w:t>1, 1,</w:t>
            </w:r>
            <w:r w:rsidRPr="00F47CFF">
              <w:rPr>
                <w:rFonts w:ascii="Times New Roman" w:eastAsia="宋体" w:hAnsi="Times New Roman" w:cs="Times New Roman"/>
                <w:sz w:val="22"/>
              </w:rPr>
              <w:br/>
              <w:t>0.995588043)</w:t>
            </w:r>
          </w:p>
        </w:tc>
        <w:tc>
          <w:tcPr>
            <w:tcW w:w="1386" w:type="dxa"/>
            <w:shd w:val="clear" w:color="auto" w:fill="auto"/>
            <w:vAlign w:val="center"/>
          </w:tcPr>
          <w:p w14:paraId="0D18E463" w14:textId="7792946F" w:rsidR="00F47CFF" w:rsidRPr="00F47CFF" w:rsidRDefault="00F47CFF" w:rsidP="00F47CFF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F47CFF">
              <w:rPr>
                <w:rFonts w:ascii="Times New Roman" w:eastAsia="宋体" w:hAnsi="Times New Roman" w:cs="Times New Roman"/>
                <w:sz w:val="22"/>
              </w:rPr>
              <w:t>30.2539</w:t>
            </w:r>
          </w:p>
        </w:tc>
        <w:tc>
          <w:tcPr>
            <w:tcW w:w="3388" w:type="dxa"/>
            <w:shd w:val="clear" w:color="auto" w:fill="auto"/>
            <w:vAlign w:val="center"/>
          </w:tcPr>
          <w:p w14:paraId="0EFE5C3F" w14:textId="67BE8B67" w:rsidR="00F47CFF" w:rsidRPr="00F47CFF" w:rsidRDefault="00F47CFF" w:rsidP="00F47CFF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F47CFF">
              <w:rPr>
                <w:rFonts w:ascii="Times New Roman" w:eastAsia="宋体" w:hAnsi="Times New Roman" w:cs="Times New Roman"/>
                <w:sz w:val="22"/>
              </w:rPr>
              <w:t>(756.348, 756.348,</w:t>
            </w:r>
            <w:r w:rsidRPr="00F47CFF">
              <w:rPr>
                <w:rFonts w:ascii="Times New Roman" w:eastAsia="宋体" w:hAnsi="Times New Roman" w:cs="Times New Roman"/>
                <w:sz w:val="22"/>
              </w:rPr>
              <w:br/>
              <w:t>756.348, 756.348,</w:t>
            </w:r>
            <w:r w:rsidRPr="00F47CFF">
              <w:rPr>
                <w:rFonts w:ascii="Times New Roman" w:eastAsia="宋体" w:hAnsi="Times New Roman" w:cs="Times New Roman"/>
                <w:sz w:val="22"/>
              </w:rPr>
              <w:br/>
              <w:t>753.011)</w:t>
            </w:r>
          </w:p>
        </w:tc>
        <w:tc>
          <w:tcPr>
            <w:tcW w:w="1540" w:type="dxa"/>
            <w:shd w:val="clear" w:color="auto" w:fill="auto"/>
            <w:vAlign w:val="center"/>
          </w:tcPr>
          <w:p w14:paraId="4F258BCB" w14:textId="338ED8AF" w:rsidR="00F47CFF" w:rsidRPr="00F47CFF" w:rsidRDefault="00F47CFF" w:rsidP="00F47CFF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F47CFF">
              <w:rPr>
                <w:rFonts w:ascii="Times New Roman" w:eastAsia="宋体" w:hAnsi="Times New Roman" w:cs="Times New Roman"/>
                <w:sz w:val="22"/>
              </w:rPr>
              <w:t>3778.402</w:t>
            </w:r>
          </w:p>
        </w:tc>
        <w:tc>
          <w:tcPr>
            <w:tcW w:w="1386" w:type="dxa"/>
            <w:shd w:val="clear" w:color="auto" w:fill="auto"/>
            <w:vAlign w:val="center"/>
          </w:tcPr>
          <w:p w14:paraId="6E70B958" w14:textId="2B876630" w:rsidR="00F47CFF" w:rsidRPr="00F47CFF" w:rsidRDefault="00F47CFF" w:rsidP="00F47CFF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F47CFF">
              <w:rPr>
                <w:rFonts w:ascii="Times New Roman" w:eastAsia="宋体" w:hAnsi="Times New Roman" w:cs="Times New Roman"/>
                <w:sz w:val="22"/>
              </w:rPr>
              <w:t>30.2539</w:t>
            </w:r>
          </w:p>
        </w:tc>
        <w:tc>
          <w:tcPr>
            <w:tcW w:w="1694" w:type="dxa"/>
            <w:shd w:val="clear" w:color="auto" w:fill="auto"/>
            <w:vAlign w:val="center"/>
          </w:tcPr>
          <w:p w14:paraId="7583538F" w14:textId="484E1C57" w:rsidR="00F47CFF" w:rsidRPr="00F47CFF" w:rsidRDefault="00F47CFF" w:rsidP="00F47CFF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F47CFF">
              <w:rPr>
                <w:rFonts w:ascii="Times New Roman" w:eastAsia="宋体" w:hAnsi="Times New Roman" w:cs="Times New Roman"/>
                <w:sz w:val="22"/>
              </w:rPr>
              <w:t>0.119673</w:t>
            </w:r>
          </w:p>
        </w:tc>
        <w:tc>
          <w:tcPr>
            <w:tcW w:w="1386" w:type="dxa"/>
            <w:shd w:val="clear" w:color="auto" w:fill="auto"/>
            <w:vAlign w:val="center"/>
          </w:tcPr>
          <w:p w14:paraId="4A29990C" w14:textId="07BD552B" w:rsidR="00F47CFF" w:rsidRPr="00F47CFF" w:rsidRDefault="00F47CFF" w:rsidP="00F47CFF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F47CFF">
              <w:rPr>
                <w:rFonts w:ascii="Times New Roman" w:eastAsia="宋体" w:hAnsi="Times New Roman" w:cs="Times New Roman" w:hint="eastAsia"/>
                <w:sz w:val="22"/>
              </w:rPr>
              <w:t>成功</w:t>
            </w:r>
          </w:p>
        </w:tc>
      </w:tr>
    </w:tbl>
    <w:p w14:paraId="0D33F28B" w14:textId="77777777" w:rsidR="00F47CFF" w:rsidRPr="00F47CFF" w:rsidRDefault="00F47CFF">
      <w:pPr>
        <w:rPr>
          <w:rFonts w:ascii="Times New Roman" w:eastAsia="宋体" w:hAnsi="Times New Roman" w:cs="Times New Roman"/>
          <w:sz w:val="22"/>
        </w:rPr>
      </w:pPr>
    </w:p>
    <w:p w14:paraId="67F576EA" w14:textId="0BF9D39B" w:rsidR="002D5503" w:rsidRPr="00F47CFF" w:rsidRDefault="00F47CFF">
      <w:pPr>
        <w:rPr>
          <w:rFonts w:ascii="Times New Roman" w:eastAsia="宋体" w:hAnsi="Times New Roman" w:cs="Times New Roman"/>
          <w:sz w:val="22"/>
        </w:rPr>
      </w:pPr>
      <w:r w:rsidRPr="00F47CFF">
        <w:rPr>
          <w:rFonts w:ascii="Times New Roman" w:eastAsia="宋体" w:hAnsi="Times New Roman" w:cs="Times New Roman" w:hint="eastAsia"/>
          <w:sz w:val="22"/>
        </w:rPr>
        <w:t>注：五片共用一个加热持续时间；初温和环境温度均为</w:t>
      </w:r>
      <w:r w:rsidRPr="00F47CFF">
        <w:rPr>
          <w:rFonts w:ascii="Times New Roman" w:eastAsia="宋体" w:hAnsi="Times New Roman" w:cs="Times New Roman"/>
          <w:sz w:val="22"/>
        </w:rPr>
        <w:t xml:space="preserve">−30 </w:t>
      </w:r>
      <w:r w:rsidRPr="00F47CFF">
        <w:rPr>
          <w:rFonts w:ascii="Times New Roman" w:eastAsia="宋体" w:hAnsi="Times New Roman" w:cs="Times New Roman" w:hint="eastAsia"/>
          <w:sz w:val="22"/>
        </w:rPr>
        <w:t>℃，</w:t>
      </w:r>
      <w:r w:rsidRPr="00F47CFF">
        <w:rPr>
          <w:rFonts w:ascii="Times New Roman" w:eastAsia="宋体" w:hAnsi="Times New Roman" w:cs="Times New Roman"/>
          <w:sz w:val="22"/>
        </w:rPr>
        <w:t>gammaIce=3.5</w:t>
      </w:r>
      <w:r w:rsidRPr="00F47CFF">
        <w:rPr>
          <w:rFonts w:ascii="Times New Roman" w:eastAsia="宋体" w:hAnsi="Times New Roman" w:cs="Times New Roman" w:hint="eastAsia"/>
          <w:sz w:val="22"/>
        </w:rPr>
        <w:t>，</w:t>
      </w:r>
      <w:r w:rsidRPr="00F47CFF">
        <w:rPr>
          <w:rFonts w:ascii="Times New Roman" w:eastAsia="宋体" w:hAnsi="Times New Roman" w:cs="Times New Roman"/>
          <w:sz w:val="22"/>
        </w:rPr>
        <w:t>kFreeze=0.4</w:t>
      </w:r>
      <w:r w:rsidRPr="00F47CFF">
        <w:rPr>
          <w:rFonts w:ascii="Times New Roman" w:eastAsia="宋体" w:hAnsi="Times New Roman" w:cs="Times New Roman" w:hint="eastAsia"/>
          <w:sz w:val="22"/>
        </w:rPr>
        <w:t>。沿用原空间网格和</w:t>
      </w:r>
      <w:r w:rsidRPr="00F47CFF">
        <w:rPr>
          <w:rFonts w:ascii="Times New Roman" w:eastAsia="宋体" w:hAnsi="Times New Roman" w:cs="Times New Roman"/>
          <w:sz w:val="22"/>
        </w:rPr>
        <w:t>0.01 K</w:t>
      </w:r>
      <w:r w:rsidRPr="00F47CFF">
        <w:rPr>
          <w:rFonts w:ascii="Times New Roman" w:eastAsia="宋体" w:hAnsi="Times New Roman" w:cs="Times New Roman" w:hint="eastAsia"/>
          <w:sz w:val="22"/>
        </w:rPr>
        <w:t>过零数值裕量。表内为当前已复核的最低能耗可行候选，尚无全局最优性证明。各项能耗分别四舍五入，完整精度见原始结果</w:t>
      </w:r>
      <w:r w:rsidRPr="00F47CFF">
        <w:rPr>
          <w:rFonts w:ascii="Times New Roman" w:eastAsia="宋体" w:hAnsi="Times New Roman" w:cs="Times New Roman"/>
          <w:sz w:val="22"/>
        </w:rPr>
        <w:t>CSV</w:t>
      </w:r>
      <w:r w:rsidRPr="00F47CFF">
        <w:rPr>
          <w:rFonts w:ascii="Times New Roman" w:eastAsia="宋体" w:hAnsi="Times New Roman" w:cs="Times New Roman" w:hint="eastAsia"/>
          <w:sz w:val="22"/>
        </w:rPr>
        <w:t>。</w:t>
      </w:r>
    </w:p>
    <w:sectPr w:rsidR="002D5503" w:rsidRPr="00F47CFF" w:rsidSect="00F47CFF">
      <w:pgSz w:w="16839" w:h="11907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CFF"/>
    <w:rsid w:val="00062B99"/>
    <w:rsid w:val="002D5503"/>
    <w:rsid w:val="00F47CFF"/>
    <w:rsid w:val="00FE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E1034"/>
  <w15:chartTrackingRefBased/>
  <w15:docId w15:val="{71FA4E42-8C58-49B7-A0A2-F9A36DDCF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 g</dc:creator>
  <cp:keywords/>
  <dc:description/>
  <cp:lastModifiedBy>tw g</cp:lastModifiedBy>
  <cp:revision>1</cp:revision>
  <dcterms:created xsi:type="dcterms:W3CDTF">2026-09-26T06:58:00Z</dcterms:created>
  <dcterms:modified xsi:type="dcterms:W3CDTF">2026-09-26T06:58:00Z</dcterms:modified>
</cp:coreProperties>
</file>