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8F8F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F8F98"/>
                <w:sz w:val="20"/>
              </w:rPr>
              <w:t>Mapa tecnico de plataforma para onboarding</w:t>
            </w:r>
          </w:p>
        </w:tc>
      </w:tr>
    </w:tbl>
    <w:p/>
    <w:p>
      <w:pPr>
        <w:pStyle w:val="DocTitle"/>
      </w:pPr>
      <w:r>
        <w:rPr>
          <w:rFonts w:ascii="Calibri" w:hAnsi="Calibri"/>
          <w:b w:val="0"/>
          <w:color w:val="0F8F98"/>
          <w:sz w:val="50"/>
        </w:rPr>
        <w:t>Documentacion tecnica del software</w:t>
      </w:r>
    </w:p>
    <w:p>
      <w:pPr>
        <w:pStyle w:val="DocSubtitle"/>
      </w:pPr>
      <w:r>
        <w:rPr>
          <w:rFonts w:ascii="Calibri" w:hAnsi="Calibri"/>
          <w:b w:val="0"/>
          <w:color w:val="6B7280"/>
          <w:sz w:val="22"/>
        </w:rPr>
        <w:t>MediGest / ZENSYA</w:t>
      </w:r>
    </w:p>
    <w:p>
      <w:pPr>
        <w:pStyle w:val="DocSubtitle"/>
      </w:pPr>
      <w:r>
        <w:rPr>
          <w:rFonts w:ascii="Calibri" w:hAnsi="Calibri"/>
          <w:b w:val="0"/>
          <w:color w:val="6B7280"/>
          <w:sz w:val="22"/>
        </w:rPr>
        <w:t>Revision basada en el repositorio actual al 2026-04-27.</w:t>
      </w:r>
    </w:p>
    <w:p>
      <w:pPr>
        <w:pStyle w:val="DocSubtitle"/>
      </w:pPr>
      <w:r>
        <w:rPr>
          <w:rFonts w:ascii="Calibri" w:hAnsi="Calibri"/>
          <w:b w:val="0"/>
          <w:color w:val="6B7280"/>
          <w:sz w:val="22"/>
        </w:rPr>
        <w:t>Objetivo: entregar un mapa tecnico corto, preciso y util para onboarding. Este documento describe como esta compuesto el software, que stack usa, como se organiza y cuales son sus modulos funcionales.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5F7FA"/>
          </w:tcPr>
          <w:p>
            <w:r>
              <w:rPr>
                <w:rFonts w:ascii="Calibri" w:hAnsi="Calibri"/>
                <w:b/>
                <w:color w:val="1F2937"/>
                <w:sz w:val="20"/>
              </w:rPr>
              <w:t>Lectura rapida</w:t>
            </w:r>
          </w:p>
          <w:p>
            <w:pPr>
              <w:ind w:left="283" w:hanging="142"/>
            </w:pPr>
            <w:r>
              <w:rPr>
                <w:rFonts w:ascii="Calibri" w:hAnsi="Calibri"/>
                <w:b/>
                <w:color w:val="0F8F98"/>
                <w:sz w:val="20"/>
              </w:rPr>
              <w:t xml:space="preserve">• 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Monolito Next.js con frontend y backend en el mismo repo.</w:t>
            </w:r>
          </w:p>
          <w:p>
            <w:pPr>
              <w:ind w:left="283" w:hanging="142"/>
            </w:pPr>
            <w:r>
              <w:rPr>
                <w:rFonts w:ascii="Calibri" w:hAnsi="Calibri"/>
                <w:b/>
                <w:color w:val="0F8F98"/>
                <w:sz w:val="20"/>
              </w:rPr>
              <w:t xml:space="preserve">• 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PostgreSQL para negocio; MongoDB solo para mensajeria.</w:t>
            </w:r>
          </w:p>
          <w:p>
            <w:pPr>
              <w:ind w:left="283" w:hanging="142"/>
            </w:pPr>
            <w:r>
              <w:rPr>
                <w:rFonts w:ascii="Calibri" w:hAnsi="Calibri"/>
                <w:b/>
                <w:color w:val="0F8F98"/>
                <w:sz w:val="20"/>
              </w:rPr>
              <w:t xml:space="preserve">• 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Control de acceso por rol, permisos y sede activa.</w:t>
            </w:r>
          </w:p>
          <w:p>
            <w:pPr>
              <w:ind w:left="283" w:hanging="142"/>
            </w:pPr>
            <w:r>
              <w:rPr>
                <w:rFonts w:ascii="Calibri" w:hAnsi="Calibri"/>
                <w:b/>
                <w:color w:val="0F8F98"/>
                <w:sz w:val="20"/>
              </w:rPr>
              <w:t xml:space="preserve">• 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CRM comercial aun pendiente de consolidacion; prioridad inicial: Facebook, Instagram y WhatsApp.</w:t>
            </w:r>
          </w:p>
        </w:tc>
      </w:tr>
    </w:tbl>
    <w:p/>
    <w:p>
      <w:r>
        <w:br w:type="page"/>
      </w:r>
    </w:p>
    <w:p>
      <w:pPr>
        <w:pStyle w:val="DocHeading1"/>
      </w:pPr>
      <w:r>
        <w:rPr>
          <w:rFonts w:ascii="Calibri" w:hAnsi="Calibri"/>
          <w:b w:val="0"/>
          <w:color w:val="0F8F98"/>
          <w:sz w:val="30"/>
        </w:rPr>
        <w:t>1. Resumen ejecutivo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El sistema es un monolito full-stack en Next.js: frontend, backend HTTP y renderizado viven en el mismo repositorio.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El negocio principal es gestion clinica multi-sede: usuarios, pacientes, agenda, atenciones, fichas, pagos y operacion interna.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La multi-tenencia no depende solo del usuario autenticado: depende de la sesion activa y de la sede seleccionada.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PostgreSQL guarda el dominio principal del negocio. MongoDB se usa solo para mensajeria interna y Meta inbox.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El control de acceso combina rol, permisos finos y sede activa.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El software no sigue una clean architecture estricta en todos los modulos: la base general esta separada por capas, pero CRM comercial y algunas UIs usan flujos mas directos.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El nombre tecnico del repo es </w:t>
      </w:r>
      <w:r>
        <w:rPr>
          <w:rFonts w:ascii="Consolas" w:hAnsi="Consolas"/>
          <w:b w:val="0"/>
          <w:color w:val="0F8F98"/>
          <w:sz w:val="20"/>
        </w:rPr>
        <w:t>medigest</w:t>
      </w:r>
      <w:r>
        <w:rPr>
          <w:rFonts w:ascii="Calibri" w:hAnsi="Calibri"/>
          <w:b w:val="0"/>
          <w:color w:val="1F2937"/>
          <w:sz w:val="20"/>
        </w:rPr>
        <w:t xml:space="preserve">, pero la marca visible en UI y correos es </w:t>
      </w:r>
      <w:r>
        <w:rPr>
          <w:rFonts w:ascii="Consolas" w:hAnsi="Consolas"/>
          <w:b w:val="0"/>
          <w:color w:val="0F8F98"/>
          <w:sz w:val="20"/>
        </w:rPr>
        <w:t>ZENSYA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pStyle w:val="DocHeading1"/>
      </w:pPr>
      <w:r>
        <w:rPr>
          <w:rFonts w:ascii="Calibri" w:hAnsi="Calibri"/>
          <w:b w:val="0"/>
          <w:color w:val="0F8F98"/>
          <w:sz w:val="30"/>
        </w:rPr>
        <w:t>2. Stack tecnico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Frontend: </w:t>
      </w:r>
      <w:r>
        <w:rPr>
          <w:rFonts w:ascii="Consolas" w:hAnsi="Consolas"/>
          <w:b w:val="0"/>
          <w:color w:val="0F8F98"/>
          <w:sz w:val="20"/>
        </w:rPr>
        <w:t>Next.js 14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React 18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TypeScript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Tailwind CSS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Backend HTTP: </w:t>
      </w:r>
      <w:r>
        <w:rPr>
          <w:rFonts w:ascii="Consolas" w:hAnsi="Consolas"/>
          <w:b w:val="0"/>
          <w:color w:val="0F8F98"/>
          <w:sz w:val="20"/>
        </w:rPr>
        <w:t>Route Handlers</w:t>
      </w:r>
      <w:r>
        <w:rPr>
          <w:rFonts w:ascii="Calibri" w:hAnsi="Calibri"/>
          <w:b w:val="0"/>
          <w:color w:val="1F2937"/>
          <w:sz w:val="20"/>
        </w:rPr>
        <w:t xml:space="preserve"> de Next.js en </w:t>
      </w:r>
      <w:r>
        <w:rPr>
          <w:rFonts w:ascii="Consolas" w:hAnsi="Consolas"/>
          <w:b w:val="0"/>
          <w:color w:val="0F8F98"/>
          <w:sz w:val="20"/>
        </w:rPr>
        <w:t>src/app/api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Persistencia relacional: </w:t>
      </w:r>
      <w:r>
        <w:rPr>
          <w:rFonts w:ascii="Consolas" w:hAnsi="Consolas"/>
          <w:b w:val="0"/>
          <w:color w:val="0F8F98"/>
          <w:sz w:val="20"/>
        </w:rPr>
        <w:t>PostgreSQL</w:t>
      </w:r>
      <w:r>
        <w:rPr>
          <w:rFonts w:ascii="Calibri" w:hAnsi="Calibri"/>
          <w:b w:val="0"/>
          <w:color w:val="1F2937"/>
          <w:sz w:val="20"/>
        </w:rPr>
        <w:t xml:space="preserve"> con </w:t>
      </w:r>
      <w:r>
        <w:rPr>
          <w:rFonts w:ascii="Consolas" w:hAnsi="Consolas"/>
          <w:b w:val="0"/>
          <w:color w:val="0F8F98"/>
          <w:sz w:val="20"/>
        </w:rPr>
        <w:t>Prisma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Persistencia documental: </w:t>
      </w:r>
      <w:r>
        <w:rPr>
          <w:rFonts w:ascii="Consolas" w:hAnsi="Consolas"/>
          <w:b w:val="0"/>
          <w:color w:val="0F8F98"/>
          <w:sz w:val="20"/>
        </w:rPr>
        <w:t>MongoDB</w:t>
      </w:r>
      <w:r>
        <w:rPr>
          <w:rFonts w:ascii="Calibri" w:hAnsi="Calibri"/>
          <w:b w:val="0"/>
          <w:color w:val="1F2937"/>
          <w:sz w:val="20"/>
        </w:rPr>
        <w:t xml:space="preserve"> para chat interno y Meta inbox.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Autenticacion: cookies firmadas propias (</w:t>
      </w:r>
      <w:r>
        <w:rPr>
          <w:rFonts w:ascii="Consolas" w:hAnsi="Consolas"/>
          <w:b w:val="0"/>
          <w:color w:val="0F8F98"/>
          <w:sz w:val="20"/>
        </w:rPr>
        <w:t>mg_session</w:t>
      </w:r>
      <w:r>
        <w:rPr>
          <w:rFonts w:ascii="Calibri" w:hAnsi="Calibri"/>
          <w:b w:val="0"/>
          <w:color w:val="1F2937"/>
          <w:sz w:val="20"/>
        </w:rPr>
        <w:t xml:space="preserve"> y </w:t>
      </w:r>
      <w:r>
        <w:rPr>
          <w:rFonts w:ascii="Consolas" w:hAnsi="Consolas"/>
          <w:b w:val="0"/>
          <w:color w:val="0F8F98"/>
          <w:sz w:val="20"/>
        </w:rPr>
        <w:t>mg_clinic</w:t>
      </w:r>
      <w:r>
        <w:rPr>
          <w:rFonts w:ascii="Calibri" w:hAnsi="Calibri"/>
          <w:b w:val="0"/>
          <w:color w:val="1F2937"/>
          <w:sz w:val="20"/>
        </w:rPr>
        <w:t xml:space="preserve">) con hash HMAC y contrasenas con </w:t>
      </w:r>
      <w:r>
        <w:rPr>
          <w:rFonts w:ascii="Consolas" w:hAnsi="Consolas"/>
          <w:b w:val="0"/>
          <w:color w:val="0F8F98"/>
          <w:sz w:val="20"/>
        </w:rPr>
        <w:t>bcryptjs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Validacion: </w:t>
      </w:r>
      <w:r>
        <w:rPr>
          <w:rFonts w:ascii="Consolas" w:hAnsi="Consolas"/>
          <w:b w:val="0"/>
          <w:color w:val="0F8F98"/>
          <w:sz w:val="20"/>
        </w:rPr>
        <w:t>Zod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Archivos y media: </w:t>
      </w:r>
      <w:r>
        <w:rPr>
          <w:rFonts w:ascii="Consolas" w:hAnsi="Consolas"/>
          <w:b w:val="0"/>
          <w:color w:val="0F8F98"/>
          <w:sz w:val="20"/>
        </w:rPr>
        <w:t>Cloudinary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Correo: </w:t>
      </w:r>
      <w:r>
        <w:rPr>
          <w:rFonts w:ascii="Consolas" w:hAnsi="Consolas"/>
          <w:b w:val="0"/>
          <w:color w:val="0F8F98"/>
          <w:sz w:val="20"/>
        </w:rPr>
        <w:t>Nodemailer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PDF cliente: </w:t>
      </w:r>
      <w:r>
        <w:rPr>
          <w:rFonts w:ascii="Consolas" w:hAnsi="Consolas"/>
          <w:b w:val="0"/>
          <w:color w:val="0F8F98"/>
          <w:sz w:val="20"/>
        </w:rPr>
        <w:t>jsPDF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Fechas y utilidades: </w:t>
      </w:r>
      <w:r>
        <w:rPr>
          <w:rFonts w:ascii="Consolas" w:hAnsi="Consolas"/>
          <w:b w:val="0"/>
          <w:color w:val="0F8F98"/>
          <w:sz w:val="20"/>
        </w:rPr>
        <w:t>date-fns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Interoperabilidad: capa propia FHIR R4 en </w:t>
      </w:r>
      <w:r>
        <w:rPr>
          <w:rFonts w:ascii="Consolas" w:hAnsi="Consolas"/>
          <w:b w:val="0"/>
          <w:color w:val="0F8F98"/>
          <w:sz w:val="20"/>
        </w:rPr>
        <w:t>src/server/fhir/r4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pStyle w:val="DocHeading1"/>
      </w:pPr>
      <w:r>
        <w:rPr>
          <w:rFonts w:ascii="Calibri" w:hAnsi="Calibri"/>
          <w:b w:val="0"/>
          <w:color w:val="0F8F98"/>
          <w:sz w:val="30"/>
        </w:rPr>
        <w:t>3. Arquitectura general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3.1 Capas del repositorio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src/app</w:t>
      </w:r>
      <w:r>
        <w:rPr>
          <w:rFonts w:ascii="Calibri" w:hAnsi="Calibri"/>
          <w:b w:val="0"/>
          <w:color w:val="1F2937"/>
          <w:sz w:val="20"/>
        </w:rPr>
        <w:t>: rutas UI y endpoints HTTP de Next.js.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src/presentation</w:t>
      </w:r>
      <w:r>
        <w:rPr>
          <w:rFonts w:ascii="Calibri" w:hAnsi="Calibri"/>
          <w:b w:val="0"/>
          <w:color w:val="1F2937"/>
          <w:sz w:val="20"/>
        </w:rPr>
        <w:t>: componentes de interfaz y view models client-side.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src/domain</w:t>
      </w:r>
      <w:r>
        <w:rPr>
          <w:rFonts w:ascii="Calibri" w:hAnsi="Calibri"/>
          <w:b w:val="0"/>
          <w:color w:val="1F2937"/>
          <w:sz w:val="20"/>
        </w:rPr>
        <w:t>: entidades, contratos y use cases.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src/data</w:t>
      </w:r>
      <w:r>
        <w:rPr>
          <w:rFonts w:ascii="Calibri" w:hAnsi="Calibri"/>
          <w:b w:val="0"/>
          <w:color w:val="1F2937"/>
          <w:sz w:val="20"/>
        </w:rPr>
        <w:t>: repositorios HTTP consumidos desde frontend.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src/server</w:t>
      </w:r>
      <w:r>
        <w:rPr>
          <w:rFonts w:ascii="Calibri" w:hAnsi="Calibri"/>
          <w:b w:val="0"/>
          <w:color w:val="1F2937"/>
          <w:sz w:val="20"/>
        </w:rPr>
        <w:t>: logica de negocio server-side.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src/lib</w:t>
      </w:r>
      <w:r>
        <w:rPr>
          <w:rFonts w:ascii="Calibri" w:hAnsi="Calibri"/>
          <w:b w:val="0"/>
          <w:color w:val="1F2937"/>
          <w:sz w:val="20"/>
        </w:rPr>
        <w:t>: infraestructura transversal, helpers y adaptadores.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prisma</w:t>
      </w:r>
      <w:r>
        <w:rPr>
          <w:rFonts w:ascii="Calibri" w:hAnsi="Calibri"/>
          <w:b w:val="0"/>
          <w:color w:val="1F2937"/>
          <w:sz w:val="20"/>
        </w:rPr>
        <w:t>: esquema de datos, migraciones y seeds.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docs/hl7</w:t>
      </w:r>
      <w:r>
        <w:rPr>
          <w:rFonts w:ascii="Calibri" w:hAnsi="Calibri"/>
          <w:b w:val="0"/>
          <w:color w:val="1F2937"/>
          <w:sz w:val="20"/>
        </w:rPr>
        <w:t>: documentacion tecnica de interoperabilidad.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3.2 Flujo tecnico mas comun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1. </w:t>
      </w:r>
      <w:r>
        <w:rPr>
          <w:rFonts w:ascii="Calibri" w:hAnsi="Calibri"/>
          <w:b w:val="0"/>
          <w:color w:val="1F2937"/>
          <w:sz w:val="20"/>
        </w:rPr>
        <w:t xml:space="preserve">Una ruta </w:t>
      </w:r>
      <w:r>
        <w:rPr>
          <w:rFonts w:ascii="Consolas" w:hAnsi="Consolas"/>
          <w:b w:val="0"/>
          <w:color w:val="0F8F98"/>
          <w:sz w:val="20"/>
        </w:rPr>
        <w:t>page.tsx</w:t>
      </w:r>
      <w:r>
        <w:rPr>
          <w:rFonts w:ascii="Calibri" w:hAnsi="Calibri"/>
          <w:b w:val="0"/>
          <w:color w:val="1F2937"/>
          <w:sz w:val="20"/>
        </w:rPr>
        <w:t xml:space="preserve"> en </w:t>
      </w:r>
      <w:r>
        <w:rPr>
          <w:rFonts w:ascii="Consolas" w:hAnsi="Consolas"/>
          <w:b w:val="0"/>
          <w:color w:val="0F8F98"/>
          <w:sz w:val="20"/>
        </w:rPr>
        <w:t>src/app</w:t>
      </w:r>
      <w:r>
        <w:rPr>
          <w:rFonts w:ascii="Calibri" w:hAnsi="Calibri"/>
          <w:b w:val="0"/>
          <w:color w:val="1F2937"/>
          <w:sz w:val="20"/>
        </w:rPr>
        <w:t xml:space="preserve"> define el punto de entrada.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2. </w:t>
      </w:r>
      <w:r>
        <w:rPr>
          <w:rFonts w:ascii="Calibri" w:hAnsi="Calibri"/>
          <w:b w:val="0"/>
          <w:color w:val="1F2937"/>
          <w:sz w:val="20"/>
        </w:rPr>
        <w:t xml:space="preserve">La pagina monta un componente de </w:t>
      </w:r>
      <w:r>
        <w:rPr>
          <w:rFonts w:ascii="Consolas" w:hAnsi="Consolas"/>
          <w:b w:val="0"/>
          <w:color w:val="0F8F98"/>
          <w:sz w:val="20"/>
        </w:rPr>
        <w:t>src/presentation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3. </w:t>
      </w:r>
      <w:r>
        <w:rPr>
          <w:rFonts w:ascii="Calibri" w:hAnsi="Calibri"/>
          <w:b w:val="0"/>
          <w:color w:val="1F2937"/>
          <w:sz w:val="20"/>
        </w:rPr>
        <w:t xml:space="preserve">La UI consume un view model que usa </w:t>
      </w:r>
      <w:r>
        <w:rPr>
          <w:rFonts w:ascii="Consolas" w:hAnsi="Consolas"/>
          <w:b w:val="0"/>
          <w:color w:val="0F8F98"/>
          <w:sz w:val="20"/>
        </w:rPr>
        <w:t>src/domain</w:t>
      </w:r>
      <w:r>
        <w:rPr>
          <w:rFonts w:ascii="Calibri" w:hAnsi="Calibri"/>
          <w:b w:val="0"/>
          <w:color w:val="1F2937"/>
          <w:sz w:val="20"/>
        </w:rPr>
        <w:t xml:space="preserve"> y </w:t>
      </w:r>
      <w:r>
        <w:rPr>
          <w:rFonts w:ascii="Consolas" w:hAnsi="Consolas"/>
          <w:b w:val="0"/>
          <w:color w:val="0F8F98"/>
          <w:sz w:val="20"/>
        </w:rPr>
        <w:t>src/data</w:t>
      </w:r>
      <w:r>
        <w:rPr>
          <w:rFonts w:ascii="Calibri" w:hAnsi="Calibri"/>
          <w:b w:val="0"/>
          <w:color w:val="1F2937"/>
          <w:sz w:val="20"/>
        </w:rPr>
        <w:t xml:space="preserve">, o en algunos modulos hace </w:t>
      </w:r>
      <w:r>
        <w:rPr>
          <w:rFonts w:ascii="Consolas" w:hAnsi="Consolas"/>
          <w:b w:val="0"/>
          <w:color w:val="0F8F98"/>
          <w:sz w:val="20"/>
        </w:rPr>
        <w:t>fetch</w:t>
      </w:r>
      <w:r>
        <w:rPr>
          <w:rFonts w:ascii="Calibri" w:hAnsi="Calibri"/>
          <w:b w:val="0"/>
          <w:color w:val="1F2937"/>
          <w:sz w:val="20"/>
        </w:rPr>
        <w:t xml:space="preserve"> directo.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4. </w:t>
      </w:r>
      <w:r>
        <w:rPr>
          <w:rFonts w:ascii="Calibri" w:hAnsi="Calibri"/>
          <w:b w:val="0"/>
          <w:color w:val="1F2937"/>
          <w:sz w:val="20"/>
        </w:rPr>
        <w:t xml:space="preserve">El frontend llama a una API en </w:t>
      </w:r>
      <w:r>
        <w:rPr>
          <w:rFonts w:ascii="Consolas" w:hAnsi="Consolas"/>
          <w:b w:val="0"/>
          <w:color w:val="0F8F98"/>
          <w:sz w:val="20"/>
        </w:rPr>
        <w:t>src/app/api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5. </w:t>
      </w:r>
      <w:r>
        <w:rPr>
          <w:rFonts w:ascii="Calibri" w:hAnsi="Calibri"/>
          <w:b w:val="0"/>
          <w:color w:val="1F2937"/>
          <w:sz w:val="20"/>
        </w:rPr>
        <w:t>El route handler valida sesion, rol, permisos y sede.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6. </w:t>
      </w:r>
      <w:r>
        <w:rPr>
          <w:rFonts w:ascii="Calibri" w:hAnsi="Calibri"/>
          <w:b w:val="0"/>
          <w:color w:val="1F2937"/>
          <w:sz w:val="20"/>
        </w:rPr>
        <w:t xml:space="preserve">El route handler delega en un servicio de </w:t>
      </w:r>
      <w:r>
        <w:rPr>
          <w:rFonts w:ascii="Consolas" w:hAnsi="Consolas"/>
          <w:b w:val="0"/>
          <w:color w:val="0F8F98"/>
          <w:sz w:val="20"/>
        </w:rPr>
        <w:t>src/server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7. </w:t>
      </w:r>
      <w:r>
        <w:rPr>
          <w:rFonts w:ascii="Calibri" w:hAnsi="Calibri"/>
          <w:b w:val="0"/>
          <w:color w:val="1F2937"/>
          <w:sz w:val="20"/>
        </w:rPr>
        <w:t>El servicio aplica reglas de negocio y persiste en Prisma, MongoDB o Cloudinary.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3.3 Excepciones importantes al patron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leads</w:t>
      </w:r>
      <w:r>
        <w:rPr>
          <w:rFonts w:ascii="Calibri" w:hAnsi="Calibri"/>
          <w:b w:val="0"/>
          <w:color w:val="1F2937"/>
          <w:sz w:val="20"/>
        </w:rPr>
        <w:t xml:space="preserve"> y parte del escritorio CRM usan </w:t>
      </w:r>
      <w:r>
        <w:rPr>
          <w:rFonts w:ascii="Consolas" w:hAnsi="Consolas"/>
          <w:b w:val="0"/>
          <w:color w:val="0F8F98"/>
          <w:sz w:val="20"/>
        </w:rPr>
        <w:t>fetch</w:t>
      </w:r>
      <w:r>
        <w:rPr>
          <w:rFonts w:ascii="Calibri" w:hAnsi="Calibri"/>
          <w:b w:val="0"/>
          <w:color w:val="1F2937"/>
          <w:sz w:val="20"/>
        </w:rPr>
        <w:t xml:space="preserve"> directo desde </w:t>
      </w:r>
      <w:r>
        <w:rPr>
          <w:rFonts w:ascii="Consolas" w:hAnsi="Consolas"/>
          <w:b w:val="0"/>
          <w:color w:val="0F8F98"/>
          <w:sz w:val="20"/>
        </w:rPr>
        <w:t>LeadsViewModel.tsx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chat-meta</w:t>
      </w:r>
      <w:r>
        <w:rPr>
          <w:rFonts w:ascii="Calibri" w:hAnsi="Calibri"/>
          <w:b w:val="0"/>
          <w:color w:val="1F2937"/>
          <w:sz w:val="20"/>
        </w:rPr>
        <w:t xml:space="preserve"> funciona como submodulo vertical y no replica toda la estructura </w:t>
      </w:r>
      <w:r>
        <w:rPr>
          <w:rFonts w:ascii="Consolas" w:hAnsi="Consolas"/>
          <w:b w:val="0"/>
          <w:color w:val="0F8F98"/>
          <w:sz w:val="20"/>
        </w:rPr>
        <w:t>domain + data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varios dashboards y algunas rutas de usuarios concentran mas orquestacion en el route handler que en </w:t>
      </w:r>
      <w:r>
        <w:rPr>
          <w:rFonts w:ascii="Consolas" w:hAnsi="Consolas"/>
          <w:b w:val="0"/>
          <w:color w:val="0F8F98"/>
          <w:sz w:val="20"/>
        </w:rPr>
        <w:t>src/server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conclusion practica: la arquitectura es por capas, pero no todas las piezas tienen el mismo grado de separacion.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3.4 Multi-sede y seguridad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La sesion usa </w:t>
      </w:r>
      <w:r>
        <w:rPr>
          <w:rFonts w:ascii="Consolas" w:hAnsi="Consolas"/>
          <w:b w:val="0"/>
          <w:color w:val="0F8F98"/>
          <w:sz w:val="20"/>
        </w:rPr>
        <w:t>mg_session</w:t>
      </w:r>
      <w:r>
        <w:rPr>
          <w:rFonts w:ascii="Calibri" w:hAnsi="Calibri"/>
          <w:b w:val="0"/>
          <w:color w:val="1F2937"/>
          <w:sz w:val="20"/>
        </w:rPr>
        <w:t xml:space="preserve"> para identidad, rol, permisos, expiracion y </w:t>
      </w:r>
      <w:r>
        <w:rPr>
          <w:rFonts w:ascii="Consolas" w:hAnsi="Consolas"/>
          <w:b w:val="0"/>
          <w:color w:val="0F8F98"/>
          <w:sz w:val="20"/>
        </w:rPr>
        <w:t>mustChangePassword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La sede activa usa </w:t>
      </w:r>
      <w:r>
        <w:rPr>
          <w:rFonts w:ascii="Consolas" w:hAnsi="Consolas"/>
          <w:b w:val="0"/>
          <w:color w:val="0F8F98"/>
          <w:sz w:val="20"/>
        </w:rPr>
        <w:t>mg_clinic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El middleware protege rutas y redirige segun sesion valida, cambio de contrasena obligatorio y sede seleccionada.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La mayoria de los servicios filtra por </w:t>
      </w:r>
      <w:r>
        <w:rPr>
          <w:rFonts w:ascii="Consolas" w:hAnsi="Consolas"/>
          <w:b w:val="0"/>
          <w:color w:val="0F8F98"/>
          <w:sz w:val="20"/>
        </w:rPr>
        <w:t>clinicId</w:t>
      </w:r>
      <w:r>
        <w:rPr>
          <w:rFonts w:ascii="Calibri" w:hAnsi="Calibri"/>
          <w:b w:val="0"/>
          <w:color w:val="1F2937"/>
          <w:sz w:val="20"/>
        </w:rPr>
        <w:t>; ese contexto es estructural, no opcional.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La seguridad se apoya en: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cookies </w:t>
      </w:r>
      <w:r>
        <w:rPr>
          <w:rFonts w:ascii="Consolas" w:hAnsi="Consolas"/>
          <w:b w:val="0"/>
          <w:color w:val="0F8F98"/>
          <w:sz w:val="20"/>
        </w:rPr>
        <w:t>httpOnly</w:t>
      </w:r>
      <w:r>
        <w:rPr>
          <w:rFonts w:ascii="Calibri" w:hAnsi="Calibri"/>
          <w:b w:val="0"/>
          <w:color w:val="1F2937"/>
          <w:sz w:val="20"/>
        </w:rPr>
        <w:t xml:space="preserve"> firmadas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hashing de contrasenas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validacion de payloads con Zod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restricciones por rol y permiso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control de acceso por membresia activa en la sede</w:t>
      </w:r>
    </w:p>
    <w:p>
      <w:pPr>
        <w:pStyle w:val="DocHeading1"/>
      </w:pPr>
      <w:r>
        <w:rPr>
          <w:rFonts w:ascii="Calibri" w:hAnsi="Calibri"/>
          <w:b w:val="0"/>
          <w:color w:val="0F8F98"/>
          <w:sz w:val="30"/>
        </w:rPr>
        <w:t>4. Tipos de usuario y control de acceso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4.1 Roles base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ADMIN</w:t>
      </w:r>
      <w:r>
        <w:rPr>
          <w:rFonts w:ascii="Calibri" w:hAnsi="Calibri"/>
          <w:b w:val="0"/>
          <w:color w:val="1F2937"/>
          <w:sz w:val="20"/>
        </w:rPr>
        <w:t>: administra usuarios, sedes, configuraciones, agenda y modulos operativos segun permisos.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DOCTOR</w:t>
      </w:r>
      <w:r>
        <w:rPr>
          <w:rFonts w:ascii="Calibri" w:hAnsi="Calibri"/>
          <w:b w:val="0"/>
          <w:color w:val="1F2937"/>
          <w:sz w:val="20"/>
        </w:rPr>
        <w:t>: atiende pacientes, agenda propia, fichas, observaciones y funciones clinicas segun permisos.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SECRETARY</w:t>
      </w:r>
      <w:r>
        <w:rPr>
          <w:rFonts w:ascii="Calibri" w:hAnsi="Calibri"/>
          <w:b w:val="0"/>
          <w:color w:val="1F2937"/>
          <w:sz w:val="20"/>
        </w:rPr>
        <w:t>: operacion administrativa y soporte de agenda, notificaciones y otros modulos segun permisos.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4.2 Banderas y permisos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isSuperAdmin</w:t>
      </w:r>
      <w:r>
        <w:rPr>
          <w:rFonts w:ascii="Calibri" w:hAnsi="Calibri"/>
          <w:b w:val="0"/>
          <w:color w:val="1F2937"/>
          <w:sz w:val="20"/>
        </w:rPr>
        <w:t>: sobreescribe permisos y conserva acceso total aunque no tenga permisos marcados.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Permisos funcionales actuales: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AGENDA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CLINICAL_VISITS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CHAT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CHAT_META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LEADS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PATIENTS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USERS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TREATMENTS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BOXES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SEGUIMIENTO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4.3 Idea operativa correcta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rol y permiso no son lo mismo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un usuario puede pertenecer a varias sedes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el mismo usuario puede ver cosas distintas segun la sede activa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el permiso </w:t>
      </w:r>
      <w:r>
        <w:rPr>
          <w:rFonts w:ascii="Consolas" w:hAnsi="Consolas"/>
          <w:b w:val="0"/>
          <w:color w:val="0F8F98"/>
          <w:sz w:val="20"/>
        </w:rPr>
        <w:t>LEADS</w:t>
      </w:r>
      <w:r>
        <w:rPr>
          <w:rFonts w:ascii="Calibri" w:hAnsi="Calibri"/>
          <w:b w:val="0"/>
          <w:color w:val="1F2937"/>
          <w:sz w:val="20"/>
        </w:rPr>
        <w:t xml:space="preserve"> es el que habilita la entrada al CRM comercial</w:t>
      </w:r>
    </w:p>
    <w:p>
      <w:pPr>
        <w:pStyle w:val="DocHeading1"/>
      </w:pPr>
      <w:r>
        <w:rPr>
          <w:rFonts w:ascii="Calibri" w:hAnsi="Calibri"/>
          <w:b w:val="0"/>
          <w:color w:val="0F8F98"/>
          <w:sz w:val="30"/>
        </w:rPr>
        <w:t>5. Persistencia y modelo de datos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5.1 PostgreSQL</w:t>
      </w:r>
    </w:p>
    <w:p>
      <w:pPr/>
      <w:r>
        <w:rPr>
          <w:rFonts w:ascii="Calibri" w:hAnsi="Calibri"/>
          <w:b w:val="0"/>
          <w:color w:val="1F2937"/>
          <w:sz w:val="20"/>
        </w:rPr>
        <w:t>PostgreSQL guarda el dominio principal: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identidad y acceso: </w:t>
      </w:r>
      <w:r>
        <w:rPr>
          <w:rFonts w:ascii="Consolas" w:hAnsi="Consolas"/>
          <w:b w:val="0"/>
          <w:color w:val="0F8F98"/>
          <w:sz w:val="20"/>
        </w:rPr>
        <w:t>User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UserProfile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DoctorProfile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Session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Account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VerificationToken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multi-sede: </w:t>
      </w:r>
      <w:r>
        <w:rPr>
          <w:rFonts w:ascii="Consolas" w:hAnsi="Consolas"/>
          <w:b w:val="0"/>
          <w:color w:val="0F8F98"/>
          <w:sz w:val="20"/>
        </w:rPr>
        <w:t>Clinic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ClinicMembership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ClinicSettings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operacion clinica: </w:t>
      </w:r>
      <w:r>
        <w:rPr>
          <w:rFonts w:ascii="Consolas" w:hAnsi="Consolas"/>
          <w:b w:val="0"/>
          <w:color w:val="0F8F98"/>
          <w:sz w:val="20"/>
        </w:rPr>
        <w:t>Patient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Box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Appointment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ClinicalVisit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Observation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fichas: </w:t>
      </w:r>
      <w:r>
        <w:rPr>
          <w:rFonts w:ascii="Consolas" w:hAnsi="Consolas"/>
          <w:b w:val="0"/>
          <w:color w:val="0F8F98"/>
          <w:sz w:val="20"/>
        </w:rPr>
        <w:t>FormTemplate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FormTemplateField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ClinicalRecord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ClinicalRecordValue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operacion comercial y financiera: </w:t>
      </w:r>
      <w:r>
        <w:rPr>
          <w:rFonts w:ascii="Consolas" w:hAnsi="Consolas"/>
          <w:b w:val="0"/>
          <w:color w:val="0F8F98"/>
          <w:sz w:val="20"/>
        </w:rPr>
        <w:t>Treatment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PatientTreatment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PaymentHistory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CashMovement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professional payouts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CRM: </w:t>
      </w:r>
      <w:r>
        <w:rPr>
          <w:rFonts w:ascii="Consolas" w:hAnsi="Consolas"/>
          <w:b w:val="0"/>
          <w:color w:val="0F8F98"/>
          <w:sz w:val="20"/>
        </w:rPr>
        <w:t>LeadColumn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CrmLead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CrmLeadNote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CrmLeadMessage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CrmLeadActivity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operacion interna: </w:t>
      </w:r>
      <w:r>
        <w:rPr>
          <w:rFonts w:ascii="Consolas" w:hAnsi="Consolas"/>
          <w:b w:val="0"/>
          <w:color w:val="0F8F98"/>
          <w:sz w:val="20"/>
        </w:rPr>
        <w:t>InternalAlert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InternalAlertRecipient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AuditLog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interoperabilidad: </w:t>
      </w:r>
      <w:r>
        <w:rPr>
          <w:rFonts w:ascii="Consolas" w:hAnsi="Consolas"/>
          <w:b w:val="0"/>
          <w:color w:val="0F8F98"/>
          <w:sz w:val="20"/>
        </w:rPr>
        <w:t>FhirLink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5.2 MongoDB</w:t>
      </w:r>
    </w:p>
    <w:p>
      <w:pPr/>
      <w:r>
        <w:rPr>
          <w:rFonts w:ascii="Calibri" w:hAnsi="Calibri"/>
          <w:b w:val="0"/>
          <w:color w:val="1F2937"/>
          <w:sz w:val="20"/>
        </w:rPr>
        <w:t>MongoDB se usa solo para mensajeria: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chat interno: </w:t>
      </w:r>
      <w:r>
        <w:rPr>
          <w:rFonts w:ascii="Consolas" w:hAnsi="Consolas"/>
          <w:b w:val="0"/>
          <w:color w:val="0F8F98"/>
          <w:sz w:val="20"/>
        </w:rPr>
        <w:t>chat_conversations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chat_messages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Meta inbox: </w:t>
      </w:r>
      <w:r>
        <w:rPr>
          <w:rFonts w:ascii="Consolas" w:hAnsi="Consolas"/>
          <w:b w:val="0"/>
          <w:color w:val="0F8F98"/>
          <w:sz w:val="20"/>
        </w:rPr>
        <w:t>meta_chat_conversations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meta_chat_messages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5.3 Cloudinary y correo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Cloudinary se usa para imagen de perfil, archivos de imagenologia y adjuntos de chat.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El correo saliente se usa para alta de usuarios, liquidaciones y otros flujos puntuales.</w:t>
      </w:r>
    </w:p>
    <w:p>
      <w:pPr>
        <w:pStyle w:val="DocHeading1"/>
      </w:pPr>
      <w:r>
        <w:rPr>
          <w:rFonts w:ascii="Calibri" w:hAnsi="Calibri"/>
          <w:b w:val="0"/>
          <w:color w:val="0F8F98"/>
          <w:sz w:val="30"/>
        </w:rPr>
        <w:t>6. Modulos del software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1. Acceso, login y cambio de contrasena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autenticar al usuario, forzar cambio de contrasena inicial y crear contexto de acceso.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/login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/change-password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/api/auth/login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/api/auth/logout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/api/auth/me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/api/auth/change-password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/api/auth/presence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AuthServiceDb.ts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mgSession.ts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session.ts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middleware.ts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2. Seleccion de sede y contexto multi-clinica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elegir la sede activa antes de entrar a los modulos de negocio.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/select-clinic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/api/clinics/my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/api/clinics/select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/api/clinics/clear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ClinicsService.ts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mgClinic.ts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clinicDisplay.ts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3. Dashboards y vista general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mostrar resumen operativo por rol y estado general de la sede.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/dashboard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/dashboard/admin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/dashboard/secretary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/clinic-dashboard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/api/dashboard/admin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/api/dashboard/doctor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/api/dashboard/secretary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/api/clinic-dashboard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Nota: el </w:t>
      </w:r>
      <w:r>
        <w:rPr>
          <w:rFonts w:ascii="Consolas" w:hAnsi="Consolas"/>
          <w:b w:val="0"/>
          <w:color w:val="0F8F98"/>
          <w:sz w:val="20"/>
        </w:rPr>
        <w:t>clinic-dashboard</w:t>
      </w:r>
      <w:r>
        <w:rPr>
          <w:rFonts w:ascii="Calibri" w:hAnsi="Calibri"/>
          <w:b w:val="0"/>
          <w:color w:val="1F2937"/>
          <w:sz w:val="20"/>
        </w:rPr>
        <w:t xml:space="preserve"> funciona como panel de salud operativa de la sede.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4. Agenda y citas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planificar citas, mover horarios, cancelar, cobrar y ver caja diaria.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/agenda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/appointments/[id]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/api/appointments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/api/appointments/[id]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/api/agenda/banner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AppointmentsService.ts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presentation/agenda/*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Regla central: las validaciones de conflicto cruzan doctor, paciente y box dentro de la misma sede.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5. Pacientes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CRUD de pacientes y consulta de historial basico.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/patients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/patients/[id]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/api/patients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/api/patients/[id]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PatientsService.ts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presentation/patients/*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Regla central: </w:t>
      </w:r>
      <w:r>
        <w:rPr>
          <w:rFonts w:ascii="Consolas" w:hAnsi="Consolas"/>
          <w:b w:val="0"/>
          <w:color w:val="0F8F98"/>
          <w:sz w:val="20"/>
        </w:rPr>
        <w:t>runNormalized</w:t>
      </w:r>
      <w:r>
        <w:rPr>
          <w:rFonts w:ascii="Calibri" w:hAnsi="Calibri"/>
          <w:b w:val="0"/>
          <w:color w:val="1F2937"/>
          <w:sz w:val="20"/>
        </w:rPr>
        <w:t xml:space="preserve"> impone unicidad por sede y el borrado puede degradar a inactivacion si existen referencias.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6. Usuarios y doctores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crear usuarios internos, asignar permisos y manejar perfiles medicos.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/usuarios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/usuarios/[id]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/doctors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/doctors/[id]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/api/users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/api/users/[id]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/api/doctors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/api/doctors/[id]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DoctorsService.ts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api/users/route.ts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Regla central: al crear usuario se genera contrasena temporal y se envia por correo.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7. Boxes y recursos fisicos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administrar boxes por sede.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/boxes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/boxes/[id]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/api/boxes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/api/boxes/[id]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BoxesService.ts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8. Atencion clinica y observaciones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registrar la visita clinica y sus observaciones medicas.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/clinical-visits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/api/clinical-visits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ClinicalVisitsService.ts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ObservationsService.ts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Nota: </w:t>
      </w:r>
      <w:r>
        <w:rPr>
          <w:rFonts w:ascii="Consolas" w:hAnsi="Consolas"/>
          <w:b w:val="0"/>
          <w:color w:val="0F8F98"/>
          <w:sz w:val="20"/>
        </w:rPr>
        <w:t>Observation</w:t>
      </w:r>
      <w:r>
        <w:rPr>
          <w:rFonts w:ascii="Calibri" w:hAnsi="Calibri"/>
          <w:b w:val="0"/>
          <w:color w:val="1F2937"/>
          <w:sz w:val="20"/>
        </w:rPr>
        <w:t xml:space="preserve"> es una entidad clinica propia y ademas es base para interoperabilidad FHIR.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9. Plantillas y fichas clinicas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definir formularios dinamicos y guardar fichas clinicas por cita.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/form-templates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/api/form-templates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/api/form-templates/[id]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/api/clinical-records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/api/clinical-records/[id]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FormTemplatesService.ts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ClinicalRecordsService.ts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Nota: desde frontend existe exportacion PDF de ficha.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10. Tratamientos, cobros y caja diaria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manejar catalogo de tratamientos, pagos por paciente y movimientos de caja.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/treatments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/api/treatments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/api/treatments/[id]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/api/crm/treatments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/api/crm/payment-history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/api/crm/daily-cash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/api/crm/daily-cash/movement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TreatmentsService.ts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CrmService.ts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Nota critica: en este repo </w:t>
      </w:r>
      <w:r>
        <w:rPr>
          <w:rFonts w:ascii="Consolas" w:hAnsi="Consolas"/>
          <w:b w:val="0"/>
          <w:color w:val="0F8F98"/>
          <w:sz w:val="20"/>
        </w:rPr>
        <w:t>api/crm</w:t>
      </w:r>
      <w:r>
        <w:rPr>
          <w:rFonts w:ascii="Calibri" w:hAnsi="Calibri"/>
          <w:b w:val="0"/>
          <w:color w:val="1F2937"/>
          <w:sz w:val="20"/>
        </w:rPr>
        <w:t xml:space="preserve"> significa operacion financiera, no pipeline comercial.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11. Seguimiento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seguir tratamientos realizados y su estado de cobro.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/seguimiento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/api/seguimiento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SeguimientoService.ts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Nota: cruza </w:t>
      </w:r>
      <w:r>
        <w:rPr>
          <w:rFonts w:ascii="Consolas" w:hAnsi="Consolas"/>
          <w:b w:val="0"/>
          <w:color w:val="0F8F98"/>
          <w:sz w:val="20"/>
        </w:rPr>
        <w:t>PatientTreatment</w:t>
      </w:r>
      <w:r>
        <w:rPr>
          <w:rFonts w:ascii="Calibri" w:hAnsi="Calibri"/>
          <w:b w:val="0"/>
          <w:color w:val="1F2937"/>
          <w:sz w:val="20"/>
        </w:rPr>
        <w:t xml:space="preserve"> y </w:t>
      </w:r>
      <w:r>
        <w:rPr>
          <w:rFonts w:ascii="Consolas" w:hAnsi="Consolas"/>
          <w:b w:val="0"/>
          <w:color w:val="0F8F98"/>
          <w:sz w:val="20"/>
        </w:rPr>
        <w:t>PaymentHistory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12. Liquidaciones a profesionales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calcular pagos a doctores segun cobros pagados y porcentajes de la sede.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/liquidaciones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/api/professional-payouts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/api/professional-payouts/send-email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/api/clinic-settings/professional-payouts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ProfessionalPayoutsService.ts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ClinicSettingsService.ts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13. Notificaciones internas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generar alertas internas persistentes con seguimiento de lectura y entrega.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/notifications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/api/internal-alerts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/api/internal-alerts/[id]/read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InternalAlertsService.ts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14. Mensajeria interna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chat interno entre usuarios de la misma sede.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/chat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/api/chat/contacts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/api/chat/messages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/api/chat/upload-signature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ChatService.ts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mongodb.ts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cloudinary.ts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Persistencia: MongoDB.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15. Vacaciones del equipo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solicitudes de vacaciones, aprobaciones y limites por profesional.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/vacaciones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/api/vacations/me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/api/vacations/team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VacationsService.ts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presentation/vacations/*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Nota critica: no tiene tablas propias; reutiliza </w:t>
      </w:r>
      <w:r>
        <w:rPr>
          <w:rFonts w:ascii="Consolas" w:hAnsi="Consolas"/>
          <w:b w:val="0"/>
          <w:color w:val="0F8F98"/>
          <w:sz w:val="20"/>
        </w:rPr>
        <w:t>InternalAlert</w:t>
      </w:r>
      <w:r>
        <w:rPr>
          <w:rFonts w:ascii="Calibri" w:hAnsi="Calibri"/>
          <w:b w:val="0"/>
          <w:color w:val="1F2937"/>
          <w:sz w:val="20"/>
        </w:rPr>
        <w:t xml:space="preserve"> como almacenamiento funcional.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16. Perfil, archivos e imagenologia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gestionar el perfil del usuario y subidas de archivos.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/profile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/api/profile/me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/api/profile/upload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/api/imaging/upload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ProfileRepository.ts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cloudinary.ts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17. Interoperabilidad HL7 / FHIR R4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exponer recursos clinicos bajo una capa FHIR R4 propia.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/api/fhir/r4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/api/fhir/r4/metadata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/api/fhir/r4/Patient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/api/fhir/r4/Appointment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/api/fhir/r4/Observation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src/server/fhir/r4/*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FhirLinkService.ts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docs/hl7/*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Nota: existe correlacion de ids internos vs ids FHIR por sede.</w:t>
      </w:r>
    </w:p>
    <w:p>
      <w:pPr>
        <w:pStyle w:val="DocHeading2"/>
      </w:pPr>
      <w:r>
        <w:rPr>
          <w:rFonts w:ascii="Calibri" w:hAnsi="Calibri"/>
          <w:b w:val="0"/>
          <w:color w:val="1F2937"/>
          <w:sz w:val="24"/>
        </w:rPr>
        <w:t>Modulo 18. CRM comercial e inbox social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Objetivo: concentrar pipeline de leads, contactos, actividades e inbox de canales sociales.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Rutas UI: </w:t>
      </w:r>
      <w:r>
        <w:rPr>
          <w:rFonts w:ascii="Consolas" w:hAnsi="Consolas"/>
          <w:b w:val="0"/>
          <w:color w:val="0F8F98"/>
          <w:sz w:val="20"/>
        </w:rPr>
        <w:t>/crm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/leads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/chat-meta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APIs: </w:t>
      </w:r>
      <w:r>
        <w:rPr>
          <w:rFonts w:ascii="Consolas" w:hAnsi="Consolas"/>
          <w:b w:val="0"/>
          <w:color w:val="0F8F98"/>
          <w:sz w:val="20"/>
        </w:rPr>
        <w:t>/api/leads/*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/api/chat-meta/*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/api/webhooks/meta/instagram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/api/webhooks/meta/whatsapp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Piezas clave: </w:t>
      </w:r>
      <w:r>
        <w:rPr>
          <w:rFonts w:ascii="Consolas" w:hAnsi="Consolas"/>
          <w:b w:val="0"/>
          <w:color w:val="0F8F98"/>
          <w:sz w:val="20"/>
        </w:rPr>
        <w:t>LeadsCrmService.ts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MetaChatService.ts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CrmDesktop.tsx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LeadsViewModel.tsx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Estado real: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hay base tecnica funcional para pipeline de leads, actividades, notas, mensajes e inbox Meta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/crm</w:t>
      </w:r>
      <w:r>
        <w:rPr>
          <w:rFonts w:ascii="Calibri" w:hAnsi="Calibri"/>
          <w:b w:val="0"/>
          <w:color w:val="1F2937"/>
          <w:sz w:val="20"/>
        </w:rPr>
        <w:t xml:space="preserve"> entra por </w:t>
      </w:r>
      <w:r>
        <w:rPr>
          <w:rFonts w:ascii="Consolas" w:hAnsi="Consolas"/>
          <w:b w:val="0"/>
          <w:color w:val="0F8F98"/>
          <w:sz w:val="20"/>
        </w:rPr>
        <w:t>src/presentation/leads/CrmDesktop.tsx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src/presentation/crm/*</w:t>
      </w:r>
      <w:r>
        <w:rPr>
          <w:rFonts w:ascii="Calibri" w:hAnsi="Calibri"/>
          <w:b w:val="0"/>
          <w:color w:val="1F2937"/>
          <w:sz w:val="20"/>
        </w:rPr>
        <w:t xml:space="preserve"> existe, pero no es el entrypoint del CRM comercial actual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MetaChatService</w:t>
      </w:r>
      <w:r>
        <w:rPr>
          <w:rFonts w:ascii="Calibri" w:hAnsi="Calibri"/>
          <w:b w:val="0"/>
          <w:color w:val="1F2937"/>
          <w:sz w:val="20"/>
        </w:rPr>
        <w:t xml:space="preserve"> ya considera </w:t>
      </w:r>
      <w:r>
        <w:rPr>
          <w:rFonts w:ascii="Consolas" w:hAnsi="Consolas"/>
          <w:b w:val="0"/>
          <w:color w:val="0F8F98"/>
          <w:sz w:val="20"/>
        </w:rPr>
        <w:t>WHATSAPP</w:t>
      </w:r>
      <w:r>
        <w:rPr>
          <w:rFonts w:ascii="Calibri" w:hAnsi="Calibri"/>
          <w:b w:val="0"/>
          <w:color w:val="1F2937"/>
          <w:sz w:val="20"/>
        </w:rPr>
        <w:t xml:space="preserve">, </w:t>
      </w:r>
      <w:r>
        <w:rPr>
          <w:rFonts w:ascii="Consolas" w:hAnsi="Consolas"/>
          <w:b w:val="0"/>
          <w:color w:val="0F8F98"/>
          <w:sz w:val="20"/>
        </w:rPr>
        <w:t>INSTAGRAM</w:t>
      </w:r>
      <w:r>
        <w:rPr>
          <w:rFonts w:ascii="Calibri" w:hAnsi="Calibri"/>
          <w:b w:val="0"/>
          <w:color w:val="1F2937"/>
          <w:sz w:val="20"/>
        </w:rPr>
        <w:t xml:space="preserve"> y </w:t>
      </w:r>
      <w:r>
        <w:rPr>
          <w:rFonts w:ascii="Consolas" w:hAnsi="Consolas"/>
          <w:b w:val="0"/>
          <w:color w:val="0F8F98"/>
          <w:sz w:val="20"/>
        </w:rPr>
        <w:t>MESSENGER</w:t>
      </w:r>
      <w:r>
        <w:rPr>
          <w:rFonts w:ascii="Calibri" w:hAnsi="Calibri"/>
          <w:b w:val="0"/>
          <w:color w:val="1F2937"/>
          <w:sz w:val="20"/>
        </w:rPr>
        <w:t xml:space="preserve"> como canales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hoy existen webhooks activos para Instagram y WhatsApp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la integracion Facebook/Messenger existe solo como base tecnica inicial y placeholders, no como flujo cerrado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a nivel de producto, el CRM todavia esta pendiente de consolidacion y la primera etapa debe enfocarse en Facebook, Instagram y WhatsApp</w:t>
      </w:r>
    </w:p>
    <w:p>
      <w:pPr>
        <w:pStyle w:val="DocHeading1"/>
      </w:pPr>
      <w:r>
        <w:rPr>
          <w:rFonts w:ascii="Calibri" w:hAnsi="Calibri"/>
          <w:b w:val="0"/>
          <w:color w:val="0F8F98"/>
          <w:sz w:val="30"/>
        </w:rPr>
        <w:t>7. Puntos que un ingeniero nuevo debe entender rapido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El software es multi-sede por diseno. Casi toda regla importante depende de </w:t>
      </w:r>
      <w:r>
        <w:rPr>
          <w:rFonts w:ascii="Consolas" w:hAnsi="Consolas"/>
          <w:b w:val="0"/>
          <w:color w:val="0F8F98"/>
          <w:sz w:val="20"/>
        </w:rPr>
        <w:t>clinicId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middleware.ts</w:t>
      </w:r>
      <w:r>
        <w:rPr>
          <w:rFonts w:ascii="Calibri" w:hAnsi="Calibri"/>
          <w:b w:val="0"/>
          <w:color w:val="1F2937"/>
          <w:sz w:val="20"/>
        </w:rPr>
        <w:t xml:space="preserve"> y </w:t>
      </w:r>
      <w:r>
        <w:rPr>
          <w:rFonts w:ascii="Consolas" w:hAnsi="Consolas"/>
          <w:b w:val="0"/>
          <w:color w:val="0F8F98"/>
          <w:sz w:val="20"/>
        </w:rPr>
        <w:t>requireClinicSession</w:t>
      </w:r>
      <w:r>
        <w:rPr>
          <w:rFonts w:ascii="Calibri" w:hAnsi="Calibri"/>
          <w:b w:val="0"/>
          <w:color w:val="1F2937"/>
          <w:sz w:val="20"/>
        </w:rPr>
        <w:t xml:space="preserve"> son parte del comportamiento real, no solo seguridad decorativa.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src/server</w:t>
      </w:r>
      <w:r>
        <w:rPr>
          <w:rFonts w:ascii="Calibri" w:hAnsi="Calibri"/>
          <w:b w:val="0"/>
          <w:color w:val="1F2937"/>
          <w:sz w:val="20"/>
        </w:rPr>
        <w:t xml:space="preserve"> contiene la mayor parte de las reglas de negocio que importan.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El nombre </w:t>
      </w:r>
      <w:r>
        <w:rPr>
          <w:rFonts w:ascii="Consolas" w:hAnsi="Consolas"/>
          <w:b w:val="0"/>
          <w:color w:val="0F8F98"/>
          <w:sz w:val="20"/>
        </w:rPr>
        <w:t>CRM</w:t>
      </w:r>
      <w:r>
        <w:rPr>
          <w:rFonts w:ascii="Calibri" w:hAnsi="Calibri"/>
          <w:b w:val="0"/>
          <w:color w:val="1F2937"/>
          <w:sz w:val="20"/>
        </w:rPr>
        <w:t xml:space="preserve"> esta sobrecargado: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api/crm/*</w:t>
      </w:r>
      <w:r>
        <w:rPr>
          <w:rFonts w:ascii="Calibri" w:hAnsi="Calibri"/>
          <w:b w:val="0"/>
          <w:color w:val="1F2937"/>
          <w:sz w:val="20"/>
        </w:rPr>
        <w:t xml:space="preserve"> = cobros, caja y pagos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onsolas" w:hAnsi="Consolas"/>
          <w:b w:val="0"/>
          <w:color w:val="0F8F98"/>
          <w:sz w:val="20"/>
        </w:rPr>
        <w:t>leads + crm + chat-meta</w:t>
      </w:r>
      <w:r>
        <w:rPr>
          <w:rFonts w:ascii="Calibri" w:hAnsi="Calibri"/>
          <w:b w:val="0"/>
          <w:color w:val="1F2937"/>
          <w:sz w:val="20"/>
        </w:rPr>
        <w:t xml:space="preserve"> = CRM comercial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MongoDB no es base de negocio general; solo chat interno y canales Meta.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Vacaciones usa </w:t>
      </w:r>
      <w:r>
        <w:rPr>
          <w:rFonts w:ascii="Consolas" w:hAnsi="Consolas"/>
          <w:b w:val="0"/>
          <w:color w:val="0F8F98"/>
          <w:sz w:val="20"/>
        </w:rPr>
        <w:t>InternalAlert</w:t>
      </w:r>
      <w:r>
        <w:rPr>
          <w:rFonts w:ascii="Calibri" w:hAnsi="Calibri"/>
          <w:b w:val="0"/>
          <w:color w:val="1F2937"/>
          <w:sz w:val="20"/>
        </w:rPr>
        <w:t xml:space="preserve"> como almacenamiento y no un modelo propio.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 xml:space="preserve">La app mezcla nombre tecnico </w:t>
      </w:r>
      <w:r>
        <w:rPr>
          <w:rFonts w:ascii="Consolas" w:hAnsi="Consolas"/>
          <w:b w:val="0"/>
          <w:color w:val="0F8F98"/>
          <w:sz w:val="20"/>
        </w:rPr>
        <w:t>medigest</w:t>
      </w:r>
      <w:r>
        <w:rPr>
          <w:rFonts w:ascii="Calibri" w:hAnsi="Calibri"/>
          <w:b w:val="0"/>
          <w:color w:val="1F2937"/>
          <w:sz w:val="20"/>
        </w:rPr>
        <w:t xml:space="preserve"> con marca visible </w:t>
      </w:r>
      <w:r>
        <w:rPr>
          <w:rFonts w:ascii="Consolas" w:hAnsi="Consolas"/>
          <w:b w:val="0"/>
          <w:color w:val="0F8F98"/>
          <w:sz w:val="20"/>
        </w:rPr>
        <w:t>ZENSYA</w:t>
      </w:r>
      <w:r>
        <w:rPr>
          <w:rFonts w:ascii="Calibri" w:hAnsi="Calibri"/>
          <w:b w:val="0"/>
          <w:color w:val="1F2937"/>
          <w:sz w:val="20"/>
        </w:rPr>
        <w:t>.</w:t>
      </w:r>
    </w:p>
    <w:p>
      <w:pPr>
        <w:pStyle w:val="DocHeading1"/>
      </w:pPr>
      <w:r>
        <w:rPr>
          <w:rFonts w:ascii="Calibri" w:hAnsi="Calibri"/>
          <w:b w:val="0"/>
          <w:color w:val="0F8F98"/>
          <w:sz w:val="30"/>
        </w:rPr>
        <w:t>8. Orden sugerido de lectura tecnica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1. </w:t>
      </w:r>
      <w:r>
        <w:rPr>
          <w:rFonts w:ascii="Consolas" w:hAnsi="Consolas"/>
          <w:b w:val="0"/>
          <w:color w:val="0F8F98"/>
          <w:sz w:val="20"/>
        </w:rPr>
        <w:t>package.json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2. </w:t>
      </w:r>
      <w:r>
        <w:rPr>
          <w:rFonts w:ascii="Consolas" w:hAnsi="Consolas"/>
          <w:b w:val="0"/>
          <w:color w:val="0F8F98"/>
          <w:sz w:val="20"/>
        </w:rPr>
        <w:t>prisma/schema.prisma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3. </w:t>
      </w:r>
      <w:r>
        <w:rPr>
          <w:rFonts w:ascii="Consolas" w:hAnsi="Consolas"/>
          <w:b w:val="0"/>
          <w:color w:val="0F8F98"/>
          <w:sz w:val="20"/>
        </w:rPr>
        <w:t>src/middleware.ts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4. </w:t>
      </w:r>
      <w:r>
        <w:rPr>
          <w:rFonts w:ascii="Consolas" w:hAnsi="Consolas"/>
          <w:b w:val="0"/>
          <w:color w:val="0F8F98"/>
          <w:sz w:val="20"/>
        </w:rPr>
        <w:t>src/lib/permissions.ts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5. </w:t>
      </w:r>
      <w:r>
        <w:rPr>
          <w:rFonts w:ascii="Consolas" w:hAnsi="Consolas"/>
          <w:b w:val="0"/>
          <w:color w:val="0F8F98"/>
          <w:sz w:val="20"/>
        </w:rPr>
        <w:t>src/lib/session.ts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6. </w:t>
      </w:r>
      <w:r>
        <w:rPr>
          <w:rFonts w:ascii="Consolas" w:hAnsi="Consolas"/>
          <w:b w:val="0"/>
          <w:color w:val="0F8F98"/>
          <w:sz w:val="20"/>
        </w:rPr>
        <w:t>src/app/(app)</w:t>
      </w:r>
      <w:r>
        <w:rPr>
          <w:rFonts w:ascii="Calibri" w:hAnsi="Calibri"/>
          <w:b w:val="0"/>
          <w:color w:val="1F2937"/>
          <w:sz w:val="20"/>
        </w:rPr>
        <w:t xml:space="preserve"> para ubicar las rutas protegidas reales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7. </w:t>
      </w:r>
      <w:r>
        <w:rPr>
          <w:rFonts w:ascii="Consolas" w:hAnsi="Consolas"/>
          <w:b w:val="0"/>
          <w:color w:val="0F8F98"/>
          <w:sz w:val="20"/>
        </w:rPr>
        <w:t>src/app/api</w:t>
      </w:r>
      <w:r>
        <w:rPr>
          <w:rFonts w:ascii="Calibri" w:hAnsi="Calibri"/>
          <w:b w:val="0"/>
          <w:color w:val="1F2937"/>
          <w:sz w:val="20"/>
        </w:rPr>
        <w:t xml:space="preserve"> para ver contratos HTTP por modulo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8. </w:t>
      </w:r>
      <w:r>
        <w:rPr>
          <w:rFonts w:ascii="Consolas" w:hAnsi="Consolas"/>
          <w:b w:val="0"/>
          <w:color w:val="0F8F98"/>
          <w:sz w:val="20"/>
        </w:rPr>
        <w:t>src/server</w:t>
      </w:r>
      <w:r>
        <w:rPr>
          <w:rFonts w:ascii="Calibri" w:hAnsi="Calibri"/>
          <w:b w:val="0"/>
          <w:color w:val="1F2937"/>
          <w:sz w:val="20"/>
        </w:rPr>
        <w:t xml:space="preserve"> para entender reglas de negocio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9. </w:t>
      </w:r>
      <w:r>
        <w:rPr>
          <w:rFonts w:ascii="Consolas" w:hAnsi="Consolas"/>
          <w:b w:val="0"/>
          <w:color w:val="0F8F98"/>
          <w:sz w:val="20"/>
        </w:rPr>
        <w:t>src/presentation</w:t>
      </w:r>
      <w:r>
        <w:rPr>
          <w:rFonts w:ascii="Calibri" w:hAnsi="Calibri"/>
          <w:b w:val="0"/>
          <w:color w:val="1F2937"/>
          <w:sz w:val="20"/>
        </w:rPr>
        <w:t xml:space="preserve"> para entender la UI y donde hay </w:t>
      </w:r>
      <w:r>
        <w:rPr>
          <w:rFonts w:ascii="Consolas" w:hAnsi="Consolas"/>
          <w:b w:val="0"/>
          <w:color w:val="0F8F98"/>
          <w:sz w:val="20"/>
        </w:rPr>
        <w:t>fetch</w:t>
      </w:r>
      <w:r>
        <w:rPr>
          <w:rFonts w:ascii="Calibri" w:hAnsi="Calibri"/>
          <w:b w:val="0"/>
          <w:color w:val="1F2937"/>
          <w:sz w:val="20"/>
        </w:rPr>
        <w:t xml:space="preserve"> directo</w:t>
      </w:r>
    </w:p>
    <w:p>
      <w:pPr>
        <w:pStyle w:val="DocHeading1"/>
      </w:pPr>
      <w:r>
        <w:rPr>
          <w:rFonts w:ascii="Calibri" w:hAnsi="Calibri"/>
          <w:b w:val="0"/>
          <w:color w:val="0F8F98"/>
          <w:sz w:val="30"/>
        </w:rPr>
        <w:t>9. Orden sugerido si la persona entra a trabajar en CRM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1. </w:t>
      </w:r>
      <w:r>
        <w:rPr>
          <w:rFonts w:ascii="Consolas" w:hAnsi="Consolas"/>
          <w:b w:val="0"/>
          <w:color w:val="0F8F98"/>
          <w:sz w:val="20"/>
        </w:rPr>
        <w:t>src/app/(app)/crm/page.tsx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2. </w:t>
      </w:r>
      <w:r>
        <w:rPr>
          <w:rFonts w:ascii="Consolas" w:hAnsi="Consolas"/>
          <w:b w:val="0"/>
          <w:color w:val="0F8F98"/>
          <w:sz w:val="20"/>
        </w:rPr>
        <w:t>src/presentation/leads/CrmDesktop.tsx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3. </w:t>
      </w:r>
      <w:r>
        <w:rPr>
          <w:rFonts w:ascii="Consolas" w:hAnsi="Consolas"/>
          <w:b w:val="0"/>
          <w:color w:val="0F8F98"/>
          <w:sz w:val="20"/>
        </w:rPr>
        <w:t>src/presentation/leads/Leads.tsx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4. </w:t>
      </w:r>
      <w:r>
        <w:rPr>
          <w:rFonts w:ascii="Consolas" w:hAnsi="Consolas"/>
          <w:b w:val="0"/>
          <w:color w:val="0F8F98"/>
          <w:sz w:val="20"/>
        </w:rPr>
        <w:t>src/presentation/leads/LeadsViewModel.tsx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5. </w:t>
      </w:r>
      <w:r>
        <w:rPr>
          <w:rFonts w:ascii="Consolas" w:hAnsi="Consolas"/>
          <w:b w:val="0"/>
          <w:color w:val="0F8F98"/>
          <w:sz w:val="20"/>
        </w:rPr>
        <w:t>src/server/leads/LeadsCrmService.ts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6. </w:t>
      </w:r>
      <w:r>
        <w:rPr>
          <w:rFonts w:ascii="Consolas" w:hAnsi="Consolas"/>
          <w:b w:val="0"/>
          <w:color w:val="0F8F98"/>
          <w:sz w:val="20"/>
        </w:rPr>
        <w:t>src/app/api/leads/pipeline/route.ts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7. </w:t>
      </w:r>
      <w:r>
        <w:rPr>
          <w:rFonts w:ascii="Consolas" w:hAnsi="Consolas"/>
          <w:b w:val="0"/>
          <w:color w:val="0F8F98"/>
          <w:sz w:val="20"/>
        </w:rPr>
        <w:t>src/app/api/leads/[id]/route.ts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8. </w:t>
      </w:r>
      <w:r>
        <w:rPr>
          <w:rFonts w:ascii="Consolas" w:hAnsi="Consolas"/>
          <w:b w:val="0"/>
          <w:color w:val="0F8F98"/>
          <w:sz w:val="20"/>
        </w:rPr>
        <w:t>src/presentation/leads/tabs/CrmInbox.tsx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9. </w:t>
      </w:r>
      <w:r>
        <w:rPr>
          <w:rFonts w:ascii="Consolas" w:hAnsi="Consolas"/>
          <w:b w:val="0"/>
          <w:color w:val="0F8F98"/>
          <w:sz w:val="20"/>
        </w:rPr>
        <w:t>src/server/chat-meta/MetaChatService.ts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10. </w:t>
      </w:r>
      <w:r>
        <w:rPr>
          <w:rFonts w:ascii="Consolas" w:hAnsi="Consolas"/>
          <w:b w:val="0"/>
          <w:color w:val="0F8F98"/>
          <w:sz w:val="20"/>
        </w:rPr>
        <w:t>src/app/api/webhooks/meta/instagram/route.ts</w:t>
      </w:r>
    </w:p>
    <w:p>
      <w:pPr>
        <w:ind w:left="397" w:hanging="255"/>
      </w:pPr>
      <w:r>
        <w:rPr>
          <w:rFonts w:ascii="Calibri" w:hAnsi="Calibri"/>
          <w:b/>
          <w:color w:val="0F8F98"/>
          <w:sz w:val="20"/>
        </w:rPr>
        <w:t xml:space="preserve">11. </w:t>
      </w:r>
      <w:r>
        <w:rPr>
          <w:rFonts w:ascii="Consolas" w:hAnsi="Consolas"/>
          <w:b w:val="0"/>
          <w:color w:val="0F8F98"/>
          <w:sz w:val="20"/>
        </w:rPr>
        <w:t>src/app/api/webhooks/meta/whatsapp/route.ts</w:t>
      </w:r>
    </w:p>
    <w:p>
      <w:pPr>
        <w:pStyle w:val="DocHeading1"/>
      </w:pPr>
      <w:r>
        <w:rPr>
          <w:rFonts w:ascii="Calibri" w:hAnsi="Calibri"/>
          <w:b w:val="0"/>
          <w:color w:val="0F8F98"/>
          <w:sz w:val="30"/>
        </w:rPr>
        <w:t>10. Cierre operativo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La plataforma ya cubre operacion clinica, administrativa, financiera y de interoperabilidad.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El nucleo estable hoy esta en agenda, pacientes, usuarios, atencion clinica, fichas, pagos, liquidaciones y alertas.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El CRM no debe leerse como modulo terminado de punta a punta: ya hay base tecnica util, pero el producto aun necesita consolidacion funcional.</w:t>
      </w:r>
    </w:p>
    <w:p>
      <w:pPr>
        <w:ind w:left="312" w:hanging="170"/>
      </w:pPr>
      <w:r>
        <w:rPr>
          <w:rFonts w:ascii="Calibri" w:hAnsi="Calibri"/>
          <w:b/>
          <w:color w:val="0F8F98"/>
          <w:sz w:val="20"/>
        </w:rPr>
        <w:t xml:space="preserve">• </w:t>
      </w:r>
      <w:r>
        <w:rPr>
          <w:rFonts w:ascii="Calibri" w:hAnsi="Calibri"/>
          <w:b w:val="0"/>
          <w:color w:val="1F2937"/>
          <w:sz w:val="20"/>
        </w:rPr>
        <w:t>El foco inicial recomendado para ese CRM es social-first: Facebook, Instagram y WhatsApp.</w:t>
      </w:r>
    </w:p>
    <w:sectPr w:rsidR="00FC693F" w:rsidRPr="0006063C" w:rsidSect="00034616">
      <w:footerReference w:type="default" r:id="rId9"/>
      <w:pgSz w:w="11906" w:h="16838"/>
      <w:pgMar w:top="102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B7280"/>
        <w:sz w:val="16"/>
      </w:rPr>
      <w:t>MediGest / ZENSYA | Documentacion tecnica de software | 2026-04-27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after="120" w:before="0"/>
    </w:pPr>
    <w:rPr>
      <w:rFonts w:ascii="Calibri" w:hAnsi="Calibri"/>
      <w:b/>
      <w:color w:val="0F8F98"/>
      <w:sz w:val="50"/>
    </w:rPr>
  </w:style>
  <w:style w:type="paragraph" w:customStyle="1" w:styleId="DocSubtitle">
    <w:name w:val="DocSubtitle"/>
    <w:basedOn w:val="Normal"/>
    <w:pPr>
      <w:spacing w:after="80"/>
    </w:pPr>
    <w:rPr>
      <w:rFonts w:ascii="Calibri" w:hAnsi="Calibri"/>
      <w:b w:val="0"/>
      <w:color w:val="6B7280"/>
      <w:sz w:val="22"/>
    </w:rPr>
  </w:style>
  <w:style w:type="paragraph" w:customStyle="1" w:styleId="DocHeading1">
    <w:name w:val="DocHeading1"/>
    <w:basedOn w:val="Normal"/>
    <w:pPr>
      <w:spacing w:before="280" w:after="120"/>
    </w:pPr>
    <w:rPr>
      <w:rFonts w:ascii="Calibri" w:hAnsi="Calibri"/>
      <w:b/>
      <w:color w:val="0F8F98"/>
      <w:sz w:val="30"/>
    </w:rPr>
  </w:style>
  <w:style w:type="paragraph" w:customStyle="1" w:styleId="DocHeading2">
    <w:name w:val="DocHeading2"/>
    <w:basedOn w:val="Normal"/>
    <w:pPr>
      <w:spacing w:before="200" w:after="60"/>
    </w:pPr>
    <w:rPr>
      <w:rFonts w:ascii="Calibri" w:hAnsi="Calibri"/>
      <w:b/>
      <w:color w:val="1F2937"/>
      <w:sz w:val="24"/>
    </w:rPr>
  </w:style>
  <w:style w:type="paragraph" w:customStyle="1" w:styleId="DocHeading3">
    <w:name w:val="DocHeading3"/>
    <w:basedOn w:val="Normal"/>
    <w:pPr>
      <w:spacing w:before="160" w:after="40"/>
    </w:pPr>
    <w:rPr>
      <w:rFonts w:ascii="Calibri" w:hAnsi="Calibri"/>
      <w:b/>
      <w:color w:val="1F2937"/>
      <w:sz w:val="22"/>
    </w:rPr>
  </w:style>
  <w:style w:type="paragraph" w:customStyle="1" w:styleId="DocNote">
    <w:name w:val="DocNote"/>
    <w:basedOn w:val="Normal"/>
    <w:pPr>
      <w:spacing w:after="80"/>
    </w:pPr>
    <w:rPr>
      <w:rFonts w:ascii="Calibri" w:hAnsi="Calibri"/>
      <w:b w:val="0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