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00FEA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00FEA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a wide range of relevant data validation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comprehensive data validation techniques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00FEA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range of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00FEA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comprehensive range of suitable testing techniques and test data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500FEA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500FEA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07A766E1" w:rsidR="007C5508" w:rsidRDefault="00500FEA">
      <w:r>
        <w:lastRenderedPageBreak/>
        <w:t>Great work Henry!</w:t>
      </w:r>
    </w:p>
    <w:p w14:paraId="726E51B1" w14:textId="15FAECC6" w:rsidR="00500FEA" w:rsidRDefault="00500FEA">
      <w:r>
        <w:t>The manipulations you performed were extensive and were well shown to be relevant to your topic and question.</w:t>
      </w:r>
      <w:r>
        <w:br/>
        <w:t>Some details for the steps performed would have also been great to see here as well.</w:t>
      </w:r>
    </w:p>
    <w:p w14:paraId="5983FA55" w14:textId="012CB3B9" w:rsidR="00500FEA" w:rsidRDefault="00500FEA">
      <w:r>
        <w:t>The validation and testing table could have been completed with more details. A few more tests to ensure that the data transformations were correct and a quick statement showing how you had validated and what type of validation was completed was needed for this</w:t>
      </w:r>
    </w:p>
    <w:p w14:paraId="39BD8AE2" w14:textId="3D1800FF" w:rsidR="00711539" w:rsidRDefault="00500FEA">
      <w:r>
        <w:t>Overall, you’ve done well with the data you have collected and transformed for your solution.</w:t>
      </w:r>
    </w:p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2434F3"/>
    <w:rsid w:val="002F7920"/>
    <w:rsid w:val="003A13E3"/>
    <w:rsid w:val="004161D0"/>
    <w:rsid w:val="00500FEA"/>
    <w:rsid w:val="005321D7"/>
    <w:rsid w:val="00652773"/>
    <w:rsid w:val="006E09FA"/>
    <w:rsid w:val="00711539"/>
    <w:rsid w:val="00715381"/>
    <w:rsid w:val="007C5508"/>
    <w:rsid w:val="00A024CA"/>
    <w:rsid w:val="00A33023"/>
    <w:rsid w:val="00B2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2024-06-06T04:46:00Z</dcterms:created>
  <dcterms:modified xsi:type="dcterms:W3CDTF">2024-08-18T09:05:00Z</dcterms:modified>
</cp:coreProperties>
</file>