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5877" w:type="dxa"/>
        <w:tblInd w:w="-5" w:type="dxa"/>
        <w:tblLook w:val="04A0" w:firstRow="1" w:lastRow="0" w:firstColumn="1" w:lastColumn="0" w:noHBand="0" w:noVBand="1"/>
      </w:tblPr>
      <w:tblGrid>
        <w:gridCol w:w="2032"/>
        <w:gridCol w:w="2041"/>
        <w:gridCol w:w="1744"/>
        <w:gridCol w:w="2041"/>
        <w:gridCol w:w="2041"/>
        <w:gridCol w:w="1984"/>
        <w:gridCol w:w="1984"/>
        <w:gridCol w:w="2010"/>
      </w:tblGrid>
      <w:tr w:rsidR="00C11D57" w:rsidRPr="00C830F0" w14:paraId="4191F291" w14:textId="77777777" w:rsidTr="00360662">
        <w:tc>
          <w:tcPr>
            <w:tcW w:w="15877" w:type="dxa"/>
            <w:gridSpan w:val="8"/>
            <w:shd w:val="clear" w:color="auto" w:fill="0F4761" w:themeFill="accent1" w:themeFillShade="BF"/>
          </w:tcPr>
          <w:p w14:paraId="529F3A71" w14:textId="77777777" w:rsidR="00C11D57" w:rsidRPr="00C830F0" w:rsidRDefault="00C11D57" w:rsidP="004A2067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lang w:val="en-GB"/>
              </w:rPr>
              <w:t xml:space="preserve">VCE Data Analytics: School-assessed Task </w:t>
            </w:r>
            <w:r w:rsidRPr="009119A3">
              <w:rPr>
                <w:b/>
                <w:lang w:val="en-GB"/>
              </w:rPr>
              <w:t>202</w:t>
            </w:r>
            <w:r>
              <w:rPr>
                <w:b/>
                <w:lang w:val="en-GB"/>
              </w:rPr>
              <w:t>4</w:t>
            </w:r>
          </w:p>
        </w:tc>
      </w:tr>
      <w:tr w:rsidR="00C11D57" w:rsidRPr="00C830F0" w14:paraId="3D27A221" w14:textId="77777777" w:rsidTr="00360662">
        <w:tc>
          <w:tcPr>
            <w:tcW w:w="2032" w:type="dxa"/>
            <w:vMerge w:val="restart"/>
            <w:vAlign w:val="center"/>
          </w:tcPr>
          <w:p w14:paraId="171385A3" w14:textId="77777777" w:rsidR="00C11D57" w:rsidRPr="00C830F0" w:rsidRDefault="00C11D57" w:rsidP="004A2067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Assessment Criteria</w:t>
            </w:r>
          </w:p>
        </w:tc>
        <w:tc>
          <w:tcPr>
            <w:tcW w:w="13845" w:type="dxa"/>
            <w:gridSpan w:val="7"/>
            <w:shd w:val="clear" w:color="auto" w:fill="auto"/>
          </w:tcPr>
          <w:p w14:paraId="62FA7356" w14:textId="77777777" w:rsidR="00C11D57" w:rsidRPr="00C830F0" w:rsidRDefault="00C11D57" w:rsidP="004A2067">
            <w:pPr>
              <w:pStyle w:val="VCAAtablecondensedheading"/>
              <w:ind w:hanging="1711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Levels of Performance</w:t>
            </w:r>
          </w:p>
        </w:tc>
      </w:tr>
      <w:tr w:rsidR="00C11D57" w:rsidRPr="00C830F0" w14:paraId="15C89592" w14:textId="77777777" w:rsidTr="00360662">
        <w:tc>
          <w:tcPr>
            <w:tcW w:w="2032" w:type="dxa"/>
            <w:vMerge/>
          </w:tcPr>
          <w:p w14:paraId="34839771" w14:textId="77777777" w:rsidR="00C11D57" w:rsidRPr="00C830F0" w:rsidRDefault="00C11D57" w:rsidP="004A2067">
            <w:pPr>
              <w:rPr>
                <w:lang w:val="en-GB"/>
              </w:rPr>
            </w:pPr>
          </w:p>
        </w:tc>
        <w:tc>
          <w:tcPr>
            <w:tcW w:w="2041" w:type="dxa"/>
          </w:tcPr>
          <w:p w14:paraId="3755A085" w14:textId="77777777" w:rsidR="00C11D57" w:rsidRPr="00C830F0" w:rsidRDefault="00C11D57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Indicators</w:t>
            </w:r>
          </w:p>
        </w:tc>
        <w:tc>
          <w:tcPr>
            <w:tcW w:w="1744" w:type="dxa"/>
          </w:tcPr>
          <w:p w14:paraId="6AFBD951" w14:textId="77777777" w:rsidR="00C11D57" w:rsidRPr="00C830F0" w:rsidRDefault="00C11D57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Not shown</w:t>
            </w:r>
          </w:p>
        </w:tc>
        <w:tc>
          <w:tcPr>
            <w:tcW w:w="2041" w:type="dxa"/>
            <w:vAlign w:val="center"/>
          </w:tcPr>
          <w:p w14:paraId="5ACCF1CF" w14:textId="77777777" w:rsidR="00C11D57" w:rsidRPr="00C830F0" w:rsidRDefault="00C11D57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1–2 (very low)</w:t>
            </w:r>
          </w:p>
        </w:tc>
        <w:tc>
          <w:tcPr>
            <w:tcW w:w="2041" w:type="dxa"/>
            <w:vAlign w:val="center"/>
          </w:tcPr>
          <w:p w14:paraId="036575EF" w14:textId="77777777" w:rsidR="00C11D57" w:rsidRPr="00C830F0" w:rsidRDefault="00C11D57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3–4 (low)</w:t>
            </w:r>
          </w:p>
        </w:tc>
        <w:tc>
          <w:tcPr>
            <w:tcW w:w="1984" w:type="dxa"/>
            <w:vAlign w:val="center"/>
          </w:tcPr>
          <w:p w14:paraId="6669FC3B" w14:textId="77777777" w:rsidR="00C11D57" w:rsidRPr="00C830F0" w:rsidRDefault="00C11D57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5–6 (medium)</w:t>
            </w:r>
          </w:p>
        </w:tc>
        <w:tc>
          <w:tcPr>
            <w:tcW w:w="1984" w:type="dxa"/>
            <w:vAlign w:val="center"/>
          </w:tcPr>
          <w:p w14:paraId="0AFE5C4C" w14:textId="77777777" w:rsidR="00C11D57" w:rsidRPr="00C830F0" w:rsidRDefault="00C11D57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7–8 (high)</w:t>
            </w:r>
          </w:p>
        </w:tc>
        <w:tc>
          <w:tcPr>
            <w:tcW w:w="2010" w:type="dxa"/>
            <w:vAlign w:val="center"/>
          </w:tcPr>
          <w:p w14:paraId="5B27828F" w14:textId="77777777" w:rsidR="00C11D57" w:rsidRPr="00C830F0" w:rsidRDefault="00C11D57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9–10 (very high)</w:t>
            </w:r>
          </w:p>
        </w:tc>
      </w:tr>
      <w:tr w:rsidR="00C11D57" w:rsidRPr="00C830F0" w14:paraId="048DA6AE" w14:textId="77777777" w:rsidTr="00360662">
        <w:trPr>
          <w:trHeight w:val="998"/>
        </w:trPr>
        <w:tc>
          <w:tcPr>
            <w:tcW w:w="2032" w:type="dxa"/>
            <w:vMerge w:val="restart"/>
          </w:tcPr>
          <w:p w14:paraId="4B1ED1EA" w14:textId="77777777" w:rsidR="00C11D57" w:rsidRPr="00C830F0" w:rsidRDefault="00C11D57" w:rsidP="004A2067">
            <w:pPr>
              <w:pStyle w:val="VCAAtablecondensed"/>
              <w:rPr>
                <w:b/>
                <w:sz w:val="18"/>
                <w:szCs w:val="18"/>
                <w:lang w:val="en-GB"/>
              </w:rPr>
            </w:pPr>
            <w:r w:rsidRPr="00C830F0">
              <w:rPr>
                <w:b/>
                <w:sz w:val="18"/>
                <w:szCs w:val="18"/>
                <w:lang w:val="en-GB"/>
              </w:rPr>
              <w:t>Unit 4 Outcome 1</w:t>
            </w:r>
          </w:p>
          <w:p w14:paraId="7867C99B" w14:textId="77777777" w:rsidR="00C11D57" w:rsidRPr="00C830F0" w:rsidRDefault="00C11D57" w:rsidP="004A2067">
            <w:pPr>
              <w:pStyle w:val="VCAAtablecondensed"/>
              <w:rPr>
                <w:sz w:val="18"/>
                <w:szCs w:val="18"/>
                <w:lang w:val="en-GB"/>
              </w:rPr>
            </w:pPr>
          </w:p>
          <w:p w14:paraId="40AE4A13" w14:textId="77777777" w:rsidR="00C11D57" w:rsidRPr="00C830F0" w:rsidRDefault="00C11D57" w:rsidP="004A2067">
            <w:pPr>
              <w:pStyle w:val="VCAAtablecondensed"/>
              <w:spacing w:line="240" w:lineRule="auto"/>
              <w:ind w:left="319" w:hanging="319"/>
              <w:rPr>
                <w:sz w:val="18"/>
                <w:szCs w:val="18"/>
                <w:lang w:val="en-GB"/>
              </w:rPr>
            </w:pPr>
            <w:r w:rsidRPr="00C830F0">
              <w:rPr>
                <w:b/>
                <w:sz w:val="18"/>
                <w:szCs w:val="18"/>
                <w:lang w:val="en-GB"/>
              </w:rPr>
              <w:t>9.</w:t>
            </w:r>
            <w:r w:rsidRPr="00C830F0">
              <w:rPr>
                <w:b/>
                <w:sz w:val="18"/>
                <w:szCs w:val="18"/>
                <w:lang w:val="en-GB"/>
              </w:rPr>
              <w:tab/>
              <w:t>Skills in evaluating the solution.</w:t>
            </w:r>
          </w:p>
        </w:tc>
        <w:tc>
          <w:tcPr>
            <w:tcW w:w="2041" w:type="dxa"/>
            <w:tcBorders>
              <w:bottom w:val="nil"/>
            </w:tcBorders>
          </w:tcPr>
          <w:p w14:paraId="795CA406" w14:textId="77777777" w:rsidR="00C11D57" w:rsidRPr="009D0B88" w:rsidRDefault="00C11D57" w:rsidP="00C11D57">
            <w:pPr>
              <w:pStyle w:val="ListParagraph"/>
              <w:numPr>
                <w:ilvl w:val="0"/>
                <w:numId w:val="4"/>
              </w:num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 w:after="0" w:line="240" w:lineRule="auto"/>
              <w:ind w:left="267" w:hanging="284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D0B88">
              <w:rPr>
                <w:rFonts w:ascii="Arial Narrow" w:hAnsi="Arial Narrow"/>
                <w:sz w:val="20"/>
                <w:szCs w:val="20"/>
                <w:lang w:val="en-GB"/>
              </w:rPr>
              <w:t xml:space="preserve">Proposes strategies for evaluating the effectiveness of </w:t>
            </w:r>
            <w:r w:rsidRPr="00AE76CF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the</w:t>
            </w:r>
            <w:r>
              <w:rPr>
                <w:rFonts w:ascii="Arial Narrow" w:hAnsi="Arial Narrow"/>
                <w:color w:val="FF0000"/>
                <w:sz w:val="20"/>
                <w:szCs w:val="20"/>
                <w:lang w:val="en-GB"/>
              </w:rPr>
              <w:t xml:space="preserve"> </w:t>
            </w:r>
            <w:r w:rsidRPr="009D0B88">
              <w:rPr>
                <w:rFonts w:ascii="Arial Narrow" w:hAnsi="Arial Narrow"/>
                <w:sz w:val="20"/>
                <w:szCs w:val="20"/>
                <w:lang w:val="en-GB"/>
              </w:rPr>
              <w:t>infographics or dynamic data visualisations.</w:t>
            </w:r>
          </w:p>
        </w:tc>
        <w:tc>
          <w:tcPr>
            <w:tcW w:w="1744" w:type="dxa"/>
            <w:vMerge w:val="restart"/>
          </w:tcPr>
          <w:p w14:paraId="720D744F" w14:textId="77777777" w:rsidR="00C11D57" w:rsidRPr="00C830F0" w:rsidRDefault="00C11D57" w:rsidP="004A2067">
            <w:pPr>
              <w:rPr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noProof/>
                <w:sz w:val="18"/>
                <w:szCs w:val="18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036C71" wp14:editId="1B63E8B8">
                      <wp:simplePos x="0" y="0"/>
                      <wp:positionH relativeFrom="column">
                        <wp:posOffset>282257</wp:posOffset>
                      </wp:positionH>
                      <wp:positionV relativeFrom="paragraph">
                        <wp:posOffset>1608193</wp:posOffset>
                      </wp:positionV>
                      <wp:extent cx="1587500" cy="1403985"/>
                      <wp:effectExtent l="5715" t="0" r="0" b="0"/>
                      <wp:wrapNone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58750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766220" w14:textId="77777777" w:rsidR="00C11D57" w:rsidRPr="00A13E1B" w:rsidRDefault="00C11D57" w:rsidP="00C11D57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  <w:r w:rsidRPr="00A13E1B"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  <w:t>Insufficient evidence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036C7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2.2pt;margin-top:126.65pt;width:125pt;height:110.5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" stroked="f">
                      <v:textbox style="mso-fit-shape-to-text:t">
                        <w:txbxContent>
                          <w:p w14:paraId="42766220" w14:textId="77777777" w:rsidR="00C11D57" w:rsidRPr="00A13E1B" w:rsidRDefault="00C11D57" w:rsidP="00C11D5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 w:rsidRPr="00A13E1B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Insufficient evidence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041" w:type="dxa"/>
            <w:tcBorders>
              <w:bottom w:val="nil"/>
            </w:tcBorders>
          </w:tcPr>
          <w:p w14:paraId="0933FDC1" w14:textId="77777777" w:rsidR="00C11D57" w:rsidRPr="00C830F0" w:rsidRDefault="00C11D57" w:rsidP="004A2067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Identifies limited </w:t>
            </w:r>
            <w:r w:rsidRPr="00AE76CF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feasible</w:t>
            </w:r>
            <w:r>
              <w:rPr>
                <w:rFonts w:ascii="Arial Narrow" w:hAnsi="Arial Narrow"/>
                <w:color w:val="FF0000"/>
                <w:sz w:val="20"/>
                <w:szCs w:val="20"/>
                <w:lang w:val="en-GB"/>
              </w:rPr>
              <w:t xml:space="preserve">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strategies for evaluating </w:t>
            </w:r>
            <w:r w:rsidRPr="00AE76CF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 xml:space="preserve">the effectiveness of the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infographics or dynamic data visualisations.</w:t>
            </w:r>
          </w:p>
        </w:tc>
        <w:tc>
          <w:tcPr>
            <w:tcW w:w="2041" w:type="dxa"/>
            <w:tcBorders>
              <w:bottom w:val="nil"/>
            </w:tcBorders>
          </w:tcPr>
          <w:p w14:paraId="2A9A7CC1" w14:textId="77777777" w:rsidR="00C11D57" w:rsidRPr="00C830F0" w:rsidRDefault="00C11D57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Outlines some feasible strategies for evaluating </w:t>
            </w:r>
            <w:r w:rsidRPr="00AE76CF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 xml:space="preserve">the effectiveness of the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infographics or dynamic data visualisations.</w:t>
            </w:r>
          </w:p>
        </w:tc>
        <w:tc>
          <w:tcPr>
            <w:tcW w:w="1984" w:type="dxa"/>
            <w:tcBorders>
              <w:bottom w:val="nil"/>
            </w:tcBorders>
          </w:tcPr>
          <w:p w14:paraId="03B0AEF7" w14:textId="77777777" w:rsidR="00C11D57" w:rsidRPr="00C830F0" w:rsidRDefault="00C11D57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Proposes some feasible strategies for evaluating the effectiveness </w:t>
            </w:r>
            <w:r w:rsidRPr="00AE76CF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 xml:space="preserve">of the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infographics or dynamic data visualisations.</w:t>
            </w:r>
          </w:p>
        </w:tc>
        <w:tc>
          <w:tcPr>
            <w:tcW w:w="1984" w:type="dxa"/>
            <w:tcBorders>
              <w:bottom w:val="nil"/>
            </w:tcBorders>
          </w:tcPr>
          <w:p w14:paraId="2C34EBB6" w14:textId="77777777" w:rsidR="00C11D57" w:rsidRPr="00C830F0" w:rsidRDefault="00C11D57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Proposes detailed strategies for evaluating the effectiveness of </w:t>
            </w:r>
            <w:r w:rsidRPr="00AE76CF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the</w:t>
            </w:r>
            <w:r>
              <w:rPr>
                <w:rFonts w:ascii="Arial Narrow" w:hAnsi="Arial Narrow"/>
                <w:color w:val="FF0000"/>
                <w:sz w:val="20"/>
                <w:szCs w:val="20"/>
                <w:lang w:val="en-GB"/>
              </w:rPr>
              <w:t xml:space="preserve">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infographics or dynamic data visualisations.</w:t>
            </w:r>
          </w:p>
        </w:tc>
        <w:tc>
          <w:tcPr>
            <w:tcW w:w="2010" w:type="dxa"/>
            <w:tcBorders>
              <w:bottom w:val="nil"/>
            </w:tcBorders>
          </w:tcPr>
          <w:p w14:paraId="05435E84" w14:textId="77777777" w:rsidR="00C11D57" w:rsidRPr="00C830F0" w:rsidRDefault="00C11D57" w:rsidP="004A2067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FD623F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Proposes comprehensive strategies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for evaluating the effectiveness of the infographics or dynamic data visualisations.</w:t>
            </w:r>
          </w:p>
        </w:tc>
      </w:tr>
      <w:tr w:rsidR="00C11D57" w:rsidRPr="00C830F0" w14:paraId="4D7360AA" w14:textId="77777777" w:rsidTr="00360662">
        <w:trPr>
          <w:trHeight w:val="794"/>
        </w:trPr>
        <w:tc>
          <w:tcPr>
            <w:tcW w:w="2032" w:type="dxa"/>
            <w:vMerge/>
          </w:tcPr>
          <w:p w14:paraId="49400194" w14:textId="77777777" w:rsidR="00C11D57" w:rsidRPr="00C830F0" w:rsidRDefault="00C11D57" w:rsidP="004A2067">
            <w:pPr>
              <w:pStyle w:val="VCAAtablecondensed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37897697" w14:textId="77777777" w:rsidR="00C11D57" w:rsidRPr="00C830F0" w:rsidRDefault="00C11D57" w:rsidP="00C11D57">
            <w:pPr>
              <w:pStyle w:val="VCAAtablecondensedbullet"/>
              <w:numPr>
                <w:ilvl w:val="0"/>
                <w:numId w:val="4"/>
              </w:numPr>
              <w:tabs>
                <w:tab w:val="clear" w:pos="425"/>
              </w:tabs>
              <w:spacing w:line="240" w:lineRule="auto"/>
              <w:ind w:left="269" w:hanging="269"/>
              <w:rPr>
                <w:sz w:val="18"/>
                <w:szCs w:val="18"/>
              </w:rPr>
            </w:pPr>
            <w:r w:rsidRPr="00C830F0">
              <w:rPr>
                <w:szCs w:val="20"/>
              </w:rPr>
              <w:t>Documents the evaluation of the efficiency and effectiveness of infographics or dynamic data visualisations in meeting requirements.</w:t>
            </w:r>
          </w:p>
        </w:tc>
        <w:tc>
          <w:tcPr>
            <w:tcW w:w="1744" w:type="dxa"/>
            <w:vMerge/>
          </w:tcPr>
          <w:p w14:paraId="2F9740F2" w14:textId="77777777" w:rsidR="00C11D57" w:rsidRPr="00C830F0" w:rsidRDefault="00C11D57" w:rsidP="004A2067">
            <w:pPr>
              <w:rPr>
                <w:rFonts w:ascii="Arial Narrow" w:hAnsi="Arial Narrow"/>
                <w:sz w:val="18"/>
                <w:szCs w:val="18"/>
                <w:lang w:val="en-GB" w:eastAsia="en-AU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58A33F55" w14:textId="77777777" w:rsidR="00C11D57" w:rsidRPr="00C830F0" w:rsidRDefault="00C11D57" w:rsidP="004A2067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Describes how some features of the infographics or dynamic data visualisations meet requirements.</w:t>
            </w: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09C17B4C" w14:textId="77777777" w:rsidR="00C11D57" w:rsidRPr="00C830F0" w:rsidRDefault="00C11D57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Outlines an evaluation of how some of the features of the infographics or dynamic data visualisations meet functional and non-functional requirements. Limited references to the evaluation criteria.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5EA3B6CC" w14:textId="77777777" w:rsidR="00C11D57" w:rsidRPr="00C830F0" w:rsidRDefault="00C11D57" w:rsidP="004A2067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Documents a sound evaluation of efficiency and effectiveness of how the specific features of the infographics or dynamic data visualisations meet functional and non-functional requirements. References some of the evaluation criteria.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49A8A60C" w14:textId="77777777" w:rsidR="00C11D57" w:rsidRPr="00C830F0" w:rsidRDefault="00C11D57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Documents a detailed evaluation of efficiency and effectiveness of how most of the specific features of the infographics or dynamic data visualisations 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 xml:space="preserve">meet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functional and non-functional requirements. References most of the evaluation criteria.</w:t>
            </w:r>
          </w:p>
        </w:tc>
        <w:tc>
          <w:tcPr>
            <w:tcW w:w="2010" w:type="dxa"/>
            <w:tcBorders>
              <w:top w:val="nil"/>
              <w:bottom w:val="nil"/>
            </w:tcBorders>
          </w:tcPr>
          <w:p w14:paraId="65F6F073" w14:textId="77777777" w:rsidR="00C11D57" w:rsidRPr="00C830F0" w:rsidRDefault="00C11D57" w:rsidP="004A2067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Documents a comprehensive evaluation of efficiency and effectiveness of how all specific features of the infographics or dynamic data visualisations meet all functional and non-functional requirements. </w:t>
            </w:r>
            <w:r w:rsidRPr="00FD623F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References all the evaluation criteria.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</w:t>
            </w:r>
          </w:p>
        </w:tc>
      </w:tr>
      <w:tr w:rsidR="00C11D57" w:rsidRPr="00C830F0" w14:paraId="63FA7A72" w14:textId="77777777" w:rsidTr="00360662">
        <w:trPr>
          <w:trHeight w:val="998"/>
        </w:trPr>
        <w:tc>
          <w:tcPr>
            <w:tcW w:w="2032" w:type="dxa"/>
            <w:vMerge/>
          </w:tcPr>
          <w:p w14:paraId="5E504162" w14:textId="77777777" w:rsidR="00C11D57" w:rsidRPr="00C830F0" w:rsidRDefault="00C11D57" w:rsidP="004A2067">
            <w:pPr>
              <w:pStyle w:val="VCAAtablecondensed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47E92E75" w14:textId="77777777" w:rsidR="00C11D57" w:rsidRPr="00FB031B" w:rsidRDefault="00C11D57" w:rsidP="00C11D57">
            <w:pPr>
              <w:pStyle w:val="VCAAtablecondensedbullet"/>
              <w:numPr>
                <w:ilvl w:val="0"/>
                <w:numId w:val="4"/>
              </w:numPr>
              <w:tabs>
                <w:tab w:val="clear" w:pos="425"/>
              </w:tabs>
              <w:spacing w:after="0" w:line="240" w:lineRule="auto"/>
              <w:ind w:left="269" w:hanging="269"/>
              <w:rPr>
                <w:strike/>
                <w:sz w:val="18"/>
                <w:szCs w:val="18"/>
              </w:rPr>
            </w:pPr>
            <w:r w:rsidRPr="00FB031B">
              <w:rPr>
                <w:strike/>
                <w:szCs w:val="20"/>
              </w:rPr>
              <w:t>Documents evidence of critical and creative thinking through the evaluation of the analysis, design and development stages and improvements to the solution.</w:t>
            </w:r>
          </w:p>
        </w:tc>
        <w:tc>
          <w:tcPr>
            <w:tcW w:w="1744" w:type="dxa"/>
            <w:vMerge/>
          </w:tcPr>
          <w:p w14:paraId="57A820E2" w14:textId="77777777" w:rsidR="00C11D57" w:rsidRPr="00FB031B" w:rsidRDefault="00C11D57" w:rsidP="004A2067">
            <w:pPr>
              <w:rPr>
                <w:rFonts w:ascii="Arial Narrow" w:hAnsi="Arial Narrow"/>
                <w:strike/>
                <w:sz w:val="18"/>
                <w:szCs w:val="18"/>
                <w:lang w:val="en-GB" w:eastAsia="en-AU"/>
              </w:rPr>
            </w:pPr>
          </w:p>
        </w:tc>
        <w:tc>
          <w:tcPr>
            <w:tcW w:w="2041" w:type="dxa"/>
            <w:tcBorders>
              <w:top w:val="nil"/>
            </w:tcBorders>
          </w:tcPr>
          <w:p w14:paraId="68026AE5" w14:textId="77777777" w:rsidR="00C11D57" w:rsidRPr="00FB031B" w:rsidRDefault="00C11D57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FB031B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>Lists some evidence of critical and creative thinking through the identification of some improvements of the solution.</w:t>
            </w:r>
          </w:p>
        </w:tc>
        <w:tc>
          <w:tcPr>
            <w:tcW w:w="2041" w:type="dxa"/>
            <w:tcBorders>
              <w:top w:val="nil"/>
            </w:tcBorders>
          </w:tcPr>
          <w:p w14:paraId="3FCBC981" w14:textId="77777777" w:rsidR="00C11D57" w:rsidRPr="00FB031B" w:rsidRDefault="00C11D57" w:rsidP="004A2067">
            <w:pPr>
              <w:spacing w:before="120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FB031B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 xml:space="preserve">Outlines some evidence of critical and creative thinking through some evaluation of the </w:t>
            </w:r>
            <w:r w:rsidRPr="00FB031B">
              <w:rPr>
                <w:rFonts w:ascii="Arial Narrow" w:hAnsi="Arial Narrow"/>
                <w:strike/>
                <w:color w:val="000000" w:themeColor="text1"/>
                <w:sz w:val="20"/>
                <w:szCs w:val="20"/>
                <w:lang w:val="en-GB"/>
              </w:rPr>
              <w:t xml:space="preserve">analysis, design and </w:t>
            </w:r>
            <w:r w:rsidRPr="00FB031B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>development stage</w:t>
            </w:r>
            <w:r w:rsidRPr="00FB031B">
              <w:rPr>
                <w:rFonts w:ascii="Arial Narrow" w:hAnsi="Arial Narrow"/>
                <w:strike/>
                <w:color w:val="000000" w:themeColor="text1"/>
                <w:sz w:val="20"/>
                <w:szCs w:val="20"/>
                <w:lang w:val="en-GB"/>
              </w:rPr>
              <w:t>s</w:t>
            </w:r>
            <w:r w:rsidRPr="00FB031B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 xml:space="preserve"> and the identification of some improvements to the solution.</w:t>
            </w:r>
          </w:p>
        </w:tc>
        <w:tc>
          <w:tcPr>
            <w:tcW w:w="1984" w:type="dxa"/>
            <w:tcBorders>
              <w:top w:val="nil"/>
            </w:tcBorders>
          </w:tcPr>
          <w:p w14:paraId="07FE2C70" w14:textId="77777777" w:rsidR="00C11D57" w:rsidRPr="00FB031B" w:rsidRDefault="00C11D57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FB031B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 xml:space="preserve">Documents evidence of critical and creative thinking through the evaluation of the </w:t>
            </w:r>
            <w:r w:rsidRPr="00FB031B">
              <w:rPr>
                <w:rFonts w:ascii="Arial Narrow" w:hAnsi="Arial Narrow"/>
                <w:strike/>
                <w:color w:val="000000" w:themeColor="text1"/>
                <w:sz w:val="20"/>
                <w:szCs w:val="20"/>
                <w:lang w:val="en-GB"/>
              </w:rPr>
              <w:t>analysis,</w:t>
            </w:r>
            <w:r w:rsidRPr="00FB031B">
              <w:rPr>
                <w:rFonts w:ascii="Arial Narrow" w:hAnsi="Arial Narrow"/>
                <w:strike/>
                <w:color w:val="FF0000"/>
                <w:sz w:val="20"/>
                <w:szCs w:val="20"/>
                <w:lang w:val="en-GB"/>
              </w:rPr>
              <w:t xml:space="preserve"> </w:t>
            </w:r>
            <w:r w:rsidRPr="00FB031B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>design and development stage</w:t>
            </w:r>
            <w:r w:rsidRPr="00FB031B">
              <w:rPr>
                <w:rFonts w:ascii="Arial Narrow" w:hAnsi="Arial Narrow"/>
                <w:strike/>
                <w:color w:val="000000" w:themeColor="text1"/>
                <w:sz w:val="20"/>
                <w:szCs w:val="20"/>
                <w:lang w:val="en-GB"/>
              </w:rPr>
              <w:t>s</w:t>
            </w:r>
            <w:r w:rsidRPr="00FB031B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 xml:space="preserve"> and the identification of improvements to the solution.</w:t>
            </w:r>
          </w:p>
        </w:tc>
        <w:tc>
          <w:tcPr>
            <w:tcW w:w="1984" w:type="dxa"/>
            <w:tcBorders>
              <w:top w:val="nil"/>
            </w:tcBorders>
          </w:tcPr>
          <w:p w14:paraId="3CFB7E9C" w14:textId="77777777" w:rsidR="00C11D57" w:rsidRPr="00FB031B" w:rsidRDefault="00C11D57" w:rsidP="004A2067">
            <w:pPr>
              <w:spacing w:before="120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FB031B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>Documents detailed evidence of critical and creative thinking through the evaluation of the analysis, design and development stages and the identification of improvements to the solution.</w:t>
            </w:r>
          </w:p>
        </w:tc>
        <w:tc>
          <w:tcPr>
            <w:tcW w:w="2010" w:type="dxa"/>
            <w:tcBorders>
              <w:top w:val="nil"/>
            </w:tcBorders>
          </w:tcPr>
          <w:p w14:paraId="1734E9CF" w14:textId="77777777" w:rsidR="00C11D57" w:rsidRPr="00FB031B" w:rsidRDefault="00C11D57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 w:after="240"/>
              <w:textAlignment w:val="center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FB031B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>Documents comprehensively evidence of critical and creative thinking through the evaluation of the analysis, design and development stages and the identification and description of improvements to the solution.</w:t>
            </w:r>
          </w:p>
        </w:tc>
      </w:tr>
      <w:tr w:rsidR="00C11D57" w:rsidRPr="00C830F0" w14:paraId="2C24F623" w14:textId="77777777" w:rsidTr="00360662">
        <w:trPr>
          <w:trHeight w:val="227"/>
        </w:trPr>
        <w:tc>
          <w:tcPr>
            <w:tcW w:w="2032" w:type="dxa"/>
            <w:vMerge/>
          </w:tcPr>
          <w:p w14:paraId="1B3855DC" w14:textId="77777777" w:rsidR="00C11D57" w:rsidRPr="00C830F0" w:rsidRDefault="00C11D57" w:rsidP="004A2067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041" w:type="dxa"/>
            <w:tcBorders>
              <w:top w:val="nil"/>
            </w:tcBorders>
          </w:tcPr>
          <w:p w14:paraId="5B42A8B8" w14:textId="77777777" w:rsidR="00C11D57" w:rsidRPr="00C830F0" w:rsidRDefault="00C11D57" w:rsidP="004A2067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744" w:type="dxa"/>
          </w:tcPr>
          <w:p w14:paraId="274F85D8" w14:textId="77777777" w:rsidR="00C11D57" w:rsidRPr="00C830F0" w:rsidRDefault="00C11D57" w:rsidP="004A2067">
            <w:pPr>
              <w:spacing w:before="120" w:after="120"/>
              <w:jc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t xml:space="preserve">0 </w:t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30CE71A2" w14:textId="77777777" w:rsidR="00C11D57" w:rsidRPr="00C830F0" w:rsidRDefault="00C11D57" w:rsidP="004A2067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t xml:space="preserve">1 </w:t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                  2 </w:t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7AEA163C" w14:textId="77777777" w:rsidR="00C11D57" w:rsidRPr="00C830F0" w:rsidRDefault="00C11D57" w:rsidP="004A2067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t xml:space="preserve">3 </w:t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                  4 </w:t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0163F975" w14:textId="77777777" w:rsidR="00C11D57" w:rsidRPr="00C830F0" w:rsidRDefault="00C11D57" w:rsidP="004A2067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t xml:space="preserve">5 </w:t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                6 </w:t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7365A224" w14:textId="77777777" w:rsidR="00C11D57" w:rsidRPr="00C830F0" w:rsidRDefault="00C11D57" w:rsidP="004A2067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t xml:space="preserve">7 </w:t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                 8 </w:t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2010" w:type="dxa"/>
          </w:tcPr>
          <w:p w14:paraId="1D0A3877" w14:textId="77777777" w:rsidR="00C11D57" w:rsidRPr="00C830F0" w:rsidRDefault="00C11D57" w:rsidP="004A2067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t xml:space="preserve">9 </w:t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               10 </w:t>
            </w:r>
            <w:r w:rsidRPr="00FD623F">
              <w:rPr>
                <w:rFonts w:ascii="Arial Narrow" w:hAnsi="Arial Narrow"/>
                <w:sz w:val="18"/>
                <w:szCs w:val="18"/>
                <w:highlight w:val="red"/>
                <w:lang w:val="en-GB"/>
              </w:rPr>
              <w:sym w:font="Wingdings" w:char="F071"/>
            </w:r>
          </w:p>
        </w:tc>
      </w:tr>
    </w:tbl>
    <w:p w14:paraId="6BBCE310" w14:textId="77777777" w:rsidR="00715381" w:rsidRDefault="00715381"/>
    <w:tbl>
      <w:tblPr>
        <w:tblStyle w:val="TableGrid"/>
        <w:tblW w:w="15876" w:type="dxa"/>
        <w:tblInd w:w="-5" w:type="dxa"/>
        <w:tblLook w:val="04A0" w:firstRow="1" w:lastRow="0" w:firstColumn="1" w:lastColumn="0" w:noHBand="0" w:noVBand="1"/>
      </w:tblPr>
      <w:tblGrid>
        <w:gridCol w:w="1985"/>
        <w:gridCol w:w="2126"/>
        <w:gridCol w:w="1422"/>
        <w:gridCol w:w="2041"/>
        <w:gridCol w:w="2041"/>
        <w:gridCol w:w="1984"/>
        <w:gridCol w:w="1984"/>
        <w:gridCol w:w="2293"/>
      </w:tblGrid>
      <w:tr w:rsidR="00360662" w:rsidRPr="00C830F0" w14:paraId="5215D5C8" w14:textId="77777777" w:rsidTr="00485B09">
        <w:tc>
          <w:tcPr>
            <w:tcW w:w="15876" w:type="dxa"/>
            <w:gridSpan w:val="8"/>
            <w:shd w:val="clear" w:color="auto" w:fill="0F4761" w:themeFill="accent1" w:themeFillShade="BF"/>
          </w:tcPr>
          <w:p w14:paraId="463A9FEB" w14:textId="77777777" w:rsidR="00360662" w:rsidRPr="00C830F0" w:rsidRDefault="00360662" w:rsidP="004A2067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lang w:val="en-GB"/>
              </w:rPr>
              <w:lastRenderedPageBreak/>
              <w:t xml:space="preserve">VCE Data Analytics: School-assessed Task </w:t>
            </w:r>
            <w:r w:rsidRPr="009119A3">
              <w:rPr>
                <w:b/>
                <w:lang w:val="en-GB"/>
              </w:rPr>
              <w:t>202</w:t>
            </w:r>
            <w:r>
              <w:rPr>
                <w:b/>
                <w:lang w:val="en-GB"/>
              </w:rPr>
              <w:t>4</w:t>
            </w:r>
          </w:p>
        </w:tc>
      </w:tr>
      <w:tr w:rsidR="00360662" w:rsidRPr="00C830F0" w14:paraId="342924EA" w14:textId="77777777" w:rsidTr="00485B09">
        <w:tc>
          <w:tcPr>
            <w:tcW w:w="1985" w:type="dxa"/>
            <w:vMerge w:val="restart"/>
            <w:vAlign w:val="center"/>
          </w:tcPr>
          <w:p w14:paraId="2AB74A93" w14:textId="77777777" w:rsidR="00360662" w:rsidRPr="00C830F0" w:rsidRDefault="00360662" w:rsidP="004A2067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Assessment Criteria</w:t>
            </w:r>
          </w:p>
        </w:tc>
        <w:tc>
          <w:tcPr>
            <w:tcW w:w="13891" w:type="dxa"/>
            <w:gridSpan w:val="7"/>
            <w:shd w:val="clear" w:color="auto" w:fill="auto"/>
          </w:tcPr>
          <w:p w14:paraId="54B4B8FA" w14:textId="77777777" w:rsidR="00360662" w:rsidRPr="00C830F0" w:rsidRDefault="00360662" w:rsidP="004A2067">
            <w:pPr>
              <w:pStyle w:val="VCAAtablecondensedheading"/>
              <w:ind w:hanging="1711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Levels of Performance</w:t>
            </w:r>
          </w:p>
        </w:tc>
      </w:tr>
      <w:tr w:rsidR="00360662" w:rsidRPr="00C830F0" w14:paraId="7470976C" w14:textId="77777777" w:rsidTr="00485B09">
        <w:tc>
          <w:tcPr>
            <w:tcW w:w="1985" w:type="dxa"/>
            <w:vMerge/>
          </w:tcPr>
          <w:p w14:paraId="2979F389" w14:textId="77777777" w:rsidR="00360662" w:rsidRPr="00C830F0" w:rsidRDefault="00360662" w:rsidP="004A2067">
            <w:pPr>
              <w:rPr>
                <w:lang w:val="en-GB"/>
              </w:rPr>
            </w:pPr>
          </w:p>
        </w:tc>
        <w:tc>
          <w:tcPr>
            <w:tcW w:w="2126" w:type="dxa"/>
          </w:tcPr>
          <w:p w14:paraId="46809008" w14:textId="77777777" w:rsidR="00360662" w:rsidRPr="00C830F0" w:rsidRDefault="00360662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Indicators</w:t>
            </w:r>
          </w:p>
        </w:tc>
        <w:tc>
          <w:tcPr>
            <w:tcW w:w="1422" w:type="dxa"/>
          </w:tcPr>
          <w:p w14:paraId="4D2264C3" w14:textId="77777777" w:rsidR="00360662" w:rsidRPr="00C830F0" w:rsidRDefault="00360662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Not shown</w:t>
            </w:r>
          </w:p>
        </w:tc>
        <w:tc>
          <w:tcPr>
            <w:tcW w:w="2041" w:type="dxa"/>
            <w:vAlign w:val="center"/>
          </w:tcPr>
          <w:p w14:paraId="3B806F39" w14:textId="77777777" w:rsidR="00360662" w:rsidRPr="00C830F0" w:rsidRDefault="00360662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1–2 (very low)</w:t>
            </w:r>
          </w:p>
        </w:tc>
        <w:tc>
          <w:tcPr>
            <w:tcW w:w="2041" w:type="dxa"/>
            <w:vAlign w:val="center"/>
          </w:tcPr>
          <w:p w14:paraId="4937A424" w14:textId="77777777" w:rsidR="00360662" w:rsidRPr="00C830F0" w:rsidRDefault="00360662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3–4 (low)</w:t>
            </w:r>
          </w:p>
        </w:tc>
        <w:tc>
          <w:tcPr>
            <w:tcW w:w="1984" w:type="dxa"/>
            <w:vAlign w:val="center"/>
          </w:tcPr>
          <w:p w14:paraId="76A0C906" w14:textId="77777777" w:rsidR="00360662" w:rsidRPr="00C830F0" w:rsidRDefault="00360662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5–6 (medium)</w:t>
            </w:r>
          </w:p>
        </w:tc>
        <w:tc>
          <w:tcPr>
            <w:tcW w:w="1984" w:type="dxa"/>
            <w:vAlign w:val="center"/>
          </w:tcPr>
          <w:p w14:paraId="114CE41E" w14:textId="77777777" w:rsidR="00360662" w:rsidRPr="00C830F0" w:rsidRDefault="00360662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7–8 (high)</w:t>
            </w:r>
          </w:p>
        </w:tc>
        <w:tc>
          <w:tcPr>
            <w:tcW w:w="2293" w:type="dxa"/>
            <w:vAlign w:val="center"/>
          </w:tcPr>
          <w:p w14:paraId="4DD80CD1" w14:textId="77777777" w:rsidR="00360662" w:rsidRPr="00C830F0" w:rsidRDefault="00360662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9–10 (very high)</w:t>
            </w:r>
          </w:p>
        </w:tc>
      </w:tr>
      <w:tr w:rsidR="00360662" w:rsidRPr="00C830F0" w14:paraId="1EFE05D6" w14:textId="77777777" w:rsidTr="00485B09">
        <w:trPr>
          <w:trHeight w:val="998"/>
        </w:trPr>
        <w:tc>
          <w:tcPr>
            <w:tcW w:w="1985" w:type="dxa"/>
            <w:vMerge w:val="restart"/>
          </w:tcPr>
          <w:p w14:paraId="1E6E00D9" w14:textId="77777777" w:rsidR="00360662" w:rsidRPr="00C830F0" w:rsidRDefault="00360662" w:rsidP="004A2067">
            <w:pPr>
              <w:pStyle w:val="VCAAtablecondensed"/>
              <w:rPr>
                <w:b/>
                <w:lang w:val="en-GB"/>
              </w:rPr>
            </w:pPr>
            <w:r w:rsidRPr="00C830F0">
              <w:rPr>
                <w:b/>
                <w:lang w:val="en-GB"/>
              </w:rPr>
              <w:t>Unit 4 Outcome 1</w:t>
            </w:r>
          </w:p>
          <w:p w14:paraId="7D234CFC" w14:textId="77777777" w:rsidR="00360662" w:rsidRPr="00C830F0" w:rsidRDefault="00360662" w:rsidP="004A2067">
            <w:pPr>
              <w:pStyle w:val="VCAAtablecondensed"/>
              <w:rPr>
                <w:lang w:val="en-GB"/>
              </w:rPr>
            </w:pPr>
          </w:p>
          <w:p w14:paraId="4E4D5CAD" w14:textId="77777777" w:rsidR="00360662" w:rsidRPr="00C830F0" w:rsidRDefault="00360662" w:rsidP="004A2067">
            <w:pPr>
              <w:pStyle w:val="VCAAtablecondensed"/>
              <w:spacing w:line="240" w:lineRule="auto"/>
              <w:ind w:left="319" w:hanging="319"/>
              <w:rPr>
                <w:lang w:val="en-GB"/>
              </w:rPr>
            </w:pPr>
            <w:r w:rsidRPr="00C830F0">
              <w:rPr>
                <w:b/>
                <w:lang w:val="en-GB"/>
              </w:rPr>
              <w:t>10.</w:t>
            </w:r>
            <w:r w:rsidRPr="00C830F0">
              <w:rPr>
                <w:b/>
                <w:lang w:val="en-GB"/>
              </w:rPr>
              <w:tab/>
              <w:t xml:space="preserve">Skills in </w:t>
            </w:r>
            <w:r w:rsidRPr="00C830F0">
              <w:rPr>
                <w:b/>
                <w:szCs w:val="20"/>
                <w:lang w:val="en-GB"/>
              </w:rPr>
              <w:t>assessing the project plan.</w:t>
            </w:r>
          </w:p>
        </w:tc>
        <w:tc>
          <w:tcPr>
            <w:tcW w:w="2126" w:type="dxa"/>
            <w:tcBorders>
              <w:bottom w:val="nil"/>
            </w:tcBorders>
          </w:tcPr>
          <w:p w14:paraId="08E93FBA" w14:textId="77777777" w:rsidR="00360662" w:rsidRPr="009D0B88" w:rsidRDefault="00360662" w:rsidP="00360662">
            <w:pPr>
              <w:pStyle w:val="ListParagraph"/>
              <w:numPr>
                <w:ilvl w:val="0"/>
                <w:numId w:val="5"/>
              </w:num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 w:after="0" w:line="240" w:lineRule="auto"/>
              <w:ind w:left="267" w:hanging="267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9D0B88">
              <w:rPr>
                <w:rFonts w:ascii="Arial Narrow" w:hAnsi="Arial Narrow"/>
                <w:sz w:val="20"/>
                <w:szCs w:val="20"/>
                <w:lang w:val="en-GB"/>
              </w:rPr>
              <w:t>Documents the modifications made to the initial project plan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 xml:space="preserve"> </w:t>
            </w:r>
            <w:r w:rsidRPr="00AE76CF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throughout the duration of the project</w:t>
            </w:r>
            <w:r w:rsidRPr="009D0B88">
              <w:rPr>
                <w:rFonts w:ascii="Arial Narrow" w:hAnsi="Arial Narrow"/>
                <w:sz w:val="20"/>
                <w:szCs w:val="20"/>
                <w:lang w:val="en-GB"/>
              </w:rPr>
              <w:t>.</w:t>
            </w:r>
          </w:p>
        </w:tc>
        <w:tc>
          <w:tcPr>
            <w:tcW w:w="1422" w:type="dxa"/>
            <w:vMerge w:val="restart"/>
          </w:tcPr>
          <w:p w14:paraId="773E851B" w14:textId="77777777" w:rsidR="00360662" w:rsidRPr="00C830F0" w:rsidRDefault="00360662" w:rsidP="004A2067">
            <w:pPr>
              <w:rPr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noProof/>
                <w:sz w:val="20"/>
                <w:szCs w:val="20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6BBA045" wp14:editId="67003867">
                      <wp:simplePos x="0" y="0"/>
                      <wp:positionH relativeFrom="column">
                        <wp:posOffset>270827</wp:posOffset>
                      </wp:positionH>
                      <wp:positionV relativeFrom="paragraph">
                        <wp:posOffset>261607</wp:posOffset>
                      </wp:positionV>
                      <wp:extent cx="1587500" cy="1403985"/>
                      <wp:effectExtent l="5715" t="0" r="0" b="0"/>
                      <wp:wrapNone/>
                      <wp:docPr id="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58750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A5C657C" w14:textId="77777777" w:rsidR="00360662" w:rsidRPr="00A13E1B" w:rsidRDefault="00360662" w:rsidP="00360662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  <w:r w:rsidRPr="00A13E1B"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  <w:t>Insufficient evidence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BBA045" id="_x0000_s1027" type="#_x0000_t202" style="position:absolute;margin-left:21.3pt;margin-top:20.6pt;width:125pt;height:110.5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" stroked="f">
                      <v:textbox style="mso-fit-shape-to-text:t">
                        <w:txbxContent>
                          <w:p w14:paraId="7A5C657C" w14:textId="77777777" w:rsidR="00360662" w:rsidRPr="00A13E1B" w:rsidRDefault="00360662" w:rsidP="0036066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 w:rsidRPr="00A13E1B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Insufficient evidence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041" w:type="dxa"/>
            <w:tcBorders>
              <w:bottom w:val="nil"/>
            </w:tcBorders>
          </w:tcPr>
          <w:p w14:paraId="3485420A" w14:textId="77777777" w:rsidR="00360662" w:rsidRPr="00C830F0" w:rsidRDefault="00360662" w:rsidP="004A2067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Lists some adjustments to the initial project plan.</w:t>
            </w:r>
          </w:p>
        </w:tc>
        <w:tc>
          <w:tcPr>
            <w:tcW w:w="2041" w:type="dxa"/>
            <w:tcBorders>
              <w:bottom w:val="nil"/>
            </w:tcBorders>
          </w:tcPr>
          <w:p w14:paraId="77433C64" w14:textId="77777777" w:rsidR="00360662" w:rsidRPr="00C830F0" w:rsidRDefault="00360662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Outlines some adjustments to the initial project plan during the project.</w:t>
            </w:r>
          </w:p>
        </w:tc>
        <w:tc>
          <w:tcPr>
            <w:tcW w:w="1984" w:type="dxa"/>
            <w:tcBorders>
              <w:bottom w:val="nil"/>
            </w:tcBorders>
          </w:tcPr>
          <w:p w14:paraId="6970C276" w14:textId="77777777" w:rsidR="00360662" w:rsidRPr="00C830F0" w:rsidRDefault="00360662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Documents a range of modifications to the initial project plan during the project using some appropriate techniques.</w:t>
            </w:r>
          </w:p>
        </w:tc>
        <w:tc>
          <w:tcPr>
            <w:tcW w:w="1984" w:type="dxa"/>
            <w:tcBorders>
              <w:bottom w:val="nil"/>
            </w:tcBorders>
          </w:tcPr>
          <w:p w14:paraId="25E1058E" w14:textId="77777777" w:rsidR="00360662" w:rsidRPr="00C830F0" w:rsidRDefault="00360662" w:rsidP="004A2067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Documents in </w:t>
            </w:r>
            <w:r w:rsidRPr="00AE76CF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detail a range of</w:t>
            </w:r>
            <w:r>
              <w:rPr>
                <w:rFonts w:ascii="Arial Narrow" w:hAnsi="Arial Narrow"/>
                <w:color w:val="FF0000"/>
                <w:sz w:val="20"/>
                <w:szCs w:val="20"/>
                <w:lang w:val="en-GB"/>
              </w:rPr>
              <w:t xml:space="preserve">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adjustments to the initial project plan during the project using appropriate techniques.</w:t>
            </w:r>
          </w:p>
        </w:tc>
        <w:tc>
          <w:tcPr>
            <w:tcW w:w="2293" w:type="dxa"/>
            <w:tcBorders>
              <w:bottom w:val="nil"/>
            </w:tcBorders>
          </w:tcPr>
          <w:p w14:paraId="449EE683" w14:textId="77777777" w:rsidR="00360662" w:rsidRPr="00C830F0" w:rsidRDefault="00360662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FB2949">
              <w:rPr>
                <w:rFonts w:ascii="Arial Narrow" w:hAnsi="Arial Narrow"/>
                <w:color w:val="000000" w:themeColor="text1"/>
                <w:sz w:val="20"/>
                <w:szCs w:val="20"/>
                <w:highlight w:val="yellow"/>
                <w:lang w:val="en-GB"/>
              </w:rPr>
              <w:t xml:space="preserve">Documents a comprehensive range of </w:t>
            </w:r>
            <w:r w:rsidRPr="00FB2949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adjustments to the initial project plan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during the project using a range of appropriate techniques.</w:t>
            </w:r>
          </w:p>
        </w:tc>
      </w:tr>
      <w:tr w:rsidR="00360662" w:rsidRPr="00C830F0" w14:paraId="64C5E891" w14:textId="77777777" w:rsidTr="00485B09">
        <w:trPr>
          <w:trHeight w:val="794"/>
        </w:trPr>
        <w:tc>
          <w:tcPr>
            <w:tcW w:w="1985" w:type="dxa"/>
            <w:vMerge/>
          </w:tcPr>
          <w:p w14:paraId="123298D8" w14:textId="77777777" w:rsidR="00360662" w:rsidRPr="00C830F0" w:rsidRDefault="00360662" w:rsidP="004A2067">
            <w:pPr>
              <w:pStyle w:val="VCAAtablecondensed"/>
              <w:rPr>
                <w:b/>
                <w:lang w:val="en-GB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3A1E4F7D" w14:textId="77777777" w:rsidR="00360662" w:rsidRPr="00C830F0" w:rsidRDefault="00360662" w:rsidP="00360662">
            <w:pPr>
              <w:pStyle w:val="VCAAtablecondensedbullet"/>
              <w:numPr>
                <w:ilvl w:val="0"/>
                <w:numId w:val="5"/>
              </w:numPr>
              <w:tabs>
                <w:tab w:val="clear" w:pos="425"/>
              </w:tabs>
              <w:spacing w:line="240" w:lineRule="auto"/>
              <w:ind w:left="269" w:hanging="269"/>
            </w:pPr>
            <w:r w:rsidRPr="00C830F0">
              <w:rPr>
                <w:szCs w:val="20"/>
              </w:rPr>
              <w:t>Assesses the effectiveness of the project plan.</w:t>
            </w:r>
          </w:p>
        </w:tc>
        <w:tc>
          <w:tcPr>
            <w:tcW w:w="1422" w:type="dxa"/>
            <w:vMerge/>
          </w:tcPr>
          <w:p w14:paraId="37DC5104" w14:textId="77777777" w:rsidR="00360662" w:rsidRPr="00C830F0" w:rsidRDefault="00360662" w:rsidP="004A2067">
            <w:pPr>
              <w:rPr>
                <w:rFonts w:ascii="Arial Narrow" w:hAnsi="Arial Narrow"/>
                <w:sz w:val="20"/>
                <w:szCs w:val="20"/>
                <w:lang w:val="en-GB" w:eastAsia="en-AU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1A1CE1CB" w14:textId="77777777" w:rsidR="00360662" w:rsidRPr="00C830F0" w:rsidRDefault="00360662" w:rsidP="004A2067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Lists limited factors that contributed to the effectiveness of the project plan.</w:t>
            </w: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610EEC54" w14:textId="77777777" w:rsidR="00360662" w:rsidRPr="00C830F0" w:rsidRDefault="00360662" w:rsidP="004A2067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Outlines some factors that contributed to the effectiveness of the project plan.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148D4C94" w14:textId="77777777" w:rsidR="00360662" w:rsidRPr="00C830F0" w:rsidRDefault="00360662" w:rsidP="004A2067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Documents a range of the factors that contributed to the effectiveness of the project plan.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0BBF7920" w14:textId="77777777" w:rsidR="00360662" w:rsidRPr="00C830F0" w:rsidRDefault="00360662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Documents in detail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 xml:space="preserve"> </w:t>
            </w:r>
            <w:r w:rsidRPr="00AE76CF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a range of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the factors that contributed to the effectiveness of the project plan.</w:t>
            </w:r>
          </w:p>
        </w:tc>
        <w:tc>
          <w:tcPr>
            <w:tcW w:w="2293" w:type="dxa"/>
            <w:tcBorders>
              <w:top w:val="nil"/>
              <w:bottom w:val="nil"/>
            </w:tcBorders>
          </w:tcPr>
          <w:p w14:paraId="4B966C4F" w14:textId="77777777" w:rsidR="00360662" w:rsidRPr="00C830F0" w:rsidRDefault="00360662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 w:after="24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FB2949">
              <w:rPr>
                <w:rFonts w:ascii="Arial Narrow" w:hAnsi="Arial Narrow"/>
                <w:color w:val="000000" w:themeColor="text1"/>
                <w:sz w:val="20"/>
                <w:szCs w:val="20"/>
                <w:highlight w:val="yellow"/>
                <w:lang w:val="en-GB"/>
              </w:rPr>
              <w:t>Documents a c</w:t>
            </w:r>
            <w:r w:rsidRPr="00FB2949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 xml:space="preserve">omprehensive </w:t>
            </w:r>
            <w:r w:rsidRPr="00FB2949">
              <w:rPr>
                <w:rFonts w:ascii="Arial Narrow" w:hAnsi="Arial Narrow"/>
                <w:color w:val="000000" w:themeColor="text1"/>
                <w:sz w:val="20"/>
                <w:szCs w:val="20"/>
                <w:highlight w:val="yellow"/>
                <w:lang w:val="en-GB"/>
              </w:rPr>
              <w:t xml:space="preserve">range of </w:t>
            </w:r>
            <w:r w:rsidRPr="00FB2949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factors that contributed to the effectiveness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of the project plan.</w:t>
            </w:r>
          </w:p>
        </w:tc>
      </w:tr>
      <w:tr w:rsidR="00360662" w:rsidRPr="00C830F0" w14:paraId="0E87B1C6" w14:textId="77777777" w:rsidTr="00485B09">
        <w:trPr>
          <w:trHeight w:val="227"/>
        </w:trPr>
        <w:tc>
          <w:tcPr>
            <w:tcW w:w="1985" w:type="dxa"/>
            <w:vMerge/>
          </w:tcPr>
          <w:p w14:paraId="1777E2A9" w14:textId="77777777" w:rsidR="00360662" w:rsidRPr="00C830F0" w:rsidRDefault="00360662" w:rsidP="004A2067">
            <w:pPr>
              <w:rPr>
                <w:lang w:val="en-GB"/>
              </w:rPr>
            </w:pPr>
          </w:p>
        </w:tc>
        <w:tc>
          <w:tcPr>
            <w:tcW w:w="2126" w:type="dxa"/>
            <w:tcBorders>
              <w:top w:val="nil"/>
            </w:tcBorders>
          </w:tcPr>
          <w:p w14:paraId="6D3F3B05" w14:textId="77777777" w:rsidR="00360662" w:rsidRPr="00C830F0" w:rsidRDefault="00360662" w:rsidP="004A2067">
            <w:pPr>
              <w:rPr>
                <w:lang w:val="en-GB"/>
              </w:rPr>
            </w:pPr>
          </w:p>
        </w:tc>
        <w:tc>
          <w:tcPr>
            <w:tcW w:w="1422" w:type="dxa"/>
          </w:tcPr>
          <w:p w14:paraId="2DC80F8D" w14:textId="77777777" w:rsidR="00360662" w:rsidRPr="00C830F0" w:rsidRDefault="00360662" w:rsidP="004A2067">
            <w:pPr>
              <w:spacing w:before="120" w:after="12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0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6F095AE1" w14:textId="77777777" w:rsidR="00360662" w:rsidRPr="00C830F0" w:rsidRDefault="00360662" w:rsidP="004A2067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1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  2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54F04E97" w14:textId="77777777" w:rsidR="00360662" w:rsidRPr="00C830F0" w:rsidRDefault="00360662" w:rsidP="004A2067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3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  4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2203E36E" w14:textId="77777777" w:rsidR="00360662" w:rsidRPr="00C830F0" w:rsidRDefault="00360662" w:rsidP="004A2067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5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6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0A38AE02" w14:textId="77777777" w:rsidR="00360662" w:rsidRPr="00C830F0" w:rsidRDefault="00360662" w:rsidP="004A2067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7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8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293" w:type="dxa"/>
          </w:tcPr>
          <w:p w14:paraId="3B783B4C" w14:textId="77777777" w:rsidR="00360662" w:rsidRPr="00C830F0" w:rsidRDefault="00360662" w:rsidP="004A2067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9 </w:t>
            </w:r>
            <w:r w:rsidRPr="00592B3E">
              <w:rPr>
                <w:rFonts w:ascii="Arial Narrow" w:hAnsi="Arial Narrow"/>
                <w:sz w:val="20"/>
                <w:szCs w:val="20"/>
                <w:highlight w:val="red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10 </w:t>
            </w:r>
            <w:r w:rsidRPr="00592B3E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</w:tr>
    </w:tbl>
    <w:p w14:paraId="2DF87703" w14:textId="77777777" w:rsidR="00C11D57" w:rsidRDefault="00C11D57"/>
    <w:p w14:paraId="39BD8AE2" w14:textId="7F7FDEC3" w:rsidR="00711539" w:rsidRDefault="00360662">
      <w:pPr>
        <w:rPr>
          <w:b/>
          <w:bCs/>
        </w:rPr>
      </w:pPr>
      <w:r w:rsidRPr="00360662">
        <w:rPr>
          <w:b/>
          <w:bCs/>
        </w:rPr>
        <w:t>Feedback</w:t>
      </w:r>
    </w:p>
    <w:p w14:paraId="001E7BA6" w14:textId="00352982" w:rsidR="005D1D3A" w:rsidRPr="005D1D3A" w:rsidRDefault="005D1D3A">
      <w:r w:rsidRPr="005D1D3A">
        <w:t xml:space="preserve">Excellent work </w:t>
      </w:r>
      <w:proofErr w:type="spellStart"/>
      <w:r w:rsidRPr="005D1D3A">
        <w:t>Lachy</w:t>
      </w:r>
      <w:proofErr w:type="spellEnd"/>
      <w:r w:rsidRPr="005D1D3A">
        <w:t>!</w:t>
      </w:r>
    </w:p>
    <w:p w14:paraId="396D1792" w14:textId="02076690" w:rsidR="005D1D3A" w:rsidRDefault="005D1D3A">
      <w:r w:rsidRPr="005D1D3A">
        <w:t>T</w:t>
      </w:r>
      <w:r>
        <w:t xml:space="preserve">his was a nice strong finish to your </w:t>
      </w:r>
      <w:r w:rsidR="00E538E1">
        <w:t xml:space="preserve">project, evaluating your solution effectively. The criteria written was well given and tested, showing some excellent ideas for modifications and </w:t>
      </w:r>
      <w:r w:rsidR="007A6C7A">
        <w:t xml:space="preserve">potential improvements to your solution. Evaluations given for your functional and non-functional requirements were extensive, including all </w:t>
      </w:r>
      <w:r w:rsidR="00006B25">
        <w:t>relevant</w:t>
      </w:r>
      <w:r w:rsidR="007A6C7A">
        <w:t xml:space="preserve"> evaluation criteria </w:t>
      </w:r>
      <w:r w:rsidR="00006B25">
        <w:t>measures.</w:t>
      </w:r>
    </w:p>
    <w:p w14:paraId="34969FF2" w14:textId="46910C28" w:rsidR="00006B25" w:rsidRDefault="00006B25">
      <w:r>
        <w:t xml:space="preserve">Updating and keeping logs on your </w:t>
      </w:r>
      <w:r w:rsidR="001C14F8">
        <w:t>G</w:t>
      </w:r>
      <w:r>
        <w:t>antt chart throughout the project would have been quite helpful at this stage! The reasoning</w:t>
      </w:r>
      <w:r w:rsidR="007D7C85">
        <w:t xml:space="preserve">, tracking and dates given were easy to follow, even without the inclusion of annotations, though some updates to include the change </w:t>
      </w:r>
      <w:r w:rsidR="00592B3E">
        <w:t xml:space="preserve">of dates to </w:t>
      </w:r>
      <w:r w:rsidR="00112325">
        <w:t xml:space="preserve">your log </w:t>
      </w:r>
      <w:r w:rsidR="00592B3E">
        <w:t>including the file plan submission date would have been good to see. If you were to go without annotations, changes for dates would need to be shown clearly.</w:t>
      </w:r>
    </w:p>
    <w:p w14:paraId="72B54C6B" w14:textId="6D8372C0" w:rsidR="00592B3E" w:rsidRPr="005D1D3A" w:rsidRDefault="00592B3E">
      <w:r>
        <w:t xml:space="preserve">Overall, you’ve done a fantastic job here, congratulations on finishing all of this </w:t>
      </w:r>
      <w:r>
        <w:sym w:font="Wingdings" w:char="F04A"/>
      </w:r>
    </w:p>
    <w:p w14:paraId="21315945" w14:textId="77777777" w:rsidR="00BA3F99" w:rsidRPr="00BA3F99" w:rsidRDefault="00BA3F99"/>
    <w:sectPr w:rsidR="00BA3F99" w:rsidRPr="00BA3F99" w:rsidSect="00360662">
      <w:pgSz w:w="16838" w:h="11906" w:orient="landscape"/>
      <w:pgMar w:top="454" w:right="284" w:bottom="45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D3D9A"/>
    <w:multiLevelType w:val="hybridMultilevel"/>
    <w:tmpl w:val="065415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95D7B"/>
    <w:multiLevelType w:val="hybridMultilevel"/>
    <w:tmpl w:val="DB76DB38"/>
    <w:lvl w:ilvl="0" w:tplc="F59E3C58">
      <w:start w:val="1"/>
      <w:numFmt w:val="bullet"/>
      <w:pStyle w:val="VCAAtablecondensedbullet"/>
      <w:lvlText w:val=""/>
      <w:lvlJc w:val="left"/>
      <w:pPr>
        <w:ind w:left="22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942C4"/>
    <w:multiLevelType w:val="hybridMultilevel"/>
    <w:tmpl w:val="654221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1F2C02"/>
    <w:multiLevelType w:val="hybridMultilevel"/>
    <w:tmpl w:val="F41696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AF573C"/>
    <w:multiLevelType w:val="hybridMultilevel"/>
    <w:tmpl w:val="7FE05B7C"/>
    <w:lvl w:ilvl="0" w:tplc="085ABB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345703">
    <w:abstractNumId w:val="1"/>
  </w:num>
  <w:num w:numId="2" w16cid:durableId="1293054871">
    <w:abstractNumId w:val="4"/>
  </w:num>
  <w:num w:numId="3" w16cid:durableId="306325795">
    <w:abstractNumId w:val="3"/>
  </w:num>
  <w:num w:numId="4" w16cid:durableId="26377306">
    <w:abstractNumId w:val="2"/>
  </w:num>
  <w:num w:numId="5" w16cid:durableId="2108649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3E3"/>
    <w:rsid w:val="00006B25"/>
    <w:rsid w:val="00033411"/>
    <w:rsid w:val="00085652"/>
    <w:rsid w:val="000A4840"/>
    <w:rsid w:val="00112325"/>
    <w:rsid w:val="001C14F8"/>
    <w:rsid w:val="002434F3"/>
    <w:rsid w:val="002F7920"/>
    <w:rsid w:val="00360662"/>
    <w:rsid w:val="003A13E3"/>
    <w:rsid w:val="00485B09"/>
    <w:rsid w:val="00592B3E"/>
    <w:rsid w:val="005D1D3A"/>
    <w:rsid w:val="00652773"/>
    <w:rsid w:val="00711539"/>
    <w:rsid w:val="00715381"/>
    <w:rsid w:val="007A6C7A"/>
    <w:rsid w:val="007C5508"/>
    <w:rsid w:val="007D7C85"/>
    <w:rsid w:val="00A33023"/>
    <w:rsid w:val="00B22BFE"/>
    <w:rsid w:val="00BA3F99"/>
    <w:rsid w:val="00C11D57"/>
    <w:rsid w:val="00DB5CAD"/>
    <w:rsid w:val="00E538E1"/>
    <w:rsid w:val="00FB031B"/>
    <w:rsid w:val="00FB2949"/>
    <w:rsid w:val="00FD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54DC3"/>
  <w15:chartTrackingRefBased/>
  <w15:docId w15:val="{835ADBF7-286A-5546-9DE5-6496C7A9D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3E3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1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3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3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3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3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3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3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3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3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3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3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3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3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3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3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3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3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3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3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3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3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3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3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3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3E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3A13E3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CAAtablecondensed">
    <w:name w:val="VCAA table condensed"/>
    <w:qFormat/>
    <w:rsid w:val="003A13E3"/>
    <w:pPr>
      <w:spacing w:before="80" w:after="80" w:line="280" w:lineRule="exact"/>
    </w:pPr>
    <w:rPr>
      <w:rFonts w:ascii="Arial Narrow" w:hAnsi="Arial Narrow" w:cs="Arial"/>
      <w:kern w:val="0"/>
      <w:sz w:val="20"/>
      <w:szCs w:val="22"/>
      <w:lang w:val="en-US"/>
      <w14:ligatures w14:val="none"/>
    </w:rPr>
  </w:style>
  <w:style w:type="paragraph" w:customStyle="1" w:styleId="VCAAtablecondensedheading">
    <w:name w:val="VCAA table condensed heading"/>
    <w:basedOn w:val="VCAAtablecondensed"/>
    <w:qFormat/>
    <w:rsid w:val="003A13E3"/>
    <w:rPr>
      <w:color w:val="FFFFFF" w:themeColor="background1"/>
    </w:rPr>
  </w:style>
  <w:style w:type="paragraph" w:customStyle="1" w:styleId="VCAAtablecondensedbullet">
    <w:name w:val="VCAA table condensed bullet"/>
    <w:basedOn w:val="Normal"/>
    <w:qFormat/>
    <w:rsid w:val="003A13E3"/>
    <w:pPr>
      <w:numPr>
        <w:numId w:val="1"/>
      </w:numPr>
      <w:tabs>
        <w:tab w:val="left" w:pos="425"/>
      </w:tabs>
      <w:overflowPunct w:val="0"/>
      <w:autoSpaceDE w:val="0"/>
      <w:autoSpaceDN w:val="0"/>
      <w:adjustRightInd w:val="0"/>
      <w:spacing w:before="80" w:after="80" w:line="280" w:lineRule="exact"/>
      <w:ind w:left="425" w:hanging="425"/>
      <w:textAlignment w:val="baseline"/>
    </w:pPr>
    <w:rPr>
      <w:rFonts w:ascii="Arial Narrow" w:eastAsia="Times New Roman" w:hAnsi="Arial Narrow" w:cs="Arial"/>
      <w:sz w:val="20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860</Words>
  <Characters>4904</Characters>
  <Application>Microsoft Office Word</Application>
  <DocSecurity>0</DocSecurity>
  <Lines>40</Lines>
  <Paragraphs>11</Paragraphs>
  <ScaleCrop>false</ScaleCrop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Robertson</dc:creator>
  <cp:keywords/>
  <dc:description/>
  <cp:lastModifiedBy>Michael Robertson</cp:lastModifiedBy>
  <cp:revision>19</cp:revision>
  <dcterms:created xsi:type="dcterms:W3CDTF">2024-06-06T04:46:00Z</dcterms:created>
  <dcterms:modified xsi:type="dcterms:W3CDTF">2024-09-10T09:24:00Z</dcterms:modified>
</cp:coreProperties>
</file>