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7C5508" w:rsidRPr="00C830F0" w14:paraId="237907F4" w14:textId="77777777" w:rsidTr="00393AEA">
        <w:tc>
          <w:tcPr>
            <w:tcW w:w="15593" w:type="dxa"/>
            <w:gridSpan w:val="8"/>
            <w:shd w:val="clear" w:color="auto" w:fill="0F4761" w:themeFill="accent1" w:themeFillShade="BF"/>
          </w:tcPr>
          <w:p w14:paraId="51040D24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7C5508" w:rsidRPr="00C830F0" w14:paraId="25B5B6A9" w14:textId="77777777" w:rsidTr="00393AEA">
        <w:tc>
          <w:tcPr>
            <w:tcW w:w="1748" w:type="dxa"/>
            <w:vMerge w:val="restart"/>
            <w:vAlign w:val="center"/>
          </w:tcPr>
          <w:p w14:paraId="7532E85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3D0937FD" w14:textId="77777777" w:rsidR="007C5508" w:rsidRPr="00C830F0" w:rsidRDefault="007C5508" w:rsidP="00393AEA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7C5508" w:rsidRPr="00C830F0" w14:paraId="62A43528" w14:textId="77777777" w:rsidTr="00393AEA">
        <w:tc>
          <w:tcPr>
            <w:tcW w:w="1748" w:type="dxa"/>
            <w:vMerge/>
          </w:tcPr>
          <w:p w14:paraId="472D2B6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2AE6656F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3CE1F73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75996D98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1A0E52D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328D9851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7D191F75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7D8C902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7C5508" w:rsidRPr="00C830F0" w14:paraId="2D527AEB" w14:textId="77777777" w:rsidTr="00393AEA">
        <w:trPr>
          <w:trHeight w:val="998"/>
        </w:trPr>
        <w:tc>
          <w:tcPr>
            <w:tcW w:w="1748" w:type="dxa"/>
            <w:vMerge w:val="restart"/>
          </w:tcPr>
          <w:p w14:paraId="50981ACB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648C0B9" w14:textId="77777777" w:rsidR="007C5508" w:rsidRPr="00C830F0" w:rsidRDefault="007C5508" w:rsidP="00393AEA">
            <w:pPr>
              <w:pStyle w:val="VCAAtablecondensed"/>
              <w:rPr>
                <w:lang w:val="en-GB"/>
              </w:rPr>
            </w:pPr>
          </w:p>
          <w:p w14:paraId="60167762" w14:textId="77777777" w:rsidR="007C5508" w:rsidRPr="00C830F0" w:rsidRDefault="007C5508" w:rsidP="00393AEA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8.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58EEE64F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7" w:hanging="267"/>
            </w:pPr>
            <w:r w:rsidRPr="00C830F0">
              <w:rPr>
                <w:szCs w:val="20"/>
              </w:rPr>
              <w:t>Documents procedures for the management of files.</w:t>
            </w:r>
          </w:p>
        </w:tc>
        <w:tc>
          <w:tcPr>
            <w:tcW w:w="1744" w:type="dxa"/>
            <w:vMerge w:val="restart"/>
          </w:tcPr>
          <w:p w14:paraId="60063A44" w14:textId="77777777" w:rsidR="007C5508" w:rsidRPr="00C830F0" w:rsidRDefault="007C5508" w:rsidP="00393AEA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E1D58" wp14:editId="733877D5">
                      <wp:simplePos x="0" y="0"/>
                      <wp:positionH relativeFrom="column">
                        <wp:posOffset>260980</wp:posOffset>
                      </wp:positionH>
                      <wp:positionV relativeFrom="paragraph">
                        <wp:posOffset>215942</wp:posOffset>
                      </wp:positionV>
                      <wp:extent cx="1587500" cy="1403985"/>
                      <wp:effectExtent l="5715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58F36" w14:textId="77777777" w:rsidR="007C5508" w:rsidRPr="00A13E1B" w:rsidRDefault="007C5508" w:rsidP="007C550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7E1D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.55pt;margin-top:17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" stroked="f">
                      <v:textbox style="mso-fit-shape-to-text:t">
                        <w:txbxContent>
                          <w:p w14:paraId="78758F36" w14:textId="77777777" w:rsidR="007C5508" w:rsidRPr="00A13E1B" w:rsidRDefault="007C5508" w:rsidP="007C55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69F62D2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for 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242FF57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for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5EE868BC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logical plan for handling and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1506EF55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detailed logical plan for the handling and managing of files.</w:t>
            </w:r>
          </w:p>
        </w:tc>
        <w:tc>
          <w:tcPr>
            <w:tcW w:w="2010" w:type="dxa"/>
            <w:tcBorders>
              <w:bottom w:val="nil"/>
            </w:tcBorders>
          </w:tcPr>
          <w:p w14:paraId="46184D18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5001D9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comprehensive and logical plan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handling and managing of files.</w:t>
            </w:r>
          </w:p>
        </w:tc>
      </w:tr>
      <w:tr w:rsidR="007C5508" w:rsidRPr="00C830F0" w14:paraId="17A45ED5" w14:textId="77777777" w:rsidTr="00393AEA">
        <w:trPr>
          <w:trHeight w:val="850"/>
        </w:trPr>
        <w:tc>
          <w:tcPr>
            <w:tcW w:w="1748" w:type="dxa"/>
            <w:vMerge/>
          </w:tcPr>
          <w:p w14:paraId="5042641C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E075EBD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Proposes and implements procedures to manage the security of files.</w:t>
            </w:r>
          </w:p>
        </w:tc>
        <w:tc>
          <w:tcPr>
            <w:tcW w:w="1744" w:type="dxa"/>
            <w:vMerge/>
          </w:tcPr>
          <w:p w14:paraId="1BCA46F6" w14:textId="77777777" w:rsidR="007C5508" w:rsidRPr="00C830F0" w:rsidRDefault="007C5508" w:rsidP="00393AEA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A111E17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or techniques to secure files.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DBC203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52C98DF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a range of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AF19A5F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a wide range of procedures and techniques to secure most files.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1BC15F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Proposes and implements </w:t>
            </w:r>
            <w:r w:rsidRPr="005001D9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procedures and techniques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secure all files.</w:t>
            </w:r>
          </w:p>
        </w:tc>
      </w:tr>
      <w:tr w:rsidR="007C5508" w:rsidRPr="00C830F0" w14:paraId="6BEDBD25" w14:textId="77777777" w:rsidTr="00393AEA">
        <w:trPr>
          <w:trHeight w:val="227"/>
        </w:trPr>
        <w:tc>
          <w:tcPr>
            <w:tcW w:w="1748" w:type="dxa"/>
            <w:vMerge/>
          </w:tcPr>
          <w:p w14:paraId="17D6D5A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7CEBA43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0CC7355" w14:textId="77777777" w:rsidR="007C5508" w:rsidRPr="00C830F0" w:rsidRDefault="007C5508" w:rsidP="00393AEA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E71594B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D7B9525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91592DE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BB03419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1CBA10A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5001D9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37DABBE4" w:rsidR="007C5508" w:rsidRDefault="005001D9">
      <w:r>
        <w:t>Excellent work Sam!</w:t>
      </w:r>
    </w:p>
    <w:p w14:paraId="3C195ACA" w14:textId="56A541CB" w:rsidR="005001D9" w:rsidRDefault="005001D9">
      <w:r>
        <w:t xml:space="preserve">The file management and security </w:t>
      </w:r>
      <w:r w:rsidR="004626E6">
        <w:t xml:space="preserve">procedures listed were logical and will be helpful in ensuring that your files are easy to </w:t>
      </w:r>
      <w:proofErr w:type="spellStart"/>
      <w:r w:rsidR="004626E6">
        <w:t>utilise</w:t>
      </w:r>
      <w:proofErr w:type="spellEnd"/>
      <w:r w:rsidR="004626E6">
        <w:t>, find and keep secure in case of an emergency.</w:t>
      </w:r>
      <w:r w:rsidR="004626E6">
        <w:br/>
      </w:r>
      <w:r w:rsidR="00CA7311">
        <w:br/>
        <w:t xml:space="preserve">Overall, great work here, you’ve set this out well </w:t>
      </w:r>
      <w:r w:rsidR="00CA7311">
        <w:sym w:font="Wingdings" w:char="F04A"/>
      </w:r>
      <w:r w:rsidR="00CA7311">
        <w:br/>
        <w:t>P.S your physical security measures are both very cute, but could be very scary!</w:t>
      </w:r>
    </w:p>
    <w:p w14:paraId="39BD8AE2" w14:textId="77777777" w:rsidR="00711539" w:rsidRDefault="00711539"/>
    <w:sectPr w:rsidR="00711539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2"/>
  </w:num>
  <w:num w:numId="3" w16cid:durableId="30632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2434F3"/>
    <w:rsid w:val="002F7920"/>
    <w:rsid w:val="003A13E3"/>
    <w:rsid w:val="004626E6"/>
    <w:rsid w:val="005001D9"/>
    <w:rsid w:val="00652773"/>
    <w:rsid w:val="006E09FA"/>
    <w:rsid w:val="00711539"/>
    <w:rsid w:val="00715381"/>
    <w:rsid w:val="007C5508"/>
    <w:rsid w:val="00A33023"/>
    <w:rsid w:val="00B22BFE"/>
    <w:rsid w:val="00CA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6</cp:revision>
  <dcterms:created xsi:type="dcterms:W3CDTF">2024-06-06T04:46:00Z</dcterms:created>
  <dcterms:modified xsi:type="dcterms:W3CDTF">2024-08-20T10:50:00Z</dcterms:modified>
</cp:coreProperties>
</file>