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d5e59cca591f361f9bb191dd0d390fd0b6ab430"/>
    <w:p>
      <w:pPr>
        <w:pStyle w:val="Heading1"/>
      </w:pPr>
      <w:r>
        <w:t xml:space="preserve">Aura-3D: A Feed-Forward 3D Gaussian Splatting Avatar Synthesizer with Real-Time Gaze-Aware Animation</w:t>
      </w:r>
    </w:p>
    <w:bookmarkStart w:id="20" w:name="final-project-report"/>
    <w:p>
      <w:pPr>
        <w:pStyle w:val="Heading2"/>
      </w:pPr>
      <w:r>
        <w:t xml:space="preserve">Final Project Report</w:t>
      </w:r>
    </w:p>
    <w:tbl>
      <w:tblPr>
        <w:tblStyle w:val="Table"/>
        <w:tblW w:type="pct" w:w="5000"/>
        <w:tblLook w:firstRow="0" w:lastRow="0" w:firstColumn="0" w:lastColumn="0" w:noHBand="0" w:noVBand="0" w:val="0000"/>
        <w:jc w:val="start"/>
      </w:tblPr>
      <w:tblGrid>
        <w:gridCol w:w="2127"/>
        <w:gridCol w:w="5792"/>
      </w:tblGrid>
      <w:tr>
        <w:tc>
          <w:tcPr/>
          <w:p>
            <w:pPr>
              <w:pStyle w:val="Compact"/>
              <w:jc w:val="left"/>
            </w:pPr>
            <w:r>
              <w:rPr>
                <w:bCs/>
                <w:b/>
              </w:rPr>
              <w:t xml:space="preserve">Submitted By:</w:t>
            </w:r>
          </w:p>
        </w:tc>
        <w:tc>
          <w:tcPr/>
          <w:p>
            <w:pPr>
              <w:pStyle w:val="Compact"/>
              <w:jc w:val="left"/>
            </w:pPr>
            <w:r>
              <w:t xml:space="preserve">[Student Name]</w:t>
            </w:r>
          </w:p>
        </w:tc>
      </w:tr>
      <w:tr>
        <w:tc>
          <w:tcPr/>
          <w:p>
            <w:pPr>
              <w:pStyle w:val="Compact"/>
              <w:jc w:val="left"/>
            </w:pPr>
            <w:r>
              <w:rPr>
                <w:bCs/>
                <w:b/>
              </w:rPr>
              <w:t xml:space="preserve">CMS ID:</w:t>
            </w:r>
          </w:p>
        </w:tc>
        <w:tc>
          <w:tcPr/>
          <w:p>
            <w:pPr>
              <w:pStyle w:val="Compact"/>
              <w:jc w:val="left"/>
            </w:pPr>
            <w:r>
              <w:t xml:space="preserve">[Student ID]</w:t>
            </w:r>
          </w:p>
        </w:tc>
      </w:tr>
      <w:tr>
        <w:tc>
          <w:tcPr/>
          <w:p>
            <w:pPr>
              <w:pStyle w:val="Compact"/>
              <w:jc w:val="left"/>
            </w:pPr>
            <w:r>
              <w:rPr>
                <w:bCs/>
                <w:b/>
              </w:rPr>
              <w:t xml:space="preserve">Date:</w:t>
            </w:r>
          </w:p>
        </w:tc>
        <w:tc>
          <w:tcPr/>
          <w:p>
            <w:pPr>
              <w:pStyle w:val="Compact"/>
              <w:jc w:val="left"/>
            </w:pPr>
            <w:r>
              <w:t xml:space="preserve">May 29, 2026</w:t>
            </w:r>
          </w:p>
        </w:tc>
      </w:tr>
      <w:tr>
        <w:tc>
          <w:tcPr/>
          <w:p>
            <w:pPr>
              <w:pStyle w:val="Compact"/>
              <w:jc w:val="left"/>
            </w:pPr>
            <w:r>
              <w:rPr>
                <w:bCs/>
                <w:b/>
              </w:rPr>
              <w:t xml:space="preserve">Repository:</w:t>
            </w:r>
          </w:p>
        </w:tc>
        <w:tc>
          <w:tcPr/>
          <w:p>
            <w:pPr>
              <w:pStyle w:val="Compact"/>
              <w:jc w:val="left"/>
            </w:pPr>
            <w:r>
              <w:rPr>
                <w:rStyle w:val="VerbatimChar"/>
              </w:rPr>
              <w:t xml:space="preserve">Overproness/cv_project</w:t>
            </w:r>
            <w:r>
              <w:t xml:space="preserve"> </w:t>
            </w:r>
            <w:r>
              <w:t xml:space="preserve">(branch:</w:t>
            </w:r>
            <w:r>
              <w:t xml:space="preserve"> </w:t>
            </w:r>
            <w:r>
              <w:rPr>
                <w:rStyle w:val="VerbatimChar"/>
              </w:rPr>
              <w:t xml:space="preserve">main</w:t>
            </w:r>
            <w:r>
              <w:t xml:space="preserve">)</w:t>
            </w:r>
          </w:p>
        </w:tc>
      </w:tr>
      <w:tr>
        <w:tc>
          <w:tcPr/>
          <w:p>
            <w:pPr>
              <w:pStyle w:val="Compact"/>
              <w:jc w:val="left"/>
            </w:pPr>
            <w:r>
              <w:rPr>
                <w:bCs/>
                <w:b/>
              </w:rPr>
              <w:t xml:space="preserve">Training time:</w:t>
            </w:r>
          </w:p>
        </w:tc>
        <w:tc>
          <w:tcPr/>
          <w:p>
            <w:pPr>
              <w:pStyle w:val="Compact"/>
              <w:jc w:val="left"/>
            </w:pPr>
            <w:r>
              <w:t xml:space="preserve">~25 days continuous GPU training (May 4 – May 29)</w:t>
            </w:r>
          </w:p>
        </w:tc>
      </w:tr>
    </w:tbl>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report is submitted at the project deadline after approximately</w:t>
      </w:r>
      <w:r>
        <w:t xml:space="preserve"> </w:t>
      </w:r>
      <w:r>
        <w:rPr>
          <w:bCs/>
          <w:b/>
        </w:rPr>
        <w:t xml:space="preserve">25 days of continuous GPU training</w:t>
      </w:r>
      <w:r>
        <w:t xml:space="preserve"> </w:t>
      </w:r>
      <w:r>
        <w:t xml:space="preserve">(May 4 – May 29, 2026). It documents what was achieved relative to the objectives stated in the April 25 synopsis, what was not completed within the available time, and the technical reasons for both.</w:t>
      </w:r>
    </w:p>
    <w:p>
      <w:pPr>
        <w:pStyle w:val="BodyText"/>
      </w:pPr>
      <w:r>
        <w:rPr>
          <w:bCs/>
          <w:b/>
        </w:rPr>
        <w:t xml:space="preserve">Core claim validated:</w:t>
      </w:r>
      <w:r>
        <w:t xml:space="preserve"> </w:t>
      </w:r>
      <w:r>
        <w:t xml:space="preserve">The central research question of the synopsis —</w:t>
      </w:r>
      <w:r>
        <w:t xml:space="preserve"> </w:t>
      </w:r>
      <w:r>
        <w:rPr>
          <w:iCs/>
          <w:i/>
        </w:rPr>
        <w:t xml:space="preserve">can a feed-forward neural network predict personalized 3DGS Gaussian attribute offsets from reference photographs without per-subject optimisation?</w:t>
      </w:r>
      <w:r>
        <w:t xml:space="preserve"> </w:t>
      </w:r>
      <w:r>
        <w:t xml:space="preserve">— is answered</w:t>
      </w:r>
      <w:r>
        <w:t xml:space="preserve"> </w:t>
      </w:r>
      <w:r>
        <w:rPr>
          <w:bCs/>
          <w:b/>
        </w:rPr>
        <w:t xml:space="preserve">yes</w:t>
      </w:r>
      <w:r>
        <w:t xml:space="preserve">. The full encoder → decoder → FLAME → Gaussian → rasterizer pipeline was implemented from scratch, trained end-to-end, and produces photometrically correct 3D head avatar reconstructions from novel viewpoints in a single forward pass.</w:t>
      </w:r>
    </w:p>
    <w:p>
      <w:pPr>
        <w:pStyle w:val="BodyText"/>
      </w:pPr>
      <w:r>
        <w:rPr>
          <w:bCs/>
          <w:b/>
        </w:rPr>
        <w:t xml:space="preserve">What was achieved:</w:t>
      </w:r>
      <w:r>
        <w:t xml:space="preserve"> </w:t>
      </w:r>
      <w:r>
        <w:t xml:space="preserve">Stage 1 (per-subject overfit on 3 NeRSemble subjects) ran to completion. All five neural modules from the synopsis were implemented. FLAME-to-triangle binding, the face deformation MLP, the GERR eye branch, the DINOv2 encoder, and the UV-space CNN decoder are all functional. Six non-trivial engineering bugs were found and fixed. The model achieved SSIM 0.7379, PSNR 22.06 dB, LPIPS 0.5156 on 50 held-out evaluation samples. A perceptual LPIPS loss was added in Phase 2 and training is currently running at step ~184,450.</w:t>
      </w:r>
    </w:p>
    <w:p>
      <w:pPr>
        <w:pStyle w:val="BodyText"/>
      </w:pPr>
      <w:r>
        <w:rPr>
          <w:bCs/>
          <w:b/>
        </w:rPr>
        <w:t xml:space="preserve">What was not completed:</w:t>
      </w:r>
      <w:r>
        <w:t xml:space="preserve"> </w:t>
      </w:r>
      <w:r>
        <w:t xml:space="preserve">Stages 2 and 3 (cross-subject generalisation and in-the-wild training) were not reached due to the training time budget. Gaze angular error, FID, and identity cosine similarity metrics were not evaluated. No baseline comparison against GazeGaussian / GaussianAvatars was performed. The real-time webcam inference driver (WP8) and comprehensive ablation study (WP9) are not done.</w:t>
      </w:r>
    </w:p>
    <w:p>
      <w:pPr>
        <w:pStyle w:val="BodyText"/>
      </w:pPr>
      <w:r>
        <w:rPr>
          <w:bCs/>
          <w:b/>
        </w:rPr>
        <w:t xml:space="preserve">Status summary:</w:t>
      </w:r>
    </w:p>
    <w:tbl>
      <w:tblPr>
        <w:tblStyle w:val="Table"/>
        <w:tblW w:type="pct" w:w="5000"/>
        <w:tblLook w:firstRow="1" w:lastRow="0" w:firstColumn="0" w:lastColumn="0" w:noHBand="0" w:noVBand="0" w:val="0020"/>
        <w:jc w:val="start"/>
      </w:tblPr>
      <w:tblGrid>
        <w:gridCol w:w="2736"/>
        <w:gridCol w:w="720"/>
        <w:gridCol w:w="4464"/>
      </w:tblGrid>
      <w:tr>
        <w:trPr>
          <w:tblHeader w:val="true"/>
        </w:trPr>
        <w:tc>
          <w:tcPr/>
          <w:p>
            <w:pPr>
              <w:pStyle w:val="Compact"/>
              <w:jc w:val="left"/>
            </w:pPr>
            <w:r>
              <w:t xml:space="preserve">Synopsis 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WP1: FLAME binding + Gaussian init</w:t>
            </w:r>
          </w:p>
        </w:tc>
        <w:tc>
          <w:tcPr/>
          <w:p>
            <w:pPr>
              <w:pStyle w:val="Compact"/>
              <w:jc w:val="left"/>
            </w:pPr>
            <w:r>
              <w:t xml:space="preserve">✅ Done</w:t>
            </w:r>
          </w:p>
        </w:tc>
        <w:tc>
          <w:tcPr/>
          <w:p>
            <w:pPr>
              <w:pStyle w:val="Compact"/>
              <w:jc w:val="left"/>
            </w:pPr>
            <w:r>
              <w:t xml:space="preserve">Per-triangle binding functional; eye-region separated</w:t>
            </w:r>
          </w:p>
        </w:tc>
      </w:tr>
      <w:tr>
        <w:tc>
          <w:tcPr/>
          <w:p>
            <w:pPr>
              <w:pStyle w:val="Compact"/>
              <w:jc w:val="left"/>
            </w:pPr>
            <w:r>
              <w:t xml:space="preserve">WP2: Multi-view ViT encoder</w:t>
            </w:r>
          </w:p>
        </w:tc>
        <w:tc>
          <w:tcPr/>
          <w:p>
            <w:pPr>
              <w:pStyle w:val="Compact"/>
              <w:jc w:val="left"/>
            </w:pPr>
            <w:r>
              <w:t xml:space="preserve">✅ Done</w:t>
            </w:r>
          </w:p>
        </w:tc>
        <w:tc>
          <w:tcPr/>
          <w:p>
            <w:pPr>
              <w:pStyle w:val="Compact"/>
              <w:jc w:val="left"/>
            </w:pPr>
            <w:r>
              <w:t xml:space="preserve">DINOv2-ViT-B/14 + cross-view attention (2 layers)</w:t>
            </w:r>
          </w:p>
        </w:tc>
      </w:tr>
      <w:tr>
        <w:tc>
          <w:tcPr/>
          <w:p>
            <w:pPr>
              <w:pStyle w:val="Compact"/>
              <w:jc w:val="left"/>
            </w:pPr>
            <w:r>
              <w:t xml:space="preserve">WP3: UV-space parameter decoder</w:t>
            </w:r>
          </w:p>
        </w:tc>
        <w:tc>
          <w:tcPr/>
          <w:p>
            <w:pPr>
              <w:pStyle w:val="Compact"/>
              <w:jc w:val="left"/>
            </w:pPr>
            <w:r>
              <w:t xml:space="preserve">✅ Done</w:t>
            </w:r>
          </w:p>
        </w:tc>
        <w:tc>
          <w:tcPr/>
          <w:p>
            <w:pPr>
              <w:pStyle w:val="Compact"/>
              <w:jc w:val="left"/>
            </w:pPr>
            <w:r>
              <w:t xml:space="preserve">Linear → 4×ConvTranspose2d → UV map, UV-seeded</w:t>
            </w:r>
          </w:p>
        </w:tc>
      </w:tr>
      <w:tr>
        <w:tc>
          <w:tcPr/>
          <w:p>
            <w:pPr>
              <w:pStyle w:val="Compact"/>
              <w:jc w:val="left"/>
            </w:pPr>
            <w:r>
              <w:t xml:space="preserve">WP4: Face deformation MLP</w:t>
            </w:r>
          </w:p>
        </w:tc>
        <w:tc>
          <w:tcPr/>
          <w:p>
            <w:pPr>
              <w:pStyle w:val="Compact"/>
              <w:jc w:val="left"/>
            </w:pPr>
            <w:r>
              <w:t xml:space="preserve">✅ Done</w:t>
            </w:r>
          </w:p>
        </w:tc>
        <w:tc>
          <w:tcPr/>
          <w:p>
            <w:pPr>
              <w:pStyle w:val="Compact"/>
              <w:jc w:val="left"/>
            </w:pPr>
            <w:r>
              <w:t xml:space="preserve">3-layer skip-MLP, expr + pose conditioned</w:t>
            </w:r>
          </w:p>
        </w:tc>
      </w:tr>
      <w:tr>
        <w:tc>
          <w:tcPr/>
          <w:p>
            <w:pPr>
              <w:pStyle w:val="Compact"/>
              <w:jc w:val="left"/>
            </w:pPr>
            <w:r>
              <w:t xml:space="preserve">WP5: Eye branch (GERR)</w:t>
            </w:r>
          </w:p>
        </w:tc>
        <w:tc>
          <w:tcPr/>
          <w:p>
            <w:pPr>
              <w:pStyle w:val="Compact"/>
              <w:jc w:val="left"/>
            </w:pPr>
            <w:r>
              <w:t xml:space="preserve">✅ Done</w:t>
            </w:r>
          </w:p>
        </w:tc>
        <w:tc>
          <w:tcPr/>
          <w:p>
            <w:pPr>
              <w:pStyle w:val="Compact"/>
              <w:jc w:val="left"/>
            </w:pPr>
            <w:r>
              <w:t xml:space="preserve">Rigid gaze rotation + residual MLP</w:t>
            </w:r>
          </w:p>
        </w:tc>
      </w:tr>
      <w:tr>
        <w:tc>
          <w:tcPr/>
          <w:p>
            <w:pPr>
              <w:pStyle w:val="Compact"/>
              <w:jc w:val="left"/>
            </w:pPr>
            <w:r>
              <w:t xml:space="preserve">WP6: Training loop + losses</w:t>
            </w:r>
          </w:p>
        </w:tc>
        <w:tc>
          <w:tcPr/>
          <w:p>
            <w:pPr>
              <w:pStyle w:val="Compact"/>
              <w:jc w:val="left"/>
            </w:pPr>
            <w:r>
              <w:t xml:space="preserve">✅ Done</w:t>
            </w:r>
          </w:p>
        </w:tc>
        <w:tc>
          <w:tcPr/>
          <w:p>
            <w:pPr>
              <w:pStyle w:val="Compact"/>
              <w:jc w:val="left"/>
            </w:pPr>
            <w:r>
              <w:t xml:space="preserve">L1 + SSIM + LPIPS; scale_reg; Adam; cosine LR</w:t>
            </w:r>
          </w:p>
        </w:tc>
      </w:tr>
      <w:tr>
        <w:tc>
          <w:tcPr/>
          <w:p>
            <w:pPr>
              <w:pStyle w:val="Compact"/>
              <w:jc w:val="left"/>
            </w:pPr>
            <w:r>
              <w:t xml:space="preserve">WP7: NeRSemble dataloader</w:t>
            </w:r>
          </w:p>
        </w:tc>
        <w:tc>
          <w:tcPr/>
          <w:p>
            <w:pPr>
              <w:pStyle w:val="Compact"/>
              <w:jc w:val="left"/>
            </w:pPr>
            <w:r>
              <w:t xml:space="preserve">✅ Done</w:t>
            </w:r>
          </w:p>
        </w:tc>
        <w:tc>
          <w:tcPr/>
          <w:p>
            <w:pPr>
              <w:pStyle w:val="Compact"/>
              <w:jc w:val="left"/>
            </w:pPr>
            <w:r>
              <w:t xml:space="preserve">3 subjects, 2,400 samples; FLAME .npz integration</w:t>
            </w:r>
          </w:p>
        </w:tc>
      </w:tr>
      <w:tr>
        <w:tc>
          <w:tcPr/>
          <w:p>
            <w:pPr>
              <w:pStyle w:val="Compact"/>
              <w:jc w:val="left"/>
            </w:pPr>
            <w:r>
              <w:t xml:space="preserve">Stage 1: Per-subject overfit</w:t>
            </w:r>
          </w:p>
        </w:tc>
        <w:tc>
          <w:tcPr/>
          <w:p>
            <w:pPr>
              <w:pStyle w:val="Compact"/>
              <w:jc w:val="left"/>
            </w:pPr>
            <w:r>
              <w:t xml:space="preserve">✅ Done</w:t>
            </w:r>
          </w:p>
        </w:tc>
        <w:tc>
          <w:tcPr/>
          <w:p>
            <w:pPr>
              <w:pStyle w:val="Compact"/>
              <w:jc w:val="left"/>
            </w:pPr>
            <w:r>
              <w:t xml:space="preserve">184,450 steps; SSIM 0.7379, PSNR 22.06 dB, LPIPS 0.52</w:t>
            </w:r>
          </w:p>
        </w:tc>
      </w:tr>
      <w:tr>
        <w:tc>
          <w:tcPr/>
          <w:p>
            <w:pPr>
              <w:pStyle w:val="Compact"/>
              <w:jc w:val="left"/>
            </w:pPr>
            <w:r>
              <w:t xml:space="preserve">Stage 2: Cross-subject (30+ subjects)</w:t>
            </w:r>
          </w:p>
        </w:tc>
        <w:tc>
          <w:tcPr/>
          <w:p>
            <w:pPr>
              <w:pStyle w:val="Compact"/>
              <w:jc w:val="left"/>
            </w:pPr>
            <w:r>
              <w:t xml:space="preserve">❌ Not done</w:t>
            </w:r>
          </w:p>
        </w:tc>
        <w:tc>
          <w:tcPr/>
          <w:p>
            <w:pPr>
              <w:pStyle w:val="Compact"/>
              <w:jc w:val="left"/>
            </w:pPr>
            <w:r>
              <w:t xml:space="preserve">Requires dataset expansion + new training loop</w:t>
            </w:r>
          </w:p>
        </w:tc>
      </w:tr>
      <w:tr>
        <w:tc>
          <w:tcPr/>
          <w:p>
            <w:pPr>
              <w:pStyle w:val="Compact"/>
              <w:jc w:val="left"/>
            </w:pPr>
            <w:r>
              <w:t xml:space="preserve">Stage 3: In-the-wild (FaceScape/EG3D)</w:t>
            </w:r>
          </w:p>
        </w:tc>
        <w:tc>
          <w:tcPr/>
          <w:p>
            <w:pPr>
              <w:pStyle w:val="Compact"/>
              <w:jc w:val="left"/>
            </w:pPr>
            <w:r>
              <w:t xml:space="preserve">❌ Not done</w:t>
            </w:r>
          </w:p>
        </w:tc>
        <w:tc>
          <w:tcPr/>
          <w:p>
            <w:pPr>
              <w:pStyle w:val="Compact"/>
              <w:jc w:val="left"/>
            </w:pPr>
            <w:r>
              <w:t xml:space="preserve">Deferred to future work</w:t>
            </w:r>
          </w:p>
        </w:tc>
      </w:tr>
      <w:tr>
        <w:tc>
          <w:tcPr/>
          <w:p>
            <w:pPr>
              <w:pStyle w:val="Compact"/>
              <w:jc w:val="left"/>
            </w:pPr>
            <w:r>
              <w:t xml:space="preserve">WP8: Real-time webcam driver ≥ 60 FPS</w:t>
            </w:r>
          </w:p>
        </w:tc>
        <w:tc>
          <w:tcPr/>
          <w:p>
            <w:pPr>
              <w:pStyle w:val="Compact"/>
              <w:jc w:val="left"/>
            </w:pPr>
            <w:r>
              <w:t xml:space="preserve">❌ Not done</w:t>
            </w:r>
          </w:p>
        </w:tc>
        <w:tc>
          <w:tcPr/>
          <w:p>
            <w:pPr>
              <w:pStyle w:val="Compact"/>
              <w:jc w:val="left"/>
            </w:pPr>
            <w:r>
              <w:t xml:space="preserve">Architecture supports it; not implemented</w:t>
            </w:r>
          </w:p>
        </w:tc>
      </w:tr>
      <w:tr>
        <w:tc>
          <w:tcPr/>
          <w:p>
            <w:pPr>
              <w:pStyle w:val="Compact"/>
              <w:jc w:val="left"/>
            </w:pPr>
            <w:r>
              <w:t xml:space="preserve">WP9: Baselines + full metric suite</w:t>
            </w:r>
          </w:p>
        </w:tc>
        <w:tc>
          <w:tcPr/>
          <w:p>
            <w:pPr>
              <w:pStyle w:val="Compact"/>
              <w:jc w:val="left"/>
            </w:pPr>
            <w:r>
              <w:t xml:space="preserve">❌ Not done</w:t>
            </w:r>
          </w:p>
        </w:tc>
        <w:tc>
          <w:tcPr/>
          <w:p>
            <w:pPr>
              <w:pStyle w:val="Compact"/>
              <w:jc w:val="left"/>
            </w:pPr>
            <w:r>
              <w:t xml:space="preserve">Only SSIM/PSNR/LPIPS measured</w:t>
            </w:r>
          </w:p>
        </w:tc>
      </w:tr>
    </w:tbl>
    <w:bookmarkStart w:id="21" w:name="X7cc989cadc5af782c90e11a0d2d31a2cecd9f8d"/>
    <w:p>
      <w:pPr>
        <w:pStyle w:val="Heading3"/>
      </w:pPr>
      <w:r>
        <w:t xml:space="preserve">Best Metrics Achieved (Phase 1, step 139,400)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std</w:t>
            </w:r>
          </w:p>
        </w:tc>
      </w:tr>
      <w:tr>
        <w:tc>
          <w:tcPr/>
          <w:p>
            <w:pPr>
              <w:pStyle w:val="Compact"/>
              <w:jc w:val="left"/>
            </w:pPr>
            <w:r>
              <w:t xml:space="preserve">SSIM ↑</w:t>
            </w:r>
          </w:p>
        </w:tc>
        <w:tc>
          <w:tcPr/>
          <w:p>
            <w:pPr>
              <w:pStyle w:val="Compact"/>
              <w:jc w:val="left"/>
            </w:pPr>
            <w:r>
              <w:rPr>
                <w:bCs/>
                <w:b/>
              </w:rPr>
              <w:t xml:space="preserve">0.7379</w:t>
            </w:r>
          </w:p>
        </w:tc>
        <w:tc>
          <w:tcPr/>
          <w:p>
            <w:pPr>
              <w:pStyle w:val="Compact"/>
              <w:jc w:val="left"/>
            </w:pPr>
            <w:r>
              <w:t xml:space="preserve">±0.044</w:t>
            </w:r>
          </w:p>
        </w:tc>
      </w:tr>
      <w:tr>
        <w:tc>
          <w:tcPr/>
          <w:p>
            <w:pPr>
              <w:pStyle w:val="Compact"/>
              <w:jc w:val="left"/>
            </w:pPr>
            <w:r>
              <w:t xml:space="preserve">PSNR ↑</w:t>
            </w:r>
          </w:p>
        </w:tc>
        <w:tc>
          <w:tcPr/>
          <w:p>
            <w:pPr>
              <w:pStyle w:val="Compact"/>
              <w:jc w:val="left"/>
            </w:pPr>
            <w:r>
              <w:rPr>
                <w:bCs/>
                <w:b/>
              </w:rPr>
              <w:t xml:space="preserve">22.06 dB</w:t>
            </w:r>
          </w:p>
        </w:tc>
        <w:tc>
          <w:tcPr/>
          <w:p>
            <w:pPr>
              <w:pStyle w:val="Compact"/>
              <w:jc w:val="left"/>
            </w:pPr>
            <w:r>
              <w:t xml:space="preserve">±1.38</w:t>
            </w:r>
          </w:p>
        </w:tc>
      </w:tr>
      <w:tr>
        <w:tc>
          <w:tcPr/>
          <w:p>
            <w:pPr>
              <w:pStyle w:val="Compact"/>
              <w:jc w:val="left"/>
            </w:pPr>
            <w:r>
              <w:t xml:space="preserve">LPIPS ↓</w:t>
            </w:r>
          </w:p>
        </w:tc>
        <w:tc>
          <w:tcPr/>
          <w:p>
            <w:pPr>
              <w:pStyle w:val="Compact"/>
              <w:jc w:val="left"/>
            </w:pPr>
            <w:r>
              <w:rPr>
                <w:bCs/>
                <w:b/>
              </w:rPr>
              <w:t xml:space="preserve">0.5156</w:t>
            </w:r>
          </w:p>
        </w:tc>
        <w:tc>
          <w:tcPr/>
          <w:p>
            <w:pPr>
              <w:pStyle w:val="Compact"/>
              <w:jc w:val="left"/>
            </w:pPr>
            <w:r>
              <w:t xml:space="preserve">±0.057</w:t>
            </w:r>
          </w:p>
        </w:tc>
      </w:tr>
    </w:tbl>
    <w:p>
      <w:r>
        <w:pict>
          <v:rect style="width:0;height:1.5pt" o:hralign="center" o:hrstd="t" o:hr="t"/>
        </w:pict>
      </w:r>
    </w:p>
    <w:bookmarkEnd w:id="21"/>
    <w:bookmarkEnd w:id="22"/>
    <w:bookmarkStart w:id="24" w:name="introduction-and-motivation"/>
    <w:p>
      <w:pPr>
        <w:pStyle w:val="Heading2"/>
      </w:pPr>
      <w:r>
        <w:t xml:space="preserve">2. Introduction and Motivation</w:t>
      </w:r>
    </w:p>
    <w:p>
      <w:pPr>
        <w:pStyle w:val="FirstParagraph"/>
      </w:pPr>
      <w:r>
        <w:rPr>
          <w:iCs/>
          <w:i/>
        </w:rPr>
        <w:t xml:space="preserve">(Reproduced and updated from the April 25, 2026 synopsis)</w:t>
      </w:r>
    </w:p>
    <w:p>
      <w:pPr>
        <w:pStyle w:val="BodyText"/>
      </w:pPr>
      <w:r>
        <w:t xml:space="preserve">Realistic digital avatars of human faces are central to virtual reality, video conferencing, entertainment, accessibility technology, and medical simulation. The dominant paradigm — per-subject Neural Radiance Fields (NeRF) or 3D Gaussian Splatting (3DGS) — achieves stunning visual quality, but each new identity requires 30 minutes to several hours of GPU compute over dozens of synchronized camera views captured in a studio. This is economically and logistically prohibitive for consumer applications.</w:t>
      </w:r>
    </w:p>
    <w:p>
      <w:pPr>
        <w:pStyle w:val="BodyText"/>
      </w:pPr>
      <w:r>
        <w:t xml:space="preserve">3D Gaussian Splatting [Kerbl et al., SIGGRAPH 2023] represents a scene as anisotropic 3D Gaussians parameterised by position, covariance, spherical-harmonic colour, and opacity, rendered at real-time framerates via a CUDA tile-based rasterizer. Breakthroughs in 3DGS-based head animation (GaussianAvatars [Qian et al., CVPR 2024], GazeGaussian [Wei et al., AAAI 2025]) have reached photorealistic quality, but each trains one model per subject.</w:t>
      </w:r>
    </w:p>
    <w:p>
      <w:pPr>
        <w:pStyle w:val="BodyText"/>
      </w:pPr>
      <w:r>
        <w:t xml:space="preserve">Aura-3D addresses the gap between per-subject 3DGS quality and zero-shot feed-forward generalization, while incorporating explicit gaze control — the single most important social signal in face-to-face interaction.</w:t>
      </w:r>
    </w:p>
    <w:bookmarkStart w:id="23" w:name="research-questions-from-synopsis"/>
    <w:p>
      <w:pPr>
        <w:pStyle w:val="Heading3"/>
      </w:pPr>
      <w:r>
        <w:t xml:space="preserve">2.1 Research Questions (from Synopsis)</w:t>
      </w:r>
    </w:p>
    <w:p>
      <w:pPr>
        <w:pStyle w:val="FirstParagraph"/>
      </w:pPr>
      <w:r>
        <w:t xml:space="preserve">The synopsis posed four research questions. This report addresses the status of each.</w:t>
      </w:r>
    </w:p>
    <w:p>
      <w:pPr>
        <w:pStyle w:val="BodyText"/>
      </w:pPr>
      <w:r>
        <w:rPr>
          <w:bCs/>
          <w:b/>
        </w:rPr>
        <w:t xml:space="preserve">RQ1:</w:t>
      </w:r>
      <w:r>
        <w:t xml:space="preserve"> </w:t>
      </w:r>
      <w:r>
        <w:rPr>
          <w:iCs/>
          <w:i/>
        </w:rPr>
        <w:t xml:space="preserve">Can a feed-forward neural network learn to predict personalized 3DGS Gaussian attribute offsets from 1–4 monocular reference photographs, without per-subject optimisation?</w:t>
      </w:r>
    </w:p>
    <w:p>
      <w:pPr>
        <w:pStyle w:val="BodyText"/>
      </w:pPr>
      <w:r>
        <w:rPr>
          <w:bCs/>
          <w:b/>
        </w:rPr>
        <w:t xml:space="preserve">Answer: Yes, for subjects within the training distribution.</w:t>
      </w:r>
      <w:r>
        <w:t xml:space="preserve"> </w:t>
      </w:r>
      <w:r>
        <w:t xml:space="preserve">The pipeline produces photometrically correct novel-view renders of 3 NeRSemble subjects from 4 reference views in a single forward pass with no per-user optimisation step. SSIM 0.7379, PSNR 22.06 dB, LPIPS 0.5156. Whether this generalises to</w:t>
      </w:r>
      <w:r>
        <w:t xml:space="preserve"> </w:t>
      </w:r>
      <w:r>
        <w:rPr>
          <w:iCs/>
          <w:i/>
        </w:rPr>
        <w:t xml:space="preserve">unseen</w:t>
      </w:r>
      <w:r>
        <w:t xml:space="preserve"> </w:t>
      </w:r>
      <w:r>
        <w:t xml:space="preserve">identities (the core claim) requires Stage 2 training, which was not reached.</w:t>
      </w:r>
    </w:p>
    <w:p>
      <w:pPr>
        <w:pStyle w:val="BodyText"/>
      </w:pPr>
      <w:r>
        <w:rPr>
          <w:bCs/>
          <w:b/>
        </w:rPr>
        <w:t xml:space="preserve">RQ2:</w:t>
      </w:r>
      <w:r>
        <w:t xml:space="preserve"> </w:t>
      </w:r>
      <w:r>
        <w:rPr>
          <w:iCs/>
          <w:i/>
        </w:rPr>
        <w:t xml:space="preserve">What encoder-decoder architecture best preserves high-frequency identity cues?</w:t>
      </w:r>
    </w:p>
    <w:p>
      <w:pPr>
        <w:pStyle w:val="BodyText"/>
      </w:pPr>
      <w:r>
        <w:rPr>
          <w:bCs/>
          <w:b/>
        </w:rPr>
        <w:t xml:space="preserve">Answer: DINOv2-ViT-B/14 + UV-CNN works in the overfit regime; cross-identity fidelity untested.</w:t>
      </w:r>
      <w:r>
        <w:t xml:space="preserve"> </w:t>
      </w:r>
      <w:r>
        <w:t xml:space="preserve">The UV-space CNN decoder (seeded UV layout, persistent buffer) proved critical — the system failed entirely before the UV non-determinism bug was fixed (PSNR improved from ~11 dB to ~22 dB after that single fix). The DINOv2 backbone provided stable identity embeddings across views. High-frequency fine detail (pores, hair strands, eyelashes) remains blurry — attributable to the absence of Gaussian Adaptive Density Control, not the encoder architecture.</w:t>
      </w:r>
    </w:p>
    <w:p>
      <w:pPr>
        <w:pStyle w:val="BodyText"/>
      </w:pPr>
      <w:r>
        <w:rPr>
          <w:bCs/>
          <w:b/>
        </w:rPr>
        <w:t xml:space="preserve">RQ3:</w:t>
      </w:r>
      <w:r>
        <w:t xml:space="preserve"> </w:t>
      </w:r>
      <w:r>
        <w:rPr>
          <w:iCs/>
          <w:i/>
        </w:rPr>
        <w:t xml:space="preserve">How can GERR be integrated into a feed-forward pipeline so that the eye branch generalises across identities?</w:t>
      </w:r>
    </w:p>
    <w:p>
      <w:pPr>
        <w:pStyle w:val="BodyText"/>
      </w:pPr>
      <w:r>
        <w:rPr>
          <w:bCs/>
          <w:b/>
        </w:rPr>
        <w:t xml:space="preserve">Answer: Architecture implemented; generalization not yet testable.</w:t>
      </w:r>
      <w:r>
        <w:t xml:space="preserve"> </w:t>
      </w:r>
      <w:r>
        <w:t xml:space="preserve">The GERR eye branch (rigid gaze rotation + residual MLP) is implemented and integrated into the training loop. Since Stage 1 trains on only 3 subjects, cross-identity eye generalisation cannot be evaluated from current results. This is a Stage 2 question.</w:t>
      </w:r>
    </w:p>
    <w:p>
      <w:pPr>
        <w:pStyle w:val="BodyText"/>
      </w:pPr>
      <w:r>
        <w:rPr>
          <w:bCs/>
          <w:b/>
        </w:rPr>
        <w:t xml:space="preserve">RQ4:</w:t>
      </w:r>
      <w:r>
        <w:t xml:space="preserve"> </w:t>
      </w:r>
      <w:r>
        <w:rPr>
          <w:iCs/>
          <w:i/>
        </w:rPr>
        <w:t xml:space="preserve">What is the minimum data volume and diversity needed for cross-identity generalisation?</w:t>
      </w:r>
    </w:p>
    <w:p>
      <w:pPr>
        <w:pStyle w:val="BodyText"/>
      </w:pPr>
      <w:r>
        <w:rPr>
          <w:bCs/>
          <w:b/>
        </w:rPr>
        <w:t xml:space="preserve">Answer: Not yet determinable.</w:t>
      </w:r>
      <w:r>
        <w:t xml:space="preserve"> </w:t>
      </w:r>
      <w:r>
        <w:t xml:space="preserve">Stage 1 uses 3 subjects (2,400 samples) in an intentional overfit regime. Cross-identity generalisation requires Stage 2 (full NeRSemble, 220+ subjects). The 3-subject result confirms the pipeline can learn face reconstruction; it says nothing about the data requirement for generalisation.</w:t>
      </w:r>
    </w:p>
    <w:p>
      <w:r>
        <w:pict>
          <v:rect style="width:0;height:1.5pt" o:hralign="center" o:hrstd="t" o:hr="t"/>
        </w:pict>
      </w:r>
    </w:p>
    <w:bookmarkEnd w:id="23"/>
    <w:bookmarkEnd w:id="24"/>
    <w:bookmarkStart w:id="25" w:name="related-work"/>
    <w:p>
      <w:pPr>
        <w:pStyle w:val="Heading2"/>
      </w:pPr>
      <w:r>
        <w:t xml:space="preserve">3. Related Work</w:t>
      </w:r>
    </w:p>
    <w:tbl>
      <w:tblPr>
        <w:tblStyle w:val="Table"/>
        <w:tblW w:type="pct" w:w="5000"/>
        <w:tblLook w:firstRow="1" w:lastRow="0" w:firstColumn="0" w:lastColumn="0" w:noHBand="0" w:noVBand="0" w:val="0020"/>
        <w:jc w:val="start"/>
      </w:tblPr>
      <w:tblGrid>
        <w:gridCol w:w="2100"/>
        <w:gridCol w:w="5820"/>
      </w:tblGrid>
      <w:tr>
        <w:trPr>
          <w:tblHeader w:val="true"/>
        </w:trPr>
        <w:tc>
          <w:tcPr/>
          <w:p>
            <w:pPr>
              <w:pStyle w:val="Compact"/>
              <w:jc w:val="left"/>
            </w:pPr>
            <w:r>
              <w:t xml:space="preserve">Paper</w:t>
            </w:r>
          </w:p>
        </w:tc>
        <w:tc>
          <w:tcPr/>
          <w:p>
            <w:pPr>
              <w:pStyle w:val="Compact"/>
              <w:jc w:val="left"/>
            </w:pPr>
            <w:r>
              <w:t xml:space="preserve">Contribution to Aura-3D</w:t>
            </w:r>
          </w:p>
        </w:tc>
      </w:tr>
      <w:tr>
        <w:tc>
          <w:tcPr/>
          <w:p>
            <w:pPr>
              <w:pStyle w:val="Compact"/>
              <w:jc w:val="left"/>
            </w:pPr>
            <w:r>
              <w:rPr>
                <w:bCs/>
                <w:b/>
              </w:rPr>
              <w:t xml:space="preserve">GazeGaussian</w:t>
            </w:r>
            <w:r>
              <w:t xml:space="preserve"> </w:t>
            </w:r>
            <w:r>
              <w:t xml:space="preserve">[Wei et al., 2025]</w:t>
            </w:r>
          </w:p>
        </w:tc>
        <w:tc>
          <w:tcPr/>
          <w:p>
            <w:pPr>
              <w:pStyle w:val="Compact"/>
              <w:jc w:val="left"/>
            </w:pPr>
            <w:r>
              <w:t xml:space="preserve">Two-stream face/eye architecture; GERR rigid rotation representation; EGNR training signal</w:t>
            </w:r>
          </w:p>
        </w:tc>
      </w:tr>
      <w:tr>
        <w:tc>
          <w:tcPr/>
          <w:p>
            <w:pPr>
              <w:pStyle w:val="Compact"/>
              <w:jc w:val="left"/>
            </w:pPr>
            <w:r>
              <w:rPr>
                <w:bCs/>
                <w:b/>
              </w:rPr>
              <w:t xml:space="preserve">GaussianAvatars</w:t>
            </w:r>
            <w:r>
              <w:t xml:space="preserve"> </w:t>
            </w:r>
            <w:r>
              <w:t xml:space="preserve">[Qian et al., 2024]</w:t>
            </w:r>
          </w:p>
        </w:tc>
        <w:tc>
          <w:tcPr/>
          <w:p>
            <w:pPr>
              <w:pStyle w:val="Compact"/>
              <w:jc w:val="left"/>
            </w:pPr>
            <w:r>
              <w:t xml:space="preserve">FLAME-to-triangle Gaussian binding; local-frame rigid transform; per-triangle attribute MLP</w:t>
            </w:r>
          </w:p>
        </w:tc>
      </w:tr>
      <w:tr>
        <w:tc>
          <w:tcPr/>
          <w:p>
            <w:pPr>
              <w:pStyle w:val="Compact"/>
              <w:jc w:val="left"/>
            </w:pPr>
            <w:r>
              <w:rPr>
                <w:bCs/>
                <w:b/>
              </w:rPr>
              <w:t xml:space="preserve">Kerbl et al.</w:t>
            </w:r>
            <w:r>
              <w:t xml:space="preserve"> </w:t>
            </w:r>
            <w:r>
              <w:t xml:space="preserve">[SIGGRAPH 2023]</w:t>
            </w:r>
          </w:p>
        </w:tc>
        <w:tc>
          <w:tcPr/>
          <w:p>
            <w:pPr>
              <w:pStyle w:val="Compact"/>
              <w:jc w:val="left"/>
            </w:pPr>
            <w:r>
              <w:t xml:space="preserve">Foundational 3DGS representation; diff-gaussian-rasterization CUDA kernel used unchanged</w:t>
            </w:r>
          </w:p>
        </w:tc>
      </w:tr>
      <w:tr>
        <w:tc>
          <w:tcPr/>
          <w:p>
            <w:pPr>
              <w:pStyle w:val="Compact"/>
              <w:jc w:val="left"/>
            </w:pPr>
            <w:r>
              <w:rPr>
                <w:bCs/>
                <w:b/>
              </w:rPr>
              <w:t xml:space="preserve">NeRSemble</w:t>
            </w:r>
            <w:r>
              <w:t xml:space="preserve"> </w:t>
            </w:r>
            <w:r>
              <w:t xml:space="preserve">[Kirschstein et al., 2023]</w:t>
            </w:r>
          </w:p>
        </w:tc>
        <w:tc>
          <w:tcPr/>
          <w:p>
            <w:pPr>
              <w:pStyle w:val="Compact"/>
              <w:jc w:val="left"/>
            </w:pPr>
            <w:r>
              <w:t xml:space="preserve">Primary training dataset; 16-camera multi-view video; FLAME tracking .npz annotations</w:t>
            </w:r>
          </w:p>
        </w:tc>
      </w:tr>
      <w:tr>
        <w:tc>
          <w:tcPr/>
          <w:p>
            <w:pPr>
              <w:pStyle w:val="Compact"/>
              <w:jc w:val="left"/>
            </w:pPr>
            <w:r>
              <w:rPr>
                <w:bCs/>
                <w:b/>
              </w:rPr>
              <w:t xml:space="preserve">Liu et al.</w:t>
            </w:r>
            <w:r>
              <w:t xml:space="preserve"> </w:t>
            </w:r>
            <w:r>
              <w:t xml:space="preserve">[arXiv 2025]</w:t>
            </w:r>
          </w:p>
        </w:tc>
        <w:tc>
          <w:tcPr/>
          <w:p>
            <w:pPr>
              <w:pStyle w:val="Compact"/>
              <w:jc w:val="left"/>
            </w:pPr>
            <w:r>
              <w:t xml:space="preserve">2D-supervised training pipeline (SimSwap + CodeFormer) for in-the-wild data — planned for Stage 3</w:t>
            </w:r>
          </w:p>
        </w:tc>
      </w:tr>
    </w:tbl>
    <w:p>
      <w:r>
        <w:pict>
          <v:rect style="width:0;height:1.5pt" o:hralign="center" o:hrstd="t" o:hr="t"/>
        </w:pict>
      </w:r>
    </w:p>
    <w:bookmarkEnd w:id="25"/>
    <w:bookmarkStart w:id="26" w:name="research-gap-addressed"/>
    <w:p>
      <w:pPr>
        <w:pStyle w:val="Heading2"/>
      </w:pPr>
      <w:r>
        <w:t xml:space="preserve">4. Research Gap Addressed</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t xml:space="preserve">Gap (from Synopsis)</w:t>
            </w:r>
          </w:p>
        </w:tc>
        <w:tc>
          <w:tcPr/>
          <w:p>
            <w:pPr>
              <w:pStyle w:val="Compact"/>
              <w:jc w:val="left"/>
            </w:pPr>
            <w:r>
              <w:t xml:space="preserve">Status in This Work</w:t>
            </w:r>
          </w:p>
        </w:tc>
      </w:tr>
      <w:tr>
        <w:tc>
          <w:tcPr/>
          <w:p>
            <w:pPr>
              <w:pStyle w:val="Compact"/>
              <w:jc w:val="left"/>
            </w:pPr>
            <w:r>
              <w:t xml:space="preserve">Per-subject optimisation required</w:t>
            </w:r>
          </w:p>
        </w:tc>
        <w:tc>
          <w:tcPr/>
          <w:p>
            <w:pPr>
              <w:pStyle w:val="Compact"/>
              <w:jc w:val="left"/>
            </w:pPr>
            <w:r>
              <w:t xml:space="preserve">✅ Eliminated — single forward pass at inference, zero per-user optimisation</w:t>
            </w:r>
          </w:p>
        </w:tc>
      </w:tr>
      <w:tr>
        <w:tc>
          <w:tcPr/>
          <w:p>
            <w:pPr>
              <w:pStyle w:val="Compact"/>
              <w:jc w:val="left"/>
            </w:pPr>
            <w:r>
              <w:t xml:space="preserve">Multi-view studio capture needed</w:t>
            </w:r>
          </w:p>
        </w:tc>
        <w:tc>
          <w:tcPr/>
          <w:p>
            <w:pPr>
              <w:pStyle w:val="Compact"/>
              <w:jc w:val="left"/>
            </w:pPr>
            <w:r>
              <w:t xml:space="preserve">✅ 4 reference views used in training; architecture supports 1–4</w:t>
            </w:r>
          </w:p>
        </w:tc>
      </w:tr>
      <w:tr>
        <w:tc>
          <w:tcPr/>
          <w:p>
            <w:pPr>
              <w:pStyle w:val="Compact"/>
              <w:jc w:val="left"/>
            </w:pPr>
            <w:r>
              <w:t xml:space="preserve">No cross-identity generalisation</w:t>
            </w:r>
          </w:p>
        </w:tc>
        <w:tc>
          <w:tcPr/>
          <w:p>
            <w:pPr>
              <w:pStyle w:val="Compact"/>
              <w:jc w:val="left"/>
            </w:pPr>
            <w:r>
              <w:t xml:space="preserve">⏳ Architecture designed for it; Stage 2 (30+ subjects) not yet trained</w:t>
            </w:r>
          </w:p>
        </w:tc>
      </w:tr>
      <w:tr>
        <w:tc>
          <w:tcPr/>
          <w:p>
            <w:pPr>
              <w:pStyle w:val="Compact"/>
              <w:jc w:val="left"/>
            </w:pPr>
            <w:r>
              <w:t xml:space="preserve">Gaze control missing or implicit</w:t>
            </w:r>
          </w:p>
        </w:tc>
        <w:tc>
          <w:tcPr/>
          <w:p>
            <w:pPr>
              <w:pStyle w:val="Compact"/>
              <w:jc w:val="left"/>
            </w:pPr>
            <w:r>
              <w:t xml:space="preserve">✅ GERR explicit rigid rotation + residual MLP implemented</w:t>
            </w:r>
          </w:p>
        </w:tc>
      </w:tr>
      <w:tr>
        <w:tc>
          <w:tcPr/>
          <w:p>
            <w:pPr>
              <w:pStyle w:val="Compact"/>
              <w:jc w:val="left"/>
            </w:pPr>
            <w:r>
              <w:t xml:space="preserve">Inference too slow for real-time</w:t>
            </w:r>
          </w:p>
        </w:tc>
        <w:tc>
          <w:tcPr/>
          <w:p>
            <w:pPr>
              <w:pStyle w:val="Compact"/>
              <w:jc w:val="left"/>
            </w:pPr>
            <w:r>
              <w:t xml:space="preserve">⏳ Rasterizer is fast; full pipeline FPS not benchmarked yet</w:t>
            </w:r>
          </w:p>
        </w:tc>
      </w:tr>
      <w:tr>
        <w:tc>
          <w:tcPr/>
          <w:p>
            <w:pPr>
              <w:pStyle w:val="Compact"/>
              <w:jc w:val="left"/>
            </w:pPr>
            <w:r>
              <w:t xml:space="preserve">In-the-wild images unsupported</w:t>
            </w:r>
          </w:p>
        </w:tc>
        <w:tc>
          <w:tcPr/>
          <w:p>
            <w:pPr>
              <w:pStyle w:val="Compact"/>
              <w:jc w:val="left"/>
            </w:pPr>
            <w:r>
              <w:t xml:space="preserve">⏳ Planned for Stage 3 (FaceScape + EG3D + SimSwap); not implemented</w:t>
            </w:r>
          </w:p>
        </w:tc>
      </w:tr>
    </w:tbl>
    <w:p>
      <w:r>
        <w:pict>
          <v:rect style="width:0;height:1.5pt" o:hralign="center" o:hrstd="t" o:hr="t"/>
        </w:pict>
      </w:r>
    </w:p>
    <w:bookmarkEnd w:id="26"/>
    <w:bookmarkStart w:id="28" w:name="architecture"/>
    <w:p>
      <w:pPr>
        <w:pStyle w:val="Heading2"/>
      </w:pPr>
      <w:r>
        <w:t xml:space="preserve">5. Architecture</w:t>
      </w:r>
    </w:p>
    <w:p>
      <w:pPr>
        <w:pStyle w:val="FirstParagraph"/>
      </w:pPr>
      <w:r>
        <w:t xml:space="preserve">The architecture precisely follows the synopsis design. All five modules from Section 3.3 of the synopsis were implemented.</w:t>
      </w:r>
    </w:p>
    <w:p>
      <w:pPr>
        <w:pStyle w:val="SourceCode"/>
      </w:pPr>
      <w:r>
        <w:rPr>
          <w:rStyle w:val="VerbatimChar"/>
        </w:rPr>
        <w:t xml:space="preserve">Reference images (V=4, 3, 518, 518)</w:t>
      </w:r>
      <w:r>
        <w:br/>
      </w:r>
      <w:r>
        <w:rPr>
          <w:rStyle w:val="VerbatimChar"/>
        </w:rPr>
        <w:t xml:space="preserve">         │</w:t>
      </w:r>
      <w:r>
        <w:br/>
      </w:r>
      <w:r>
        <w:rPr>
          <w:rStyle w:val="VerbatimChar"/>
        </w:rPr>
        <w:t xml:space="preserve">  DINOv2-ViT-B/14  (shared across V views)</w:t>
      </w:r>
      <w:r>
        <w:br/>
      </w:r>
      <w:r>
        <w:rPr>
          <w:rStyle w:val="VerbatimChar"/>
        </w:rPr>
        <w:t xml:space="preserve">  + per-view positional embedding</w:t>
      </w:r>
      <w:r>
        <w:br/>
      </w:r>
      <w:r>
        <w:rPr>
          <w:rStyle w:val="VerbatimChar"/>
        </w:rPr>
        <w:t xml:space="preserve">  + cross-view Transformer attention (2 layers, 8 heads, d_model=768)</w:t>
      </w:r>
      <w:r>
        <w:br/>
      </w:r>
      <w:r>
        <w:rPr>
          <w:rStyle w:val="VerbatimChar"/>
        </w:rPr>
        <w:t xml:space="preserve">  + mean pool over views → identity vector (B, 768)</w:t>
      </w:r>
      <w:r>
        <w:br/>
      </w:r>
      <w:r>
        <w:rPr>
          <w:rStyle w:val="VerbatimChar"/>
        </w:rPr>
        <w:t xml:space="preserve">         │</w:t>
      </w:r>
      <w:r>
        <w:br/>
      </w:r>
      <w:r>
        <w:rPr>
          <w:rStyle w:val="VerbatimChar"/>
        </w:rPr>
        <w:t xml:space="preserve">  UV-Space CNN Decoder</w:t>
      </w:r>
      <w:r>
        <w:br/>
      </w:r>
      <w:r>
        <w:rPr>
          <w:rStyle w:val="VerbatimChar"/>
        </w:rPr>
        <w:t xml:space="preserve">  Linear(768→128×16×16) → reshape → 4×ConvTranspose2d (GELU) → (B,128,256,256)</w:t>
      </w:r>
      <w:r>
        <w:br/>
      </w:r>
      <w:r>
        <w:rPr>
          <w:rStyle w:val="VerbatimChar"/>
        </w:rPr>
        <w:t xml:space="preserve">  bilinear sample at FLAME triangle UV centroids</w:t>
      </w:r>
      <w:r>
        <w:br/>
      </w:r>
      <w:r>
        <w:rPr>
          <w:rStyle w:val="VerbatimChar"/>
        </w:rPr>
        <w:t xml:space="preserve">  → per-triangle: Δxyz, Δlog_scale, Δrotation_quat, ΔRGB, Δopacity</w:t>
      </w:r>
      <w:r>
        <w:br/>
      </w:r>
      <w:r>
        <w:rPr>
          <w:rStyle w:val="VerbatimChar"/>
        </w:rPr>
        <w:t xml:space="preserve">  (all heads zero-initialised → canonical FLAME template at init)</w:t>
      </w:r>
      <w:r>
        <w:br/>
      </w:r>
      <w:r>
        <w:rPr>
          <w:rStyle w:val="VerbatimChar"/>
        </w:rPr>
        <w:t xml:space="preserve">         │</w:t>
      </w:r>
      <w:r>
        <w:br/>
      </w:r>
      <w:r>
        <w:rPr>
          <w:rStyle w:val="VerbatimChar"/>
        </w:rPr>
        <w:t xml:space="preserve">  FLAME(shape β, expression θ, pose β_pose)</w:t>
      </w:r>
      <w:r>
        <w:br/>
      </w:r>
      <w:r>
        <w:rPr>
          <w:rStyle w:val="VerbatimChar"/>
        </w:rPr>
        <w:t xml:space="preserve">  → deformed mesh vertices → triangle transforms (normal×tangent×bitangent)</w:t>
      </w:r>
      <w:r>
        <w:br/>
      </w:r>
      <w:r>
        <w:rPr>
          <w:rStyle w:val="VerbatimChar"/>
        </w:rPr>
        <w:t xml:space="preserve">         │</w:t>
      </w:r>
      <w:r>
        <w:br/>
      </w:r>
      <w:r>
        <w:rPr>
          <w:rStyle w:val="VerbatimChar"/>
        </w:rPr>
        <w:t xml:space="preserve">  FLAME → Gaussian Binding (GaussianAvatars-style per-triangle local frame)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Face Branch:          Eye Branch:          (non-eye Gaussians</w:t>
      </w:r>
      <w:r>
        <w:br/>
      </w:r>
      <w:r>
        <w:rPr>
          <w:rStyle w:val="VerbatimChar"/>
        </w:rPr>
        <w:t xml:space="preserve">  FaceDeformMLP         GERR rigid rotation   pass through unchanged)</w:t>
      </w:r>
      <w:r>
        <w:br/>
      </w:r>
      <w:r>
        <w:rPr>
          <w:rStyle w:val="VerbatimChar"/>
        </w:rPr>
        <w:t xml:space="preserve">  [256,256,256]         + residual MLP [128,128]</w:t>
      </w:r>
      <w:r>
        <w:br/>
      </w:r>
      <w:r>
        <w:rPr>
          <w:rStyle w:val="VerbatimChar"/>
        </w:rPr>
        <w:t xml:space="preserve">  expr+pose conditioned  gaze (pitch,yaw) conditioned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diff-gaussian-rasterization (INRIA CUDA kernel, unmodified)</w:t>
      </w:r>
      <w:r>
        <w:br/>
      </w:r>
      <w:r>
        <w:rPr>
          <w:rStyle w:val="VerbatimChar"/>
        </w:rPr>
        <w:t xml:space="preserve">                  │</w:t>
      </w:r>
      <w:r>
        <w:br/>
      </w:r>
      <w:r>
        <w:rPr>
          <w:rStyle w:val="VerbatimChar"/>
        </w:rPr>
        <w:t xml:space="preserve">         Rendered RGB (3, 518, 518)</w:t>
      </w:r>
    </w:p>
    <w:bookmarkStart w:id="27" w:name="module-implementation-details"/>
    <w:p>
      <w:pPr>
        <w:pStyle w:val="Heading3"/>
      </w:pPr>
      <w:r>
        <w:t xml:space="preserve">Module Implementation Details</w:t>
      </w:r>
    </w:p>
    <w:tbl>
      <w:tblPr>
        <w:tblStyle w:val="Table"/>
        <w:tblW w:type="pct" w:w="5000"/>
        <w:tblLook w:firstRow="1" w:lastRow="0" w:firstColumn="0" w:lastColumn="0" w:noHBand="0" w:noVBand="0" w:val="0020"/>
        <w:jc w:val="start"/>
      </w:tblPr>
      <w:tblGrid>
        <w:gridCol w:w="1841"/>
        <w:gridCol w:w="5341"/>
        <w:gridCol w:w="736"/>
      </w:tblGrid>
      <w:tr>
        <w:trPr>
          <w:tblHeader w:val="true"/>
        </w:trPr>
        <w:tc>
          <w:tcPr/>
          <w:p>
            <w:pPr>
              <w:pStyle w:val="Compact"/>
              <w:jc w:val="left"/>
            </w:pPr>
            <w:r>
              <w:t xml:space="preserve">Module</w:t>
            </w:r>
          </w:p>
        </w:tc>
        <w:tc>
          <w:tcPr/>
          <w:p>
            <w:pPr>
              <w:pStyle w:val="Compact"/>
              <w:jc w:val="left"/>
            </w:pPr>
            <w:r>
              <w:t xml:space="preserve">Implementation</w:t>
            </w:r>
          </w:p>
        </w:tc>
        <w:tc>
          <w:tcPr/>
          <w:p>
            <w:pPr>
              <w:pStyle w:val="Compact"/>
              <w:jc w:val="left"/>
            </w:pPr>
            <w:r>
              <w:t xml:space="preserve">Params</w:t>
            </w:r>
          </w:p>
        </w:tc>
      </w:tr>
      <w:tr>
        <w:tc>
          <w:tcPr/>
          <w:p>
            <w:pPr>
              <w:pStyle w:val="Compact"/>
              <w:jc w:val="left"/>
            </w:pPr>
            <w:r>
              <w:t xml:space="preserve">Encoder</w:t>
            </w:r>
          </w:p>
        </w:tc>
        <w:tc>
          <w:tcPr/>
          <w:p>
            <w:pPr>
              <w:pStyle w:val="Compact"/>
              <w:jc w:val="left"/>
            </w:pPr>
            <w:r>
              <w:t xml:space="preserve">DINOv2-ViT-B/14, 2-layer cross-view Transformer (8 heads)</w:t>
            </w:r>
          </w:p>
        </w:tc>
        <w:tc>
          <w:tcPr/>
          <w:p>
            <w:pPr>
              <w:pStyle w:val="Compact"/>
              <w:jc w:val="left"/>
            </w:pPr>
            <w:r>
              <w:t xml:space="preserve">~90M</w:t>
            </w:r>
          </w:p>
        </w:tc>
      </w:tr>
      <w:tr>
        <w:tc>
          <w:tcPr/>
          <w:p>
            <w:pPr>
              <w:pStyle w:val="Compact"/>
              <w:jc w:val="left"/>
            </w:pPr>
            <w:r>
              <w:t xml:space="preserve">Decoder</w:t>
            </w:r>
          </w:p>
        </w:tc>
        <w:tc>
          <w:tcPr/>
          <w:p>
            <w:pPr>
              <w:pStyle w:val="Compact"/>
              <w:jc w:val="left"/>
            </w:pPr>
            <w:r>
              <w:t xml:space="preserve">Linear→4×ConvTranspose2d→UV map (seeded, persistent)</w:t>
            </w:r>
          </w:p>
        </w:tc>
        <w:tc>
          <w:tcPr/>
          <w:p>
            <w:pPr>
              <w:pStyle w:val="Compact"/>
              <w:jc w:val="left"/>
            </w:pPr>
            <w:r>
              <w:t xml:space="preserve">~5M</w:t>
            </w:r>
          </w:p>
        </w:tc>
      </w:tr>
      <w:tr>
        <w:tc>
          <w:tcPr/>
          <w:p>
            <w:pPr>
              <w:pStyle w:val="Compact"/>
              <w:jc w:val="left"/>
            </w:pPr>
            <w:r>
              <w:t xml:space="preserve">FLAME</w:t>
            </w:r>
          </w:p>
        </w:tc>
        <w:tc>
          <w:tcPr/>
          <w:p>
            <w:pPr>
              <w:pStyle w:val="Compact"/>
              <w:jc w:val="left"/>
            </w:pPr>
            <w:r>
              <w:t xml:space="preserve">flame-pytorch, n_shape=100, n_exp=50, n_pose=6</w:t>
            </w:r>
          </w:p>
        </w:tc>
        <w:tc>
          <w:tcPr/>
          <w:p>
            <w:pPr>
              <w:pStyle w:val="Compact"/>
              <w:jc w:val="left"/>
            </w:pPr>
            <w:r>
              <w:t xml:space="preserve">Fixed</w:t>
            </w:r>
          </w:p>
        </w:tc>
      </w:tr>
      <w:tr>
        <w:tc>
          <w:tcPr/>
          <w:p>
            <w:pPr>
              <w:pStyle w:val="Compact"/>
              <w:jc w:val="left"/>
            </w:pPr>
            <w:r>
              <w:t xml:space="preserve">FLAME Binding</w:t>
            </w:r>
          </w:p>
        </w:tc>
        <w:tc>
          <w:tcPr/>
          <w:p>
            <w:pPr>
              <w:pStyle w:val="Compact"/>
              <w:jc w:val="left"/>
            </w:pPr>
            <w:r>
              <w:t xml:space="preserve">Per-triangle normal/tangent/bitangent local frame</w:t>
            </w:r>
          </w:p>
        </w:tc>
        <w:tc>
          <w:tcPr/>
          <w:p>
            <w:pPr>
              <w:pStyle w:val="Compact"/>
              <w:jc w:val="left"/>
            </w:pPr>
            <w:r>
              <w:t xml:space="preserve">~0</w:t>
            </w:r>
          </w:p>
        </w:tc>
      </w:tr>
      <w:tr>
        <w:tc>
          <w:tcPr/>
          <w:p>
            <w:pPr>
              <w:pStyle w:val="Compact"/>
              <w:jc w:val="left"/>
            </w:pPr>
            <w:r>
              <w:t xml:space="preserve">Face Deformation MLP</w:t>
            </w:r>
          </w:p>
        </w:tc>
        <w:tc>
          <w:tcPr/>
          <w:p>
            <w:pPr>
              <w:pStyle w:val="Compact"/>
              <w:jc w:val="left"/>
            </w:pPr>
            <w:r>
              <w:t xml:space="preserve">3-layer skip-MLP [256,256,256], expr+pose conditioned</w:t>
            </w:r>
          </w:p>
        </w:tc>
        <w:tc>
          <w:tcPr/>
          <w:p>
            <w:pPr>
              <w:pStyle w:val="Compact"/>
              <w:jc w:val="left"/>
            </w:pPr>
            <w:r>
              <w:t xml:space="preserve">~400k</w:t>
            </w:r>
          </w:p>
        </w:tc>
      </w:tr>
      <w:tr>
        <w:tc>
          <w:tcPr/>
          <w:p>
            <w:pPr>
              <w:pStyle w:val="Compact"/>
              <w:jc w:val="left"/>
            </w:pPr>
            <w:r>
              <w:t xml:space="preserve">Eye Branch (GERR)</w:t>
            </w:r>
          </w:p>
        </w:tc>
        <w:tc>
          <w:tcPr/>
          <w:p>
            <w:pPr>
              <w:pStyle w:val="Compact"/>
              <w:jc w:val="left"/>
            </w:pPr>
            <w:r>
              <w:t xml:space="preserve">Rigid gaze rotation matrix + 2-layer residual MLP [128,128]</w:t>
            </w:r>
          </w:p>
        </w:tc>
        <w:tc>
          <w:tcPr/>
          <w:p>
            <w:pPr>
              <w:pStyle w:val="Compact"/>
              <w:jc w:val="left"/>
            </w:pPr>
            <w:r>
              <w:t xml:space="preserve">~100k</w:t>
            </w:r>
          </w:p>
        </w:tc>
      </w:tr>
      <w:tr>
        <w:tc>
          <w:tcPr/>
          <w:p>
            <w:pPr>
              <w:pStyle w:val="Compact"/>
              <w:jc w:val="left"/>
            </w:pPr>
            <w:r>
              <w:t xml:space="preserve">Renderer</w:t>
            </w:r>
          </w:p>
        </w:tc>
        <w:tc>
          <w:tcPr/>
          <w:p>
            <w:pPr>
              <w:pStyle w:val="Compact"/>
              <w:jc w:val="left"/>
            </w:pPr>
            <w:r>
              <w:t xml:space="preserve">diff-gaussian-rasterization (CUDA, tile-based)</w:t>
            </w:r>
          </w:p>
        </w:tc>
        <w:tc>
          <w:tcPr/>
          <w:p>
            <w:pPr>
              <w:pStyle w:val="Compact"/>
              <w:jc w:val="left"/>
            </w:pPr>
            <w:r>
              <w:t xml:space="preserve">0</w:t>
            </w:r>
          </w:p>
        </w:tc>
      </w:tr>
      <w:tr>
        <w:tc>
          <w:tcPr/>
          <w:p>
            <w:pPr>
              <w:pStyle w:val="Compact"/>
              <w:jc w:val="left"/>
            </w:pPr>
            <w:r>
              <w:rPr>
                <w:bCs/>
                <w:b/>
              </w:rPr>
              <w:t xml:space="preserve">Total trainable</w:t>
            </w:r>
          </w:p>
        </w:tc>
        <w:tc>
          <w:tcPr/>
          <w:p>
            <w:pPr>
              <w:pStyle w:val="Compact"/>
            </w:pPr>
          </w:p>
        </w:tc>
        <w:tc>
          <w:tcPr/>
          <w:p>
            <w:pPr>
              <w:pStyle w:val="Compact"/>
              <w:jc w:val="left"/>
            </w:pPr>
            <w:r>
              <w:rPr>
                <w:bCs/>
                <w:b/>
              </w:rPr>
              <w:t xml:space="preserve">~95M</w:t>
            </w:r>
          </w:p>
        </w:tc>
      </w:tr>
    </w:tbl>
    <w:p>
      <w:r>
        <w:pict>
          <v:rect style="width:0;height:1.5pt" o:hralign="center" o:hrstd="t" o:hr="t"/>
        </w:pict>
      </w:r>
    </w:p>
    <w:bookmarkEnd w:id="27"/>
    <w:bookmarkEnd w:id="28"/>
    <w:bookmarkStart w:id="30" w:name="X90210611227b585ba30e79dd8d824ce17dcefeb"/>
    <w:p>
      <w:pPr>
        <w:pStyle w:val="Heading2"/>
      </w:pPr>
      <w:r>
        <w:t xml:space="preserve">6. Synopsis Research Objectives — Achievement Status</w:t>
      </w:r>
    </w:p>
    <w:p>
      <w:pPr>
        <w:pStyle w:val="FirstParagraph"/>
      </w:pPr>
      <w:r>
        <w:t xml:space="preserve">The synopsis defined six research objectives (RO1–RO6). This section reports the status of each.</w:t>
      </w:r>
    </w:p>
    <w:tbl>
      <w:tblPr>
        <w:tblStyle w:val="Table"/>
        <w:tblW w:type="pct" w:w="5000"/>
        <w:tblLook w:firstRow="1" w:lastRow="0" w:firstColumn="0" w:lastColumn="0" w:noHBand="0" w:noVBand="0" w:val="0020"/>
        <w:jc w:val="start"/>
      </w:tblPr>
      <w:tblGrid>
        <w:gridCol w:w="74"/>
        <w:gridCol w:w="3829"/>
        <w:gridCol w:w="446"/>
        <w:gridCol w:w="3569"/>
      </w:tblGrid>
      <w:tr>
        <w:trPr>
          <w:tblHeader w:val="true"/>
        </w:trPr>
        <w:tc>
          <w:tcPr/>
          <w:p>
            <w:pPr>
              <w:pStyle w:val="Compact"/>
              <w:jc w:val="left"/>
            </w:pPr>
            <w:r>
              <w:t xml:space="preserve">RO</w:t>
            </w:r>
          </w:p>
        </w:tc>
        <w:tc>
          <w:tcPr/>
          <w:p>
            <w:pPr>
              <w:pStyle w:val="Compact"/>
              <w:jc w:val="left"/>
            </w:pPr>
            <w:r>
              <w:t xml:space="preserve">Objective (from Synopsis §2.5.1)</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Design and validate DINOv2-ViT-B/14 encoder with cross-view fusion producing stable 768-dim embedding</w:t>
            </w:r>
          </w:p>
        </w:tc>
        <w:tc>
          <w:tcPr/>
          <w:p>
            <w:pPr>
              <w:pStyle w:val="Compact"/>
              <w:jc w:val="left"/>
            </w:pPr>
            <w:r>
              <w:t xml:space="preserve">✅ Complete</w:t>
            </w:r>
          </w:p>
        </w:tc>
        <w:tc>
          <w:tcPr/>
          <w:p>
            <w:pPr>
              <w:pStyle w:val="Compact"/>
              <w:jc w:val="left"/>
            </w:pPr>
            <w:r>
              <w:t xml:space="preserve">Encoder trains end-to-end; PSNR 22.06 dB confirms identity information is preserved</w:t>
            </w:r>
          </w:p>
        </w:tc>
      </w:tr>
      <w:tr>
        <w:tc>
          <w:tcPr/>
          <w:p>
            <w:pPr>
              <w:pStyle w:val="Compact"/>
              <w:jc w:val="left"/>
            </w:pPr>
            <w:r>
              <w:t xml:space="preserve">2</w:t>
            </w:r>
          </w:p>
        </w:tc>
        <w:tc>
          <w:tcPr/>
          <w:p>
            <w:pPr>
              <w:pStyle w:val="Compact"/>
              <w:jc w:val="left"/>
            </w:pPr>
            <w:r>
              <w:t xml:space="preserve">Develop UV-space CNN decoder mapping identity → per-triangle Gaussian attribute offsets, zero-init</w:t>
            </w:r>
          </w:p>
        </w:tc>
        <w:tc>
          <w:tcPr/>
          <w:p>
            <w:pPr>
              <w:pStyle w:val="Compact"/>
              <w:jc w:val="left"/>
            </w:pPr>
            <w:r>
              <w:t xml:space="preserve">✅ Complete</w:t>
            </w:r>
          </w:p>
        </w:tc>
        <w:tc>
          <w:tcPr/>
          <w:p>
            <w:pPr>
              <w:pStyle w:val="Compact"/>
              <w:jc w:val="left"/>
            </w:pPr>
            <w:r>
              <w:t xml:space="preserve">UV seeding bug was the critical fix; zero-init confirmed at startup</w:t>
            </w:r>
          </w:p>
        </w:tc>
      </w:tr>
      <w:tr>
        <w:tc>
          <w:tcPr/>
          <w:p>
            <w:pPr>
              <w:pStyle w:val="Compact"/>
              <w:jc w:val="left"/>
            </w:pPr>
            <w:r>
              <w:t xml:space="preserve">3</w:t>
            </w:r>
          </w:p>
        </w:tc>
        <w:tc>
          <w:tcPr/>
          <w:p>
            <w:pPr>
              <w:pStyle w:val="Compact"/>
              <w:jc w:val="left"/>
            </w:pPr>
            <w:r>
              <w:t xml:space="preserve">Implement FLAME-to-triangle Gaussian binding + face deformation MLP + GERR eye branch</w:t>
            </w:r>
          </w:p>
        </w:tc>
        <w:tc>
          <w:tcPr/>
          <w:p>
            <w:pPr>
              <w:pStyle w:val="Compact"/>
              <w:jc w:val="left"/>
            </w:pPr>
            <w:r>
              <w:t xml:space="preserve">✅ Complete</w:t>
            </w:r>
          </w:p>
        </w:tc>
        <w:tc>
          <w:tcPr/>
          <w:p>
            <w:pPr>
              <w:pStyle w:val="Compact"/>
              <w:jc w:val="left"/>
            </w:pPr>
            <w:r>
              <w:t xml:space="preserve">All three modules training; FLAME binding drives correct macro-scale animation</w:t>
            </w:r>
          </w:p>
        </w:tc>
      </w:tr>
      <w:tr>
        <w:tc>
          <w:tcPr/>
          <w:p>
            <w:pPr>
              <w:pStyle w:val="Compact"/>
              <w:jc w:val="left"/>
            </w:pPr>
            <w:r>
              <w:t xml:space="preserve">4</w:t>
            </w:r>
          </w:p>
        </w:tc>
        <w:tc>
          <w:tcPr/>
          <w:p>
            <w:pPr>
              <w:pStyle w:val="Compact"/>
              <w:jc w:val="left"/>
            </w:pPr>
            <w:r>
              <w:t xml:space="preserve">Train the full pipeline in three stages (overfit → cross-subject → in-the-wild)</w:t>
            </w:r>
          </w:p>
        </w:tc>
        <w:tc>
          <w:tcPr/>
          <w:p>
            <w:pPr>
              <w:pStyle w:val="Compact"/>
              <w:jc w:val="left"/>
            </w:pPr>
            <w:r>
              <w:t xml:space="preserve">🟡 Partial</w:t>
            </w:r>
          </w:p>
        </w:tc>
        <w:tc>
          <w:tcPr/>
          <w:p>
            <w:pPr>
              <w:pStyle w:val="Compact"/>
              <w:jc w:val="left"/>
            </w:pPr>
            <w:r>
              <w:t xml:space="preserve">Stage 1 (overfit) complete at 184,450 steps. Stages 2 and 3 not started.</w:t>
            </w:r>
          </w:p>
        </w:tc>
      </w:tr>
      <w:tr>
        <w:tc>
          <w:tcPr/>
          <w:p>
            <w:pPr>
              <w:pStyle w:val="Compact"/>
              <w:jc w:val="left"/>
            </w:pPr>
            <w:r>
              <w:t xml:space="preserve">5</w:t>
            </w:r>
          </w:p>
        </w:tc>
        <w:tc>
          <w:tcPr/>
          <w:p>
            <w:pPr>
              <w:pStyle w:val="Compact"/>
              <w:jc w:val="left"/>
            </w:pPr>
            <w:r>
              <w:t xml:space="preserve">Achieve ≥ 60 FPS animation at inference on a mid-range GPU</w:t>
            </w:r>
          </w:p>
        </w:tc>
        <w:tc>
          <w:tcPr/>
          <w:p>
            <w:pPr>
              <w:pStyle w:val="Compact"/>
              <w:jc w:val="left"/>
            </w:pPr>
            <w:r>
              <w:t xml:space="preserve">⏳ Pending</w:t>
            </w:r>
          </w:p>
        </w:tc>
        <w:tc>
          <w:tcPr/>
          <w:p>
            <w:pPr>
              <w:pStyle w:val="Compact"/>
              <w:jc w:val="left"/>
            </w:pPr>
            <w:r>
              <w:t xml:space="preserve">Rasterizer alone can achieve this; full pipeline FPS not benchmarked</w:t>
            </w:r>
          </w:p>
        </w:tc>
      </w:tr>
      <w:tr>
        <w:tc>
          <w:tcPr/>
          <w:p>
            <w:pPr>
              <w:pStyle w:val="Compact"/>
              <w:jc w:val="left"/>
            </w:pPr>
            <w:r>
              <w:t xml:space="preserve">6</w:t>
            </w:r>
          </w:p>
        </w:tc>
        <w:tc>
          <w:tcPr/>
          <w:p>
            <w:pPr>
              <w:pStyle w:val="Compact"/>
              <w:jc w:val="left"/>
            </w:pPr>
            <w:r>
              <w:t xml:space="preserve">Evaluate against GazeGaussian / GaussianAvatars with gaze error, SSIM, PSNR, LPIPS, FID, ID-sim</w:t>
            </w:r>
          </w:p>
        </w:tc>
        <w:tc>
          <w:tcPr/>
          <w:p>
            <w:pPr>
              <w:pStyle w:val="Compact"/>
              <w:jc w:val="left"/>
            </w:pPr>
            <w:r>
              <w:t xml:space="preserve">🟡 Partial</w:t>
            </w:r>
          </w:p>
        </w:tc>
        <w:tc>
          <w:tcPr/>
          <w:p>
            <w:pPr>
              <w:pStyle w:val="Compact"/>
              <w:jc w:val="left"/>
            </w:pPr>
            <w:r>
              <w:t xml:space="preserve">SSIM, PSNR, LPIPS evaluated. Gaze error, FID, ID cosine similarity, baseline comparisons not done</w:t>
            </w:r>
          </w:p>
        </w:tc>
      </w:tr>
    </w:tbl>
    <w:bookmarkStart w:id="29" w:name="why-stages-2-and-3-were-not-reached"/>
    <w:p>
      <w:pPr>
        <w:pStyle w:val="Heading3"/>
      </w:pPr>
      <w:r>
        <w:t xml:space="preserve">Why Stages 2 and 3 Were Not Reached</w:t>
      </w:r>
    </w:p>
    <w:p>
      <w:pPr>
        <w:pStyle w:val="FirstParagraph"/>
      </w:pPr>
      <w:r>
        <w:t xml:space="preserve">Stage 1 was expected to take ~1 month (synopsis Gantt, June 2026 target). In practice it took longer because:</w:t>
      </w:r>
    </w:p>
    <w:p>
      <w:pPr>
        <w:numPr>
          <w:ilvl w:val="0"/>
          <w:numId w:val="1001"/>
        </w:numPr>
        <w:pStyle w:val="Compact"/>
      </w:pPr>
      <w:r>
        <w:rPr>
          <w:bCs/>
          <w:b/>
        </w:rPr>
        <w:t xml:space="preserve">Six bugs required iterative diagnosis under real GPU training.</w:t>
      </w:r>
      <w:r>
        <w:t xml:space="preserve"> </w:t>
      </w:r>
      <w:r>
        <w:t xml:space="preserve">The UV non-determinism bug alone caused ~2 weeks of confusing results before being identified. Each bug required a fix, a restart, and enough steps to confirm the fix worked.</w:t>
      </w:r>
    </w:p>
    <w:p>
      <w:pPr>
        <w:numPr>
          <w:ilvl w:val="0"/>
          <w:numId w:val="1001"/>
        </w:numPr>
        <w:pStyle w:val="Compact"/>
      </w:pPr>
      <w:r>
        <w:rPr>
          <w:bCs/>
          <w:b/>
        </w:rPr>
        <w:t xml:space="preserve">6 GB VRAM constraint.</w:t>
      </w:r>
      <w:r>
        <w:t xml:space="preserve"> </w:t>
      </w:r>
      <w:r>
        <w:t xml:space="preserve">The GPU in use has 6 GB VRAM, significantly below the 24 GB RTX 3090 assumed in the synopsis. This forced batch size 1, a VGG→AlexNet swap for LPIPS, and 256px downsampling for the perceptual loss — all adding development overhead.</w:t>
      </w:r>
    </w:p>
    <w:p>
      <w:pPr>
        <w:numPr>
          <w:ilvl w:val="0"/>
          <w:numId w:val="1001"/>
        </w:numPr>
        <w:pStyle w:val="Compact"/>
      </w:pPr>
      <w:r>
        <w:rPr>
          <w:bCs/>
          <w:b/>
        </w:rPr>
        <w:t xml:space="preserve">Training at 6 GB is slow.</w:t>
      </w:r>
      <w:r>
        <w:t xml:space="preserve"> </w:t>
      </w:r>
      <w:r>
        <w:t xml:space="preserve">Phase 1 alone required ~184,000 optimisation steps over 25 days. Even with the full hardware assumed in the synopsis, Stage 2 (cross-subject on 220+ subjects) would require a substantially longer run.</w:t>
      </w:r>
    </w:p>
    <w:p>
      <w:r>
        <w:pict>
          <v:rect style="width:0;height:1.5pt" o:hralign="center" o:hrstd="t" o:hr="t"/>
        </w:pict>
      </w:r>
    </w:p>
    <w:bookmarkEnd w:id="29"/>
    <w:bookmarkEnd w:id="30"/>
    <w:bookmarkStart w:id="31" w:name="data"/>
    <w:p>
      <w:pPr>
        <w:pStyle w:val="Heading2"/>
      </w:pPr>
      <w:r>
        <w:t xml:space="preserve">7. Data</w:t>
      </w:r>
    </w:p>
    <w:p>
      <w:pPr>
        <w:pStyle w:val="FirstParagraph"/>
      </w:pPr>
      <w:r>
        <w:rPr>
          <w:bCs/>
          <w:b/>
        </w:rPr>
        <w:t xml:space="preserve">NeRSemble</w:t>
      </w:r>
      <w:r>
        <w:t xml:space="preserve"> </w:t>
      </w:r>
      <w:r>
        <w:t xml:space="preserve">[Kirschstein et al., SIGGRAPH 2023] — used as the primary training dataset as specified in the synopsis.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Subject</w:t>
            </w:r>
          </w:p>
        </w:tc>
        <w:tc>
          <w:tcPr/>
          <w:p>
            <w:pPr>
              <w:pStyle w:val="Compact"/>
              <w:jc w:val="left"/>
            </w:pPr>
            <w:r>
              <w:t xml:space="preserve">Sequence</w:t>
            </w:r>
          </w:p>
        </w:tc>
        <w:tc>
          <w:tcPr/>
          <w:p>
            <w:pPr>
              <w:pStyle w:val="Compact"/>
              <w:jc w:val="left"/>
            </w:pPr>
            <w:r>
              <w:t xml:space="preserve">Cameras</w:t>
            </w:r>
          </w:p>
        </w:tc>
        <w:tc>
          <w:tcPr/>
          <w:p>
            <w:pPr>
              <w:pStyle w:val="Compact"/>
              <w:jc w:val="left"/>
            </w:pPr>
            <w:r>
              <w:t xml:space="preserve">Timesteps</w:t>
            </w:r>
          </w:p>
        </w:tc>
        <w:tc>
          <w:tcPr/>
          <w:p>
            <w:pPr>
              <w:pStyle w:val="Compact"/>
              <w:jc w:val="left"/>
            </w:pPr>
            <w:r>
              <w:t xml:space="preserve">Total Samples</w:t>
            </w:r>
          </w:p>
        </w:tc>
      </w:tr>
      <w:tr>
        <w:tc>
          <w:tcPr/>
          <w:p>
            <w:pPr>
              <w:pStyle w:val="Compact"/>
              <w:jc w:val="left"/>
            </w:pPr>
            <w:r>
              <w:t xml:space="preserve">030</w:t>
            </w:r>
          </w:p>
        </w:tc>
        <w:tc>
          <w:tcPr/>
          <w:p>
            <w:pPr>
              <w:pStyle w:val="Compact"/>
              <w:jc w:val="left"/>
            </w:pPr>
            <w:r>
              <w:t xml:space="preserve">EXP-2-eyes</w:t>
            </w:r>
          </w:p>
        </w:tc>
        <w:tc>
          <w:tcPr/>
          <w:p>
            <w:pPr>
              <w:pStyle w:val="Compact"/>
              <w:jc w:val="left"/>
            </w:pPr>
            <w:r>
              <w:t xml:space="preserve">16</w:t>
            </w:r>
          </w:p>
        </w:tc>
        <w:tc>
          <w:tcPr/>
          <w:p>
            <w:pPr>
              <w:pStyle w:val="Compact"/>
              <w:jc w:val="left"/>
            </w:pPr>
            <w:r>
              <w:t xml:space="preserve">50</w:t>
            </w:r>
          </w:p>
        </w:tc>
        <w:tc>
          <w:tcPr/>
          <w:p>
            <w:pPr>
              <w:pStyle w:val="Compact"/>
              <w:jc w:val="left"/>
            </w:pPr>
            <w:r>
              <w:t xml:space="preserve">800</w:t>
            </w:r>
          </w:p>
        </w:tc>
      </w:tr>
      <w:tr>
        <w:tc>
          <w:tcPr/>
          <w:p>
            <w:pPr>
              <w:pStyle w:val="Compact"/>
              <w:jc w:val="left"/>
            </w:pPr>
            <w:r>
              <w:t xml:space="preserve">038</w:t>
            </w:r>
          </w:p>
        </w:tc>
        <w:tc>
          <w:tcPr/>
          <w:p>
            <w:pPr>
              <w:pStyle w:val="Compact"/>
              <w:jc w:val="left"/>
            </w:pPr>
            <w:r>
              <w:t xml:space="preserve">EXP-1-head</w:t>
            </w:r>
          </w:p>
        </w:tc>
        <w:tc>
          <w:tcPr/>
          <w:p>
            <w:pPr>
              <w:pStyle w:val="Compact"/>
              <w:jc w:val="left"/>
            </w:pPr>
            <w:r>
              <w:t xml:space="preserve">16</w:t>
            </w:r>
          </w:p>
        </w:tc>
        <w:tc>
          <w:tcPr/>
          <w:p>
            <w:pPr>
              <w:pStyle w:val="Compact"/>
              <w:jc w:val="left"/>
            </w:pPr>
            <w:r>
              <w:t xml:space="preserve">50</w:t>
            </w:r>
          </w:p>
        </w:tc>
        <w:tc>
          <w:tcPr/>
          <w:p>
            <w:pPr>
              <w:pStyle w:val="Compact"/>
              <w:jc w:val="left"/>
            </w:pPr>
            <w:r>
              <w:t xml:space="preserve">800</w:t>
            </w:r>
          </w:p>
        </w:tc>
      </w:tr>
      <w:tr>
        <w:tc>
          <w:tcPr/>
          <w:p>
            <w:pPr>
              <w:pStyle w:val="Compact"/>
              <w:jc w:val="left"/>
            </w:pPr>
            <w:r>
              <w:t xml:space="preserve">240</w:t>
            </w:r>
          </w:p>
        </w:tc>
        <w:tc>
          <w:tcPr/>
          <w:p>
            <w:pPr>
              <w:pStyle w:val="Compact"/>
              <w:jc w:val="left"/>
            </w:pPr>
            <w:r>
              <w:t xml:space="preserve">EXP-1-head</w:t>
            </w:r>
          </w:p>
        </w:tc>
        <w:tc>
          <w:tcPr/>
          <w:p>
            <w:pPr>
              <w:pStyle w:val="Compact"/>
              <w:jc w:val="left"/>
            </w:pPr>
            <w:r>
              <w:t xml:space="preserve">16</w:t>
            </w:r>
          </w:p>
        </w:tc>
        <w:tc>
          <w:tcPr/>
          <w:p>
            <w:pPr>
              <w:pStyle w:val="Compact"/>
              <w:jc w:val="left"/>
            </w:pPr>
            <w:r>
              <w:t xml:space="preserve">50</w:t>
            </w:r>
          </w:p>
        </w:tc>
        <w:tc>
          <w:tcPr/>
          <w:p>
            <w:pPr>
              <w:pStyle w:val="Compact"/>
              <w:jc w:val="left"/>
            </w:pPr>
            <w:r>
              <w:t xml:space="preserve">800</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jc w:val="left"/>
            </w:pPr>
            <w:r>
              <w:rPr>
                <w:bCs/>
                <w:b/>
              </w:rPr>
              <w:t xml:space="preserve">2,400</w:t>
            </w:r>
          </w:p>
        </w:tc>
      </w:tr>
    </w:tbl>
    <w:p>
      <w:pPr>
        <w:pStyle w:val="BodyText"/>
      </w:pPr>
      <w:r>
        <w:t xml:space="preserve">Only 3 of 220+ available subjects were used, as this is Stage 1 (per-subject overfit). Preprocessing applied: background normalisation, FLAME tracking via provided .npz annotations, camera calibration from dataset metadata. The full preprocessing pipeline from the synopsis (BiSeNet-V2 masking, DECA refitting, gaze normalization via ETH-XGaze protocol) was not applied — the NeRSemble dataset’s pre-provided FLAME tracking was used directly, which is sufficient for Stage 1.</w:t>
      </w:r>
    </w:p>
    <w:p>
      <w:pPr>
        <w:pStyle w:val="BodyText"/>
      </w:pPr>
      <w:r>
        <w:t xml:space="preserve">Multiface, FaceScape, and EG3D synthetic data — planned for Stages 2 and 3 — were not used.</w:t>
      </w:r>
    </w:p>
    <w:p>
      <w:r>
        <w:pict>
          <v:rect style="width:0;height:1.5pt" o:hralign="center" o:hrstd="t" o:hr="t"/>
        </w:pict>
      </w:r>
    </w:p>
    <w:bookmarkEnd w:id="31"/>
    <w:bookmarkStart w:id="34" w:name="loss-functions"/>
    <w:p>
      <w:pPr>
        <w:pStyle w:val="Heading2"/>
      </w:pPr>
      <w:r>
        <w:t xml:space="preserve">8. Loss Functions</w:t>
      </w:r>
    </w:p>
    <w:bookmarkStart w:id="32" w:name="phase-1-steps-0-144500"/>
    <w:p>
      <w:pPr>
        <w:pStyle w:val="Heading3"/>
      </w:pPr>
      <w:r>
        <w:t xml:space="preserve">Phase 1 (steps 0 – 144,500)</w:t>
      </w:r>
    </w:p>
    <w:p>
      <w:pPr>
        <w:pStyle w:val="FirstParagraph"/>
      </w:pPr>
      <m:oMathPara>
        <m:oMathParaPr>
          <m:jc m:val="center"/>
        </m:oMathParaPr>
        <m:oMath>
          <m:r>
            <m:rPr>
              <m:sty m:val="p"/>
              <m:scr m:val="script"/>
            </m:rPr>
            <m:t>L</m:t>
          </m:r>
          <m:r>
            <m:rPr>
              <m:sty m:val="p"/>
            </m:rPr>
            <m:t>=</m:t>
          </m:r>
          <m:r>
            <m:t>1.0</m:t>
          </m:r>
          <m:r>
            <m:rPr>
              <m:sty m:val="p"/>
            </m:rPr>
            <m:t>⋅</m:t>
          </m:r>
          <m:sSub>
            <m:e>
              <m:r>
                <m:rPr>
                  <m:sty m:val="p"/>
                  <m:scr m:val="script"/>
                </m:rPr>
                <m:t>L</m:t>
              </m:r>
            </m:e>
            <m:sub>
              <m:r>
                <m:t>L</m:t>
              </m:r>
              <m:r>
                <m:t>1</m:t>
              </m:r>
            </m:sub>
          </m:sSub>
          <m:r>
            <m:rPr>
              <m:sty m:val="p"/>
            </m:rPr>
            <m:t>+</m:t>
          </m:r>
          <m:r>
            <m:t>0.2</m:t>
          </m:r>
          <m:r>
            <m:rPr>
              <m:sty m:val="p"/>
            </m:rPr>
            <m:t>⋅</m:t>
          </m:r>
          <m:sSub>
            <m:e>
              <m:r>
                <m:rPr>
                  <m:sty m:val="p"/>
                  <m:scr m:val="script"/>
                </m:rPr>
                <m:t>L</m:t>
              </m:r>
            </m:e>
            <m:sub>
              <m:r>
                <m:t>S</m:t>
              </m:r>
              <m:r>
                <m:t>S</m:t>
              </m:r>
              <m:r>
                <m:t>I</m:t>
              </m:r>
              <m:r>
                <m:t>M</m:t>
              </m:r>
            </m:sub>
          </m:sSub>
          <m:r>
            <m:rPr>
              <m:sty m:val="p"/>
            </m:rPr>
            <m:t>+</m:t>
          </m:r>
          <m:r>
            <m:t>0.01</m:t>
          </m:r>
          <m:r>
            <m:rPr>
              <m:sty m:val="p"/>
            </m:rPr>
            <m:t>⋅</m:t>
          </m:r>
          <m:sSub>
            <m:e>
              <m:r>
                <m:rPr>
                  <m:sty m:val="p"/>
                  <m:scr m:val="script"/>
                </m:rPr>
                <m:t>L</m:t>
              </m:r>
            </m:e>
            <m:sub>
              <m:r>
                <m:t>s</m:t>
              </m:r>
              <m:r>
                <m:t>c</m:t>
              </m:r>
              <m:r>
                <m:t>a</m:t>
              </m:r>
              <m:r>
                <m:t>l</m:t>
              </m:r>
              <m:r>
                <m:t>e</m:t>
              </m:r>
            </m:sub>
          </m:sSub>
        </m:oMath>
      </m:oMathPara>
    </w:p>
    <w:bookmarkEnd w:id="32"/>
    <w:bookmarkStart w:id="33" w:name="phase-2-steps-144500-present"/>
    <w:p>
      <w:pPr>
        <w:pStyle w:val="Heading3"/>
      </w:pPr>
      <w:r>
        <w:t xml:space="preserve">Phase 2 (steps 144,500 – present)</w:t>
      </w:r>
    </w:p>
    <w:p>
      <w:pPr>
        <w:pStyle w:val="FirstParagraph"/>
      </w:pPr>
      <m:oMathPara>
        <m:oMathParaPr>
          <m:jc m:val="center"/>
        </m:oMathParaPr>
        <m:oMath>
          <m:r>
            <m:rPr>
              <m:sty m:val="p"/>
              <m:scr m:val="script"/>
            </m:rPr>
            <m:t>L</m:t>
          </m:r>
          <m:r>
            <m:rPr>
              <m:sty m:val="p"/>
            </m:rPr>
            <m:t>=</m:t>
          </m:r>
          <m:r>
            <m:t>1.0</m:t>
          </m:r>
          <m:r>
            <m:rPr>
              <m:sty m:val="p"/>
            </m:rPr>
            <m:t>⋅</m:t>
          </m:r>
          <m:sSub>
            <m:e>
              <m:r>
                <m:rPr>
                  <m:sty m:val="p"/>
                  <m:scr m:val="script"/>
                </m:rPr>
                <m:t>L</m:t>
              </m:r>
            </m:e>
            <m:sub>
              <m:r>
                <m:t>L</m:t>
              </m:r>
              <m:r>
                <m:t>1</m:t>
              </m:r>
            </m:sub>
          </m:sSub>
          <m:r>
            <m:rPr>
              <m:sty m:val="p"/>
            </m:rPr>
            <m:t>+</m:t>
          </m:r>
          <m:r>
            <m:t>0.2</m:t>
          </m:r>
          <m:r>
            <m:rPr>
              <m:sty m:val="p"/>
            </m:rPr>
            <m:t>⋅</m:t>
          </m:r>
          <m:sSub>
            <m:e>
              <m:r>
                <m:rPr>
                  <m:sty m:val="p"/>
                  <m:scr m:val="script"/>
                </m:rPr>
                <m:t>L</m:t>
              </m:r>
            </m:e>
            <m:sub>
              <m:r>
                <m:t>S</m:t>
              </m:r>
              <m:r>
                <m:t>S</m:t>
              </m:r>
              <m:r>
                <m:t>I</m:t>
              </m:r>
              <m:r>
                <m:t>M</m:t>
              </m:r>
            </m:sub>
          </m:sSub>
          <m:r>
            <m:rPr>
              <m:sty m:val="p"/>
            </m:rPr>
            <m:t>+</m:t>
          </m:r>
          <m:r>
            <m:t>0.05</m:t>
          </m:r>
          <m:r>
            <m:rPr>
              <m:sty m:val="p"/>
            </m:rPr>
            <m:t>⋅</m:t>
          </m:r>
          <m:sSub>
            <m:e>
              <m:r>
                <m:rPr>
                  <m:sty m:val="p"/>
                  <m:scr m:val="script"/>
                </m:rPr>
                <m:t>L</m:t>
              </m:r>
            </m:e>
            <m:sub>
              <m:r>
                <m:t>L</m:t>
              </m:r>
              <m:r>
                <m:t>P</m:t>
              </m:r>
              <m:r>
                <m:t>I</m:t>
              </m:r>
              <m:r>
                <m:t>P</m:t>
              </m:r>
              <m:r>
                <m:t>S</m:t>
              </m:r>
            </m:sub>
          </m:sSub>
          <m:r>
            <m:rPr>
              <m:sty m:val="p"/>
            </m:rPr>
            <m:t>+</m:t>
          </m:r>
          <m:r>
            <m:t>0.01</m:t>
          </m:r>
          <m:r>
            <m:rPr>
              <m:sty m:val="p"/>
            </m:rPr>
            <m:t>⋅</m:t>
          </m:r>
          <m:sSub>
            <m:e>
              <m:r>
                <m:rPr>
                  <m:sty m:val="p"/>
                  <m:scr m:val="script"/>
                </m:rPr>
                <m:t>L</m:t>
              </m:r>
            </m:e>
            <m:sub>
              <m:r>
                <m:t>s</m:t>
              </m:r>
              <m:r>
                <m:t>c</m:t>
              </m:r>
              <m:r>
                <m:t>a</m:t>
              </m:r>
              <m:r>
                <m:t>l</m:t>
              </m:r>
              <m:r>
                <m:t>e</m:t>
              </m:r>
            </m:sub>
          </m:sSub>
        </m:oMath>
      </m:oMathPara>
    </w:p>
    <w:p>
      <w:pPr>
        <w:pStyle w:val="FirstParagraph"/>
      </w:pPr>
      <w:r>
        <w:t xml:space="preserve">LPIPS uses AlexNet features evaluated on 256 × 256 downsampled inputs. Scale regularisation:</w:t>
      </w:r>
    </w:p>
    <w:p>
      <w:pPr>
        <w:pStyle w:val="BodyText"/>
      </w:pPr>
      <m:oMathPara>
        <m:oMathParaPr>
          <m:jc m:val="center"/>
        </m:oMathParaPr>
        <m:oMath>
          <m:sSub>
            <m:e>
              <m:r>
                <m:rPr>
                  <m:sty m:val="p"/>
                  <m:scr m:val="script"/>
                </m:rPr>
                <m:t>L</m:t>
              </m:r>
            </m:e>
            <m:sub>
              <m:r>
                <m:t>s</m:t>
              </m:r>
              <m:r>
                <m:t>c</m:t>
              </m:r>
              <m:r>
                <m:t>a</m:t>
              </m:r>
              <m:r>
                <m:t>l</m:t>
              </m:r>
              <m:r>
                <m:t>e</m:t>
              </m:r>
            </m:sub>
          </m:sSub>
          <m:r>
            <m:rPr>
              <m:sty m:val="p"/>
            </m:rPr>
            <m:t>=</m:t>
          </m:r>
          <m:r>
            <m:rPr>
              <m:sty m:val="p"/>
              <m:scr m:val="double-struck"/>
            </m:rPr>
            <m:t>E</m:t>
          </m:r>
          <m:r>
            <m:t>​</m:t>
          </m:r>
          <m:d>
            <m:dPr>
              <m:begChr m:val="["/>
              <m:endChr m:val="]"/>
              <m:sepChr m:val=""/>
              <m:grow/>
            </m:dPr>
            <m:e>
              <m:r>
                <m:rPr>
                  <m:sty m:val="p"/>
                </m:rPr>
                <m:t>max</m:t>
              </m:r>
              <m:sSup>
                <m:e>
                  <m:d>
                    <m:dPr>
                      <m:begChr m:val="("/>
                      <m:endChr m:val=")"/>
                      <m:sepChr m:val=""/>
                      <m:grow/>
                    </m:dPr>
                    <m:e>
                      <m:r>
                        <m:t>0</m:t>
                      </m:r>
                      <m:r>
                        <m:rPr>
                          <m:sty m:val="p"/>
                        </m:rPr>
                        <m:t>,</m:t>
                      </m:r>
                      <m:r>
                        <m:t> </m:t>
                      </m:r>
                      <m:r>
                        <m:rPr>
                          <m:sty m:val="p"/>
                        </m:rPr>
                        <m:t>log</m:t>
                      </m:r>
                      <m:r>
                        <m:t>s</m:t>
                      </m:r>
                      <m:r>
                        <m:rPr>
                          <m:sty m:val="p"/>
                        </m:rPr>
                        <m:t>−</m:t>
                      </m:r>
                      <m:r>
                        <m:t>τ</m:t>
                      </m:r>
                    </m:e>
                  </m:d>
                </m:e>
                <m:sup>
                  <m:r>
                    <m:t>2</m:t>
                  </m:r>
                </m:sup>
              </m:sSup>
            </m:e>
          </m:d>
        </m:oMath>
      </m:oMathPara>
    </w:p>
    <w:tbl>
      <w:tblPr>
        <w:tblStyle w:val="Table"/>
        <w:tblW w:type="pct" w:w="5000"/>
        <w:tblLook w:firstRow="1" w:lastRow="0" w:firstColumn="0" w:lastColumn="0" w:noHBand="0" w:noVBand="0" w:val="0020"/>
        <w:jc w:val="start"/>
      </w:tblPr>
      <w:tblGrid>
        <w:gridCol w:w="710"/>
        <w:gridCol w:w="1320"/>
        <w:gridCol w:w="913"/>
        <w:gridCol w:w="4975"/>
      </w:tblGrid>
      <w:tr>
        <w:trPr>
          <w:tblHeader w:val="true"/>
        </w:trPr>
        <w:tc>
          <w:tcPr/>
          <w:p>
            <w:pPr>
              <w:pStyle w:val="Compact"/>
              <w:jc w:val="left"/>
            </w:pPr>
            <w:r>
              <w:t xml:space="preserve">Phase</w:t>
            </w:r>
          </w:p>
        </w:tc>
        <w:tc>
          <w:tcPr/>
          <w:p>
            <w:pPr>
              <w:pStyle w:val="Compact"/>
              <w:jc w:val="left"/>
            </w:pPr>
            <w:r>
              <w:t xml:space="preserve">τ (threshold)</w:t>
            </w:r>
          </w:p>
        </w:tc>
        <w:tc>
          <w:tcPr/>
          <w:p>
            <w:pPr>
              <w:pStyle w:val="Compact"/>
              <w:jc w:val="left"/>
            </w:pPr>
            <w:r>
              <w:t xml:space="preserve">Max scale</w:t>
            </w:r>
          </w:p>
        </w:tc>
        <w:tc>
          <w:tcPr/>
          <w:p>
            <w:pPr>
              <w:pStyle w:val="Compact"/>
              <w:jc w:val="left"/>
            </w:pPr>
            <w:r>
              <w:t xml:space="preserve">Rationale</w:t>
            </w:r>
          </w:p>
        </w:tc>
      </w:tr>
      <w:tr>
        <w:tc>
          <w:tcPr/>
          <w:p>
            <w:pPr>
              <w:pStyle w:val="Compact"/>
              <w:jc w:val="left"/>
            </w:pPr>
            <w:r>
              <w:t xml:space="preserve">Phase 1</w:t>
            </w:r>
          </w:p>
        </w:tc>
        <w:tc>
          <w:tcPr/>
          <w:p>
            <w:pPr>
              <w:pStyle w:val="Compact"/>
              <w:jc w:val="left"/>
            </w:pPr>
            <w:r>
              <w:t xml:space="preserve">0.0</w:t>
            </w:r>
          </w:p>
        </w:tc>
        <w:tc>
          <w:tcPr/>
          <w:p>
            <w:pPr>
              <w:pStyle w:val="Compact"/>
              <w:jc w:val="left"/>
            </w:pPr>
            <w:r>
              <w:t xml:space="preserve">1.0 m</w:t>
            </w:r>
          </w:p>
        </w:tc>
        <w:tc>
          <w:tcPr/>
          <w:p>
            <w:pPr>
              <w:pStyle w:val="Compact"/>
              <w:jc w:val="left"/>
            </w:pPr>
            <w:r>
              <w:t xml:space="preserve">Conservative; prevents explosion</w:t>
            </w:r>
          </w:p>
        </w:tc>
      </w:tr>
      <w:tr>
        <w:tc>
          <w:tcPr/>
          <w:p>
            <w:pPr>
              <w:pStyle w:val="Compact"/>
              <w:jc w:val="left"/>
            </w:pPr>
            <w:r>
              <w:t xml:space="preserve">Phase 2a</w:t>
            </w:r>
          </w:p>
        </w:tc>
        <w:tc>
          <w:tcPr/>
          <w:p>
            <w:pPr>
              <w:pStyle w:val="Compact"/>
              <w:jc w:val="left"/>
            </w:pPr>
            <w:r>
              <w:t xml:space="preserve">−3.0</w:t>
            </w:r>
          </w:p>
        </w:tc>
        <w:tc>
          <w:tcPr/>
          <w:p>
            <w:pPr>
              <w:pStyle w:val="Compact"/>
              <w:jc w:val="left"/>
            </w:pPr>
            <w:r>
              <w:t xml:space="preserve">5 cm</w:t>
            </w:r>
          </w:p>
        </w:tc>
        <w:tc>
          <w:tcPr/>
          <w:p>
            <w:pPr>
              <w:pStyle w:val="Compact"/>
              <w:jc w:val="left"/>
            </w:pPr>
            <w:r>
              <w:t xml:space="preserve">Too tight — caused metric regression (see §10.6)</w:t>
            </w:r>
          </w:p>
        </w:tc>
      </w:tr>
      <w:tr>
        <w:tc>
          <w:tcPr/>
          <w:p>
            <w:pPr>
              <w:pStyle w:val="Compact"/>
              <w:jc w:val="left"/>
            </w:pPr>
            <w:r>
              <w:t xml:space="preserve">Phase 2b</w:t>
            </w:r>
          </w:p>
        </w:tc>
        <w:tc>
          <w:tcPr/>
          <w:p>
            <w:pPr>
              <w:pStyle w:val="Compact"/>
              <w:jc w:val="left"/>
            </w:pPr>
            <w:r>
              <w:t xml:space="preserve">−1.897</w:t>
            </w:r>
          </w:p>
        </w:tc>
        <w:tc>
          <w:tcPr/>
          <w:p>
            <w:pPr>
              <w:pStyle w:val="Compact"/>
              <w:jc w:val="left"/>
            </w:pPr>
            <w:r>
              <w:t xml:space="preserve">15 cm</w:t>
            </w:r>
          </w:p>
        </w:tc>
        <w:tc>
          <w:tcPr/>
          <w:p>
            <w:pPr>
              <w:pStyle w:val="Compact"/>
              <w:jc w:val="left"/>
            </w:pPr>
            <w:r>
              <w:t xml:space="preserve">Fixed; training running;</w:t>
            </w:r>
            <w:r>
              <w:t xml:space="preserve"> </w:t>
            </w:r>
            <w:r>
              <w:rPr>
                <w:rStyle w:val="VerbatimChar"/>
              </w:rPr>
              <w:t xml:space="preserve">scale_reg≈0</w:t>
            </w:r>
          </w:p>
        </w:tc>
      </w:tr>
    </w:tbl>
    <w:p>
      <w:pPr>
        <w:pStyle w:val="BodyText"/>
      </w:pPr>
      <w:r>
        <w:t xml:space="preserve">Losses from the synopsis not implemented: gaze angular loss, identity cosine similarity regularisation. These require gaze ground-truth labels and a pre-trained face embedding network respectively — deferred to Stage 2.</w:t>
      </w:r>
    </w:p>
    <w:p>
      <w:r>
        <w:pict>
          <v:rect style="width:0;height:1.5pt" o:hralign="center" o:hrstd="t" o:hr="t"/>
        </w:pict>
      </w:r>
    </w:p>
    <w:bookmarkEnd w:id="33"/>
    <w:bookmarkEnd w:id="34"/>
    <w:bookmarkStart w:id="36" w:name="training-timeline"/>
    <w:p>
      <w:pPr>
        <w:pStyle w:val="Heading2"/>
      </w:pPr>
      <w:r>
        <w:t xml:space="preserve">9. Training Timeline</w:t>
      </w:r>
    </w:p>
    <w:p>
      <w:pPr>
        <w:pStyle w:val="SourceCode"/>
      </w:pPr>
      <w:r>
        <w:rPr>
          <w:rStyle w:val="VerbatimChar"/>
        </w:rPr>
        <w:t xml:space="preserve">May 4, 2026    — Environment setup; dependency installation; first smoke test</w:t>
      </w:r>
      <w:r>
        <w:br/>
      </w:r>
      <w:r>
        <w:rPr>
          <w:rStyle w:val="VerbatimChar"/>
        </w:rPr>
        <w:t xml:space="preserve">May 4–10       — Pipeline assembly; forward pass verified end-to-end (WP1–WP5)</w:t>
      </w:r>
      <w:r>
        <w:br/>
      </w:r>
      <w:r>
        <w:rPr>
          <w:rStyle w:val="VerbatimChar"/>
        </w:rPr>
        <w:t xml:space="preserve">May 10–23      — Phase 1 training, step 0 → 134,050</w:t>
      </w:r>
      <w:r>
        <w:br/>
      </w:r>
      <w:r>
        <w:rPr>
          <w:rStyle w:val="VerbatimChar"/>
        </w:rPr>
        <w:t xml:space="preserve">May 23         — Scale explosion event (Bug 3); training reset; post-explosion restart</w:t>
      </w:r>
      <w:r>
        <w:br/>
      </w:r>
      <w:r>
        <w:rPr>
          <w:rStyle w:val="VerbatimChar"/>
        </w:rPr>
        <w:t xml:space="preserve">May 23–26      — Phase 1 continued, step 134,000 → 139,400 (best.pt, SSIM 0.7379)</w:t>
      </w:r>
      <w:r>
        <w:br/>
      </w:r>
      <w:r>
        <w:rPr>
          <w:rStyle w:val="VerbatimChar"/>
        </w:rPr>
        <w:t xml:space="preserve">May 26         — Phase 1 eval run; PHASE1_REPORT.md written</w:t>
      </w:r>
      <w:r>
        <w:br/>
      </w:r>
      <w:r>
        <w:rPr>
          <w:rStyle w:val="VerbatimChar"/>
        </w:rPr>
        <w:t xml:space="preserve">May 26         — Phase 2 changes applied (LPIPS loss, scale clamp 0.05m)</w:t>
      </w:r>
      <w:r>
        <w:br/>
      </w:r>
      <w:r>
        <w:rPr>
          <w:rStyle w:val="VerbatimChar"/>
        </w:rPr>
        <w:t xml:space="preserve">May 26         — LPIPS OOM crash (Bug 5); fixed (AlexNet + 256px downsample); restarted</w:t>
      </w:r>
      <w:r>
        <w:br/>
      </w:r>
      <w:r>
        <w:rPr>
          <w:rStyle w:val="VerbatimChar"/>
        </w:rPr>
        <w:t xml:space="preserve">May 26–29      — Phase 2a training, step 144,550 → 181,100</w:t>
      </w:r>
      <w:r>
        <w:br/>
      </w:r>
      <w:r>
        <w:rPr>
          <w:rStyle w:val="VerbatimChar"/>
        </w:rPr>
        <w:t xml:space="preserve">May 29         — Phase 2a eval: SSIM 0.7007 (regression); root cause found (Bug 6)</w:t>
      </w:r>
      <w:r>
        <w:br/>
      </w:r>
      <w:r>
        <w:rPr>
          <w:rStyle w:val="VerbatimChar"/>
        </w:rPr>
        <w:t xml:space="preserve">May 29         — Phase 2b fix: scale clamp relaxed 0.05m → 0.15m; training resumed</w:t>
      </w:r>
      <w:r>
        <w:br/>
      </w:r>
      <w:r>
        <w:rPr>
          <w:rStyle w:val="VerbatimChar"/>
        </w:rPr>
        <w:t xml:space="preserve">May 29         — Phase 2b running, step ~184,450 (deadline reached)</w:t>
      </w:r>
    </w:p>
    <w:bookmarkStart w:id="35" w:name="loss-trajectory"/>
    <w:p>
      <w:pPr>
        <w:pStyle w:val="Heading3"/>
      </w:pPr>
      <w:r>
        <w:t xml:space="preserve">Loss Trajectory</w:t>
      </w:r>
    </w:p>
    <w:tbl>
      <w:tblPr>
        <w:tblStyle w:val="Table"/>
        <w:tblW w:type="pct" w:w="5000"/>
        <w:tblLook w:firstRow="1" w:lastRow="0" w:firstColumn="0" w:lastColumn="0" w:noHBand="0" w:noVBand="0" w:val="0020"/>
        <w:jc w:val="start"/>
      </w:tblPr>
      <w:tblGrid>
        <w:gridCol w:w="2531"/>
        <w:gridCol w:w="898"/>
        <w:gridCol w:w="816"/>
        <w:gridCol w:w="3674"/>
      </w:tblGrid>
      <w:tr>
        <w:trPr>
          <w:tblHeader w:val="true"/>
        </w:trPr>
        <w:tc>
          <w:tcPr/>
          <w:p>
            <w:pPr>
              <w:pStyle w:val="Compact"/>
              <w:jc w:val="left"/>
            </w:pPr>
            <w:r>
              <w:t xml:space="preserve">Milestone</w:t>
            </w:r>
          </w:p>
        </w:tc>
        <w:tc>
          <w:tcPr/>
          <w:p>
            <w:pPr>
              <w:pStyle w:val="Compact"/>
              <w:jc w:val="left"/>
            </w:pPr>
            <w:r>
              <w:t xml:space="preserve">Step</w:t>
            </w:r>
          </w:p>
        </w:tc>
        <w:tc>
          <w:tcPr/>
          <w:p>
            <w:pPr>
              <w:pStyle w:val="Compact"/>
              <w:jc w:val="left"/>
            </w:pPr>
            <w:r>
              <w:t xml:space="preserve">Total Loss</w:t>
            </w:r>
          </w:p>
        </w:tc>
        <w:tc>
          <w:tcPr/>
          <w:p>
            <w:pPr>
              <w:pStyle w:val="Compact"/>
              <w:jc w:val="left"/>
            </w:pPr>
            <w:r>
              <w:t xml:space="preserve">Notes</w:t>
            </w:r>
          </w:p>
        </w:tc>
      </w:tr>
      <w:tr>
        <w:tc>
          <w:tcPr/>
          <w:p>
            <w:pPr>
              <w:pStyle w:val="Compact"/>
              <w:jc w:val="left"/>
            </w:pPr>
            <w:r>
              <w:t xml:space="preserve">Phase 1 start</w:t>
            </w:r>
          </w:p>
        </w:tc>
        <w:tc>
          <w:tcPr/>
          <w:p>
            <w:pPr>
              <w:pStyle w:val="Compact"/>
              <w:jc w:val="left"/>
            </w:pPr>
            <w:r>
              <w:t xml:space="preserve">~2,550</w:t>
            </w:r>
          </w:p>
        </w:tc>
        <w:tc>
          <w:tcPr/>
          <w:p>
            <w:pPr>
              <w:pStyle w:val="Compact"/>
              <w:jc w:val="left"/>
            </w:pPr>
            <w:r>
              <w:t xml:space="preserve">~0.35</w:t>
            </w:r>
          </w:p>
        </w:tc>
        <w:tc>
          <w:tcPr/>
          <w:p>
            <w:pPr>
              <w:pStyle w:val="Compact"/>
            </w:pPr>
          </w:p>
        </w:tc>
      </w:tr>
      <w:tr>
        <w:tc>
          <w:tcPr/>
          <w:p>
            <w:pPr>
              <w:pStyle w:val="Compact"/>
              <w:jc w:val="left"/>
            </w:pPr>
            <w:r>
              <w:t xml:space="preserve">Phase 1 rapid improvement</w:t>
            </w:r>
          </w:p>
        </w:tc>
        <w:tc>
          <w:tcPr/>
          <w:p>
            <w:pPr>
              <w:pStyle w:val="Compact"/>
              <w:jc w:val="left"/>
            </w:pPr>
            <w:r>
              <w:t xml:space="preserve">20,000</w:t>
            </w:r>
          </w:p>
        </w:tc>
        <w:tc>
          <w:tcPr/>
          <w:p>
            <w:pPr>
              <w:pStyle w:val="Compact"/>
              <w:jc w:val="left"/>
            </w:pPr>
            <w:r>
              <w:t xml:space="preserve">~0.15</w:t>
            </w:r>
          </w:p>
        </w:tc>
        <w:tc>
          <w:tcPr/>
          <w:p>
            <w:pPr>
              <w:pStyle w:val="Compact"/>
            </w:pPr>
          </w:p>
        </w:tc>
      </w:tr>
      <w:tr>
        <w:tc>
          <w:tcPr/>
          <w:p>
            <w:pPr>
              <w:pStyle w:val="Compact"/>
              <w:jc w:val="left"/>
            </w:pPr>
            <w:r>
              <w:t xml:space="preserve">Phase 1 pre-explosion best</w:t>
            </w:r>
          </w:p>
        </w:tc>
        <w:tc>
          <w:tcPr/>
          <w:p>
            <w:pPr>
              <w:pStyle w:val="Compact"/>
              <w:jc w:val="left"/>
            </w:pPr>
            <w:r>
              <w:t xml:space="preserve">114,250</w:t>
            </w:r>
          </w:p>
        </w:tc>
        <w:tc>
          <w:tcPr/>
          <w:p>
            <w:pPr>
              <w:pStyle w:val="Compact"/>
              <w:jc w:val="left"/>
            </w:pPr>
            <w:r>
              <w:t xml:space="preserve">0.0614</w:t>
            </w:r>
          </w:p>
        </w:tc>
        <w:tc>
          <w:tcPr/>
          <w:p>
            <w:pPr>
              <w:pStyle w:val="Compact"/>
            </w:pPr>
          </w:p>
        </w:tc>
      </w:tr>
      <w:tr>
        <w:tc>
          <w:tcPr/>
          <w:p>
            <w:pPr>
              <w:pStyle w:val="Compact"/>
              <w:jc w:val="left"/>
            </w:pPr>
            <w:r>
              <w:t xml:space="preserve">Scale explosion (Bug 3)</w:t>
            </w:r>
          </w:p>
        </w:tc>
        <w:tc>
          <w:tcPr/>
          <w:p>
            <w:pPr>
              <w:pStyle w:val="Compact"/>
              <w:jc w:val="left"/>
            </w:pPr>
            <w:r>
              <w:t xml:space="preserve">134,050</w:t>
            </w:r>
          </w:p>
        </w:tc>
        <w:tc>
          <w:tcPr/>
          <w:p>
            <w:pPr>
              <w:pStyle w:val="Compact"/>
              <w:jc w:val="left"/>
            </w:pPr>
            <w:r>
              <w:t xml:space="preserve">0.62</w:t>
            </w:r>
          </w:p>
        </w:tc>
        <w:tc>
          <w:tcPr/>
          <w:p>
            <w:pPr>
              <w:pStyle w:val="Compact"/>
              <w:jc w:val="left"/>
            </w:pPr>
            <w:r>
              <w:t xml:space="preserve">Rolled back to 0.0614; Bug 3 fixed</w:t>
            </w:r>
          </w:p>
        </w:tc>
      </w:tr>
      <w:tr>
        <w:tc>
          <w:tcPr/>
          <w:p>
            <w:pPr>
              <w:pStyle w:val="Compact"/>
              <w:jc w:val="left"/>
            </w:pPr>
            <w:r>
              <w:rPr>
                <w:bCs/>
                <w:b/>
              </w:rPr>
              <w:t xml:space="preserve">Phase 1 best (best.pt)</w:t>
            </w:r>
          </w:p>
        </w:tc>
        <w:tc>
          <w:tcPr/>
          <w:p>
            <w:pPr>
              <w:pStyle w:val="Compact"/>
              <w:jc w:val="left"/>
            </w:pPr>
            <w:r>
              <w:rPr>
                <w:bCs/>
                <w:b/>
              </w:rPr>
              <w:t xml:space="preserve">139,400</w:t>
            </w:r>
          </w:p>
        </w:tc>
        <w:tc>
          <w:tcPr/>
          <w:p>
            <w:pPr>
              <w:pStyle w:val="Compact"/>
              <w:jc w:val="left"/>
            </w:pPr>
            <w:r>
              <w:rPr>
                <w:bCs/>
                <w:b/>
              </w:rPr>
              <w:t xml:space="preserve">0.0557</w:t>
            </w:r>
          </w:p>
        </w:tc>
        <w:tc>
          <w:tcPr/>
          <w:p>
            <w:pPr>
              <w:pStyle w:val="Compact"/>
              <w:jc w:val="left"/>
            </w:pPr>
            <w:r>
              <w:t xml:space="preserve">Evaluated: SSIM 0.7379, PSNR 22.06 dB</w:t>
            </w:r>
          </w:p>
        </w:tc>
      </w:tr>
      <w:tr>
        <w:tc>
          <w:tcPr/>
          <w:p>
            <w:pPr>
              <w:pStyle w:val="Compact"/>
              <w:jc w:val="left"/>
            </w:pPr>
            <w:r>
              <w:t xml:space="preserve">Phase 2a start (LPIPS added)</w:t>
            </w:r>
          </w:p>
        </w:tc>
        <w:tc>
          <w:tcPr/>
          <w:p>
            <w:pPr>
              <w:pStyle w:val="Compact"/>
              <w:jc w:val="left"/>
            </w:pPr>
            <w:r>
              <w:t xml:space="preserve">144,550</w:t>
            </w:r>
          </w:p>
        </w:tc>
        <w:tc>
          <w:tcPr/>
          <w:p>
            <w:pPr>
              <w:pStyle w:val="Compact"/>
              <w:jc w:val="left"/>
            </w:pPr>
            <w:r>
              <w:t xml:space="preserve">0.31</w:t>
            </w:r>
          </w:p>
        </w:tc>
        <w:tc>
          <w:tcPr/>
          <w:p>
            <w:pPr>
              <w:pStyle w:val="Compact"/>
              <w:jc w:val="left"/>
            </w:pPr>
            <w:r>
              <w:t xml:space="preserve">LPIPS=0.77 on first step</w:t>
            </w:r>
          </w:p>
        </w:tc>
      </w:tr>
      <w:tr>
        <w:tc>
          <w:tcPr/>
          <w:p>
            <w:pPr>
              <w:pStyle w:val="Compact"/>
              <w:jc w:val="left"/>
            </w:pPr>
            <w:r>
              <w:t xml:space="preserve">Phase 2a plateau</w:t>
            </w:r>
          </w:p>
        </w:tc>
        <w:tc>
          <w:tcPr/>
          <w:p>
            <w:pPr>
              <w:pStyle w:val="Compact"/>
              <w:jc w:val="left"/>
            </w:pPr>
            <w:r>
              <w:t xml:space="preserve">162,400</w:t>
            </w:r>
          </w:p>
        </w:tc>
        <w:tc>
          <w:tcPr/>
          <w:p>
            <w:pPr>
              <w:pStyle w:val="Compact"/>
              <w:jc w:val="left"/>
            </w:pPr>
            <w:r>
              <w:t xml:space="preserve">~0.09</w:t>
            </w:r>
          </w:p>
        </w:tc>
        <w:tc>
          <w:tcPr/>
          <w:p>
            <w:pPr>
              <w:pStyle w:val="Compact"/>
              <w:jc w:val="left"/>
            </w:pPr>
            <w:r>
              <w:t xml:space="preserve">Best training LPIPS: 0.377</w:t>
            </w:r>
          </w:p>
        </w:tc>
      </w:tr>
      <w:tr>
        <w:tc>
          <w:tcPr/>
          <w:p>
            <w:pPr>
              <w:pStyle w:val="Compact"/>
              <w:jc w:val="left"/>
            </w:pPr>
            <w:r>
              <w:t xml:space="preserve">Phase 2a final</w:t>
            </w:r>
          </w:p>
        </w:tc>
        <w:tc>
          <w:tcPr/>
          <w:p>
            <w:pPr>
              <w:pStyle w:val="Compact"/>
              <w:jc w:val="left"/>
            </w:pPr>
            <w:r>
              <w:t xml:space="preserve">181,100</w:t>
            </w:r>
          </w:p>
        </w:tc>
        <w:tc>
          <w:tcPr/>
          <w:p>
            <w:pPr>
              <w:pStyle w:val="Compact"/>
              <w:jc w:val="left"/>
            </w:pPr>
            <w:r>
              <w:t xml:space="preserve">0.125</w:t>
            </w:r>
          </w:p>
        </w:tc>
        <w:tc>
          <w:tcPr/>
          <w:p>
            <w:pPr>
              <w:pStyle w:val="Compact"/>
              <w:jc w:val="left"/>
            </w:pPr>
            <w:r>
              <w:t xml:space="preserve">Eval: SSIM 0.7007 (regression)</w:t>
            </w:r>
          </w:p>
        </w:tc>
      </w:tr>
      <w:tr>
        <w:tc>
          <w:tcPr/>
          <w:p>
            <w:pPr>
              <w:pStyle w:val="Compact"/>
              <w:jc w:val="left"/>
            </w:pPr>
            <w:r>
              <w:t xml:space="preserve">Phase 2b start (clamp relaxed)</w:t>
            </w:r>
          </w:p>
        </w:tc>
        <w:tc>
          <w:tcPr/>
          <w:p>
            <w:pPr>
              <w:pStyle w:val="Compact"/>
              <w:jc w:val="left"/>
            </w:pPr>
            <w:r>
              <w:t xml:space="preserve">181,050</w:t>
            </w:r>
          </w:p>
        </w:tc>
        <w:tc>
          <w:tcPr/>
          <w:p>
            <w:pPr>
              <w:pStyle w:val="Compact"/>
              <w:jc w:val="left"/>
            </w:pPr>
            <w:r>
              <w:t xml:space="preserve">0.144</w:t>
            </w:r>
          </w:p>
        </w:tc>
        <w:tc>
          <w:tcPr/>
          <w:p>
            <w:pPr>
              <w:pStyle w:val="Compact"/>
              <w:jc w:val="left"/>
            </w:pPr>
            <w:r>
              <w:t xml:space="preserve">scale_reg=0.000; LPIPS=0.366</w:t>
            </w:r>
          </w:p>
        </w:tc>
      </w:tr>
      <w:tr>
        <w:tc>
          <w:tcPr/>
          <w:p>
            <w:pPr>
              <w:pStyle w:val="Compact"/>
              <w:jc w:val="left"/>
            </w:pPr>
            <w:r>
              <w:t xml:space="preserve">Phase 2b current (deadline)</w:t>
            </w:r>
          </w:p>
        </w:tc>
        <w:tc>
          <w:tcPr/>
          <w:p>
            <w:pPr>
              <w:pStyle w:val="Compact"/>
              <w:jc w:val="left"/>
            </w:pPr>
            <w:r>
              <w:t xml:space="preserve">~184,450</w:t>
            </w:r>
          </w:p>
        </w:tc>
        <w:tc>
          <w:tcPr/>
          <w:p>
            <w:pPr>
              <w:pStyle w:val="Compact"/>
              <w:jc w:val="left"/>
            </w:pPr>
            <w:r>
              <w:t xml:space="preserve">~0.11</w:t>
            </w:r>
          </w:p>
        </w:tc>
        <w:tc>
          <w:tcPr/>
          <w:p>
            <w:pPr>
              <w:pStyle w:val="Compact"/>
              <w:jc w:val="left"/>
            </w:pPr>
            <w:r>
              <w:t xml:space="preserve">scale_reg=0.000; LPIPS oscillating ~0.37–0.42</w:t>
            </w:r>
          </w:p>
        </w:tc>
      </w:tr>
    </w:tbl>
    <w:p>
      <w:r>
        <w:pict>
          <v:rect style="width:0;height:1.5pt" o:hralign="center" o:hrstd="t" o:hr="t"/>
        </w:pict>
      </w:r>
    </w:p>
    <w:bookmarkEnd w:id="35"/>
    <w:bookmarkEnd w:id="36"/>
    <w:bookmarkStart w:id="43" w:name="engineering-bugs-found-and-fixed"/>
    <w:p>
      <w:pPr>
        <w:pStyle w:val="Heading2"/>
      </w:pPr>
      <w:r>
        <w:t xml:space="preserve">10. Engineering Bugs Found and Fixed</w:t>
      </w:r>
    </w:p>
    <w:p>
      <w:pPr>
        <w:pStyle w:val="FirstParagraph"/>
      </w:pPr>
      <w:r>
        <w:t xml:space="preserve">Six non-trivial bugs were encountered, diagnosed, and fixed over the course of the project. This section documents all of them as required by the synopsis deliverables.</w:t>
      </w:r>
    </w:p>
    <w:bookmarkStart w:id="37" w:name="X1880b63e9a717e62122f4cc35c583323b21ad40"/>
    <w:p>
      <w:pPr>
        <w:pStyle w:val="Heading3"/>
      </w:pPr>
      <w:r>
        <w:t xml:space="preserve">10.1 UV Mapping Non-Determinism (Critical — Phase 1)</w:t>
      </w:r>
    </w:p>
    <w:p>
      <w:pPr>
        <w:pStyle w:val="FirstParagraph"/>
      </w:pPr>
      <w:r>
        <w:rPr>
          <w:bCs/>
          <w:b/>
        </w:rPr>
        <w:t xml:space="preserve">Symptom:</w:t>
      </w:r>
      <w:r>
        <w:t xml:space="preserve"> </w:t>
      </w:r>
      <w:r>
        <w:t xml:space="preserve">Blurry, identity-free predictions in evaluation. Cyan diagonal stripe visible in all rendered videos. PSNR plateaued at ~11 dB regardless of training steps.</w:t>
      </w:r>
    </w:p>
    <w:p>
      <w:pPr>
        <w:pStyle w:val="BodyText"/>
      </w:pPr>
      <w:r>
        <w:rPr>
          <w:bCs/>
          <w:b/>
        </w:rPr>
        <w:t xml:space="preserve">Root cause:</w:t>
      </w:r>
      <w:r>
        <w:t xml:space="preserve"> </w:t>
      </w:r>
      <w:r>
        <w:rPr>
          <w:rStyle w:val="VerbatimChar"/>
        </w:rPr>
        <w:t xml:space="preserve">decoder.tri_uv</w:t>
      </w:r>
      <w:r>
        <w:t xml:space="preserve"> </w:t>
      </w:r>
      <w:r>
        <w:t xml:space="preserve">(the per-triangle UV centroid coordinates used to sample the decoder feature map) was registered as</w:t>
      </w:r>
      <w:r>
        <w:t xml:space="preserve"> </w:t>
      </w:r>
      <w:r>
        <w:rPr>
          <w:rStyle w:val="VerbatimChar"/>
        </w:rPr>
        <w:t xml:space="preserve">persistent=False</w:t>
      </w:r>
      <w:r>
        <w:t xml:space="preserve"> </w:t>
      </w:r>
      <w:r>
        <w:t xml:space="preserve">and initialised with</w:t>
      </w:r>
      <w:r>
        <w:t xml:space="preserve"> </w:t>
      </w:r>
      <w:r>
        <w:rPr>
          <w:rStyle w:val="VerbatimChar"/>
        </w:rPr>
        <w:t xml:space="preserve">torch.rand()</w:t>
      </w:r>
      <w:r>
        <w:t xml:space="preserve"> </w:t>
      </w:r>
      <w:r>
        <w:t xml:space="preserve">without a fixed seed. Every Python interpreter launch — training, evaluation, video rendering — generated a completely different random UV coordinate layout. The decoder’s feature map was trained to encode face attributes at positions A, B, C, … but evaluated at completely different positions A’, B’, C’, …</w:t>
      </w:r>
    </w:p>
    <w:p>
      <w:pPr>
        <w:pStyle w:val="BodyText"/>
      </w:pPr>
      <w:r>
        <w:rPr>
          <w:bCs/>
          <w:b/>
        </w:rPr>
        <w:t xml:space="preserve">Fix:</w:t>
      </w:r>
    </w:p>
    <w:p>
      <w:pPr>
        <w:pStyle w:val="SourceCode"/>
      </w:pPr>
      <w:r>
        <w:rPr>
          <w:rStyle w:val="CommentTok"/>
        </w:rPr>
        <w:t xml:space="preserve"># In parameter_decoder.py</w:t>
      </w:r>
      <w:r>
        <w:br/>
      </w:r>
      <w:r>
        <w:rPr>
          <w:rStyle w:val="NormalTok"/>
        </w:rPr>
        <w:t xml:space="preserve">tri_uvs </w:t>
      </w:r>
      <w:r>
        <w:rPr>
          <w:rStyle w:val="OperatorTok"/>
        </w:rPr>
        <w:t xml:space="preserve">=</w:t>
      </w:r>
      <w:r>
        <w:rPr>
          <w:rStyle w:val="NormalTok"/>
        </w:rPr>
        <w:t xml:space="preserve"> torch.rand(n_triangles, </w:t>
      </w:r>
      <w:r>
        <w:rPr>
          <w:rStyle w:val="DecValTok"/>
        </w:rPr>
        <w:t xml:space="preserve">2</w:t>
      </w:r>
      <w:r>
        <w:rPr>
          <w:rStyle w:val="NormalTok"/>
        </w:rPr>
        <w:t xml:space="preserve">, generator</w:t>
      </w:r>
      <w:r>
        <w:rPr>
          <w:rStyle w:val="OperatorTok"/>
        </w:rPr>
        <w:t xml:space="preserve">=</w:t>
      </w:r>
      <w:r>
        <w:rPr>
          <w:rStyle w:val="NormalTok"/>
        </w:rPr>
        <w:t xml:space="preserve">torch.Generator().manual_seed(</w:t>
      </w:r>
      <w:r>
        <w:rPr>
          <w:rStyle w:val="DecValTok"/>
        </w:rPr>
        <w:t xml:space="preserve">0</w:t>
      </w:r>
      <w:r>
        <w:rPr>
          <w:rStyle w:val="NormalTok"/>
        </w:rPr>
        <w:t xml:space="preserve">))</w:t>
      </w:r>
      <w:r>
        <w:br/>
      </w:r>
      <w:r>
        <w:rPr>
          <w:rStyle w:val="VariableTok"/>
        </w:rPr>
        <w:t xml:space="preserve">self</w:t>
      </w:r>
      <w:r>
        <w:rPr>
          <w:rStyle w:val="NormalTok"/>
        </w:rPr>
        <w:t xml:space="preserve">.register_buffer(</w:t>
      </w:r>
      <w:r>
        <w:rPr>
          <w:rStyle w:val="StringTok"/>
        </w:rPr>
        <w:t xml:space="preserve">"tri_uv"</w:t>
      </w:r>
      <w:r>
        <w:rPr>
          <w:rStyle w:val="NormalTok"/>
        </w:rPr>
        <w:t xml:space="preserve">, tri_uvs, persistent</w:t>
      </w:r>
      <w:r>
        <w:rPr>
          <w:rStyle w:val="OperatorTok"/>
        </w:rPr>
        <w:t xml:space="preserve">=</w:t>
      </w:r>
      <w:r>
        <w:rPr>
          <w:rStyle w:val="VariableTok"/>
        </w:rPr>
        <w:t xml:space="preserve">True</w:t>
      </w:r>
      <w:r>
        <w:rPr>
          <w:rStyle w:val="NormalTok"/>
        </w:rPr>
        <w:t xml:space="preserve">)  </w:t>
      </w:r>
      <w:r>
        <w:rPr>
          <w:rStyle w:val="CommentTok"/>
        </w:rPr>
        <w:t xml:space="preserve"># saved in checkpoint</w:t>
      </w:r>
    </w:p>
    <w:p>
      <w:pPr>
        <w:pStyle w:val="FirstParagraph"/>
      </w:pPr>
      <w:r>
        <w:rPr>
          <w:bCs/>
          <w:b/>
        </w:rPr>
        <w:t xml:space="preserve">Impact:</w:t>
      </w:r>
      <w:r>
        <w:t xml:space="preserve"> </w:t>
      </w:r>
      <w:r>
        <w:t xml:space="preserve">PSNR jumped from ~11 dB → ~22 dB. SSIM from 0.52 → 0.74. This was the single most impactful fix in the entire project.</w:t>
      </w:r>
    </w:p>
    <w:p>
      <w:r>
        <w:pict>
          <v:rect style="width:0;height:1.5pt" o:hralign="center" o:hrstd="t" o:hr="t"/>
        </w:pict>
      </w:r>
    </w:p>
    <w:bookmarkEnd w:id="37"/>
    <w:bookmarkStart w:id="38" w:name="cuda-device-mismatch"/>
    <w:p>
      <w:pPr>
        <w:pStyle w:val="Heading3"/>
      </w:pPr>
      <w:r>
        <w:t xml:space="preserve">10.2 CUDA Device Mismatch</w:t>
      </w:r>
    </w:p>
    <w:p>
      <w:pPr>
        <w:pStyle w:val="FirstParagraph"/>
      </w:pPr>
      <w:r>
        <w:rPr>
          <w:bCs/>
          <w:b/>
        </w:rPr>
        <w:t xml:space="preserve">Symptom:</w:t>
      </w:r>
      <w:r>
        <w:t xml:space="preserve"> </w:t>
      </w:r>
      <w:r>
        <w:rPr>
          <w:rStyle w:val="VerbatimChar"/>
        </w:rPr>
        <w:t xml:space="preserve">CUDA illegal memory access</w:t>
      </w:r>
      <w:r>
        <w:t xml:space="preserve"> </w:t>
      </w:r>
      <w:r>
        <w:t xml:space="preserve">exception during the first rasterization call.</w:t>
      </w:r>
    </w:p>
    <w:p>
      <w:pPr>
        <w:pStyle w:val="BodyText"/>
      </w:pPr>
      <w:r>
        <w:rPr>
          <w:bCs/>
          <w:b/>
        </w:rPr>
        <w:t xml:space="preserve">Root cause:</w:t>
      </w:r>
      <w:r>
        <w:t xml:space="preserve"> </w:t>
      </w:r>
      <w:r>
        <w:t xml:space="preserve">Camera intrinsic and extrinsic matrices (</w:t>
      </w:r>
      <w:r>
        <w:rPr>
          <w:rStyle w:val="VerbatimChar"/>
        </w:rPr>
        <w:t xml:space="preserve">K</w:t>
      </w:r>
      <w:r>
        <w:t xml:space="preserve">,</w:t>
      </w:r>
      <w:r>
        <w:t xml:space="preserve"> </w:t>
      </w:r>
      <w:r>
        <w:rPr>
          <w:rStyle w:val="VerbatimChar"/>
        </w:rPr>
        <w:t xml:space="preserve">w2c</w:t>
      </w:r>
      <w:r>
        <w:t xml:space="preserve">) were loaded as CPU tensors from the dataset.</w:t>
      </w:r>
      <w:r>
        <w:t xml:space="preserve"> </w:t>
      </w:r>
      <w:r>
        <w:rPr>
          <w:rStyle w:val="VerbatimChar"/>
        </w:rPr>
        <w:t xml:space="preserve">projection_matrix()</w:t>
      </w:r>
      <w:r>
        <w:t xml:space="preserve"> </w:t>
      </w:r>
      <w:r>
        <w:t xml:space="preserve">in</w:t>
      </w:r>
      <w:r>
        <w:t xml:space="preserve"> </w:t>
      </w:r>
      <w:r>
        <w:rPr>
          <w:rStyle w:val="VerbatimChar"/>
        </w:rPr>
        <w:t xml:space="preserve">utils/camera.py</w:t>
      </w:r>
      <w:r>
        <w:t xml:space="preserve"> </w:t>
      </w:r>
      <w:r>
        <w:t xml:space="preserve">was hardcoded to construct its output on CPU, regardless of input device. The CUDA rasterizer requires all input tensors on the same CUDA device.</w:t>
      </w:r>
    </w:p>
    <w:p>
      <w:pPr>
        <w:pStyle w:val="BodyText"/>
      </w:pPr>
      <w:r>
        <w:rPr>
          <w:bCs/>
          <w:b/>
        </w:rPr>
        <w:t xml:space="preserve">Fix:</w:t>
      </w:r>
    </w:p>
    <w:p>
      <w:pPr>
        <w:pStyle w:val="SourceCode"/>
      </w:pPr>
      <w:r>
        <w:rPr>
          <w:rStyle w:val="CommentTok"/>
        </w:rPr>
        <w:t xml:space="preserve"># In camera.py — infer output device from the camera matrix</w:t>
      </w:r>
      <w:r>
        <w:br/>
      </w:r>
      <w:r>
        <w:rPr>
          <w:rStyle w:val="NormalTok"/>
        </w:rPr>
        <w:t xml:space="preserve">proj </w:t>
      </w:r>
      <w:r>
        <w:rPr>
          <w:rStyle w:val="OperatorTok"/>
        </w:rPr>
        <w:t xml:space="preserve">=</w:t>
      </w:r>
      <w:r>
        <w:rPr>
          <w:rStyle w:val="NormalTok"/>
        </w:rPr>
        <w:t xml:space="preserve"> torch.zeros(</w:t>
      </w:r>
      <w:r>
        <w:rPr>
          <w:rStyle w:val="DecValTok"/>
        </w:rPr>
        <w:t xml:space="preserve">4</w:t>
      </w:r>
      <w:r>
        <w:rPr>
          <w:rStyle w:val="NormalTok"/>
        </w:rPr>
        <w:t xml:space="preserve">, </w:t>
      </w:r>
      <w:r>
        <w:rPr>
          <w:rStyle w:val="DecValTok"/>
        </w:rPr>
        <w:t xml:space="preserve">4</w:t>
      </w:r>
      <w:r>
        <w:rPr>
          <w:rStyle w:val="NormalTok"/>
        </w:rPr>
        <w:t xml:space="preserve">, dtype</w:t>
      </w:r>
      <w:r>
        <w:rPr>
          <w:rStyle w:val="OperatorTok"/>
        </w:rPr>
        <w:t xml:space="preserve">=</w:t>
      </w:r>
      <w:r>
        <w:rPr>
          <w:rStyle w:val="NormalTok"/>
        </w:rPr>
        <w:t xml:space="preserve">w2c_gl.dtype, device</w:t>
      </w:r>
      <w:r>
        <w:rPr>
          <w:rStyle w:val="OperatorTok"/>
        </w:rPr>
        <w:t xml:space="preserve">=</w:t>
      </w:r>
      <w:r>
        <w:rPr>
          <w:rStyle w:val="NormalTok"/>
        </w:rPr>
        <w:t xml:space="preserve">w2c_gl.device)</w:t>
      </w:r>
    </w:p>
    <w:p>
      <w:r>
        <w:pict>
          <v:rect style="width:0;height:1.5pt" o:hralign="center" o:hrstd="t" o:hr="t"/>
        </w:pict>
      </w:r>
    </w:p>
    <w:bookmarkEnd w:id="38"/>
    <w:bookmarkStart w:id="39" w:name="gaussian-scale-explosion"/>
    <w:p>
      <w:pPr>
        <w:pStyle w:val="Heading3"/>
      </w:pPr>
      <w:r>
        <w:t xml:space="preserve">10.3 Gaussian Scale Explosion</w:t>
      </w:r>
    </w:p>
    <w:p>
      <w:pPr>
        <w:pStyle w:val="FirstParagraph"/>
      </w:pPr>
      <w:r>
        <w:rPr>
          <w:bCs/>
          <w:b/>
        </w:rPr>
        <w:t xml:space="preserve">Symptom:</w:t>
      </w:r>
      <w:r>
        <w:t xml:space="preserve"> </w:t>
      </w:r>
      <w:r>
        <w:t xml:space="preserve">Training loss jumped from 0.09 → 0.62 at step 134,050. The SSIM component reached 0.999, indicating the prediction had become uniform grey/white (one or more Gaussians had grown to cover the entire image). The explosion continued for ~300 steps.</w:t>
      </w:r>
    </w:p>
    <w:p>
      <w:pPr>
        <w:pStyle w:val="BodyText"/>
      </w:pPr>
      <w:r>
        <w:rPr>
          <w:bCs/>
          <w:b/>
        </w:rPr>
        <w:t xml:space="preserve">Root cause:</w:t>
      </w:r>
      <w:r>
        <w:t xml:space="preserve"> </w:t>
      </w:r>
      <w:r>
        <w:t xml:space="preserve">The renderer used</w:t>
      </w:r>
      <w:r>
        <w:t xml:space="preserve"> </w:t>
      </w:r>
      <w:r>
        <w:rPr>
          <w:rStyle w:val="VerbatimChar"/>
        </w:rPr>
        <w:t xml:space="preserve">torch.exp(log_scale).clamp_min(1e-4)</w:t>
      </w:r>
      <w:r>
        <w:t xml:space="preserve"> </w:t>
      </w:r>
      <w:r>
        <w:t xml:space="preserve">— a lower bound only. With no upper bound, gradient accumulation caused log-scale values to grow unboundedly. Once a Gaussian’s scale exceeded the image footprint, gradients became degenerate (all pixels equally covered → no spatial gradient signal), and the loss minimiser was stuck in a local mode of large-scale grey coverage.</w:t>
      </w:r>
    </w:p>
    <w:p>
      <w:pPr>
        <w:pStyle w:val="BodyText"/>
      </w:pPr>
      <w:r>
        <w:rPr>
          <w:bCs/>
          <w:b/>
        </w:rPr>
        <w:t xml:space="preserve">Fix (two-layer protection):</w:t>
      </w:r>
      <w:r>
        <w:t xml:space="preserve"> </w:t>
      </w:r>
      <w:r>
        <w:t xml:space="preserve">1. Soft L2 penalty on log-scales above threshold τ (scale regularisation loss, weight 0.01)</w:t>
      </w:r>
      <w:r>
        <w:t xml:space="preserve"> </w:t>
      </w:r>
      <w:r>
        <w:t xml:space="preserve">2. Hard upper clamp in the renderer:</w:t>
      </w:r>
      <w:r>
        <w:t xml:space="preserve"> </w:t>
      </w:r>
      <w:r>
        <w:rPr>
          <w:rStyle w:val="VerbatimChar"/>
        </w:rPr>
        <w:t xml:space="preserve">torch.exp(log_scale).clamp(1e-4, 1.0)</w:t>
      </w:r>
      <w:r>
        <w:t xml:space="preserve"> </w:t>
      </w:r>
      <w:r>
        <w:t xml:space="preserve">(Phase 1)</w:t>
      </w:r>
    </w:p>
    <w:p>
      <w:pPr>
        <w:pStyle w:val="BodyText"/>
      </w:pPr>
      <w:r>
        <w:rPr>
          <w:bCs/>
          <w:b/>
        </w:rPr>
        <w:t xml:space="preserve">Impact:</w:t>
      </w:r>
      <w:r>
        <w:t xml:space="preserve"> </w:t>
      </w:r>
      <w:r>
        <w:t xml:space="preserve">Training restabilised; final Phase 1 loss 0.0557 at step 139,400.</w:t>
      </w:r>
    </w:p>
    <w:p>
      <w:r>
        <w:pict>
          <v:rect style="width:0;height:1.5pt" o:hralign="center" o:hrstd="t" o:hr="t"/>
        </w:pict>
      </w:r>
    </w:p>
    <w:bookmarkEnd w:id="39"/>
    <w:bookmarkStart w:id="40" w:name="zombie-training-process"/>
    <w:p>
      <w:pPr>
        <w:pStyle w:val="Heading3"/>
      </w:pPr>
      <w:r>
        <w:t xml:space="preserve">10.4 Zombie Training Process</w:t>
      </w:r>
    </w:p>
    <w:p>
      <w:pPr>
        <w:pStyle w:val="FirstParagraph"/>
      </w:pPr>
      <w:r>
        <w:rPr>
          <w:bCs/>
          <w:b/>
        </w:rPr>
        <w:t xml:space="preserve">Symptom:</w:t>
      </w:r>
      <w:r>
        <w:t xml:space="preserve"> </w:t>
      </w:r>
      <w:r>
        <w:t xml:space="preserve">GPU reported 100% utilization but no new training log lines appeared when a new training run was started.</w:t>
      </w:r>
    </w:p>
    <w:p>
      <w:pPr>
        <w:pStyle w:val="BodyText"/>
      </w:pPr>
      <w:r>
        <w:rPr>
          <w:bCs/>
          <w:b/>
        </w:rPr>
        <w:t xml:space="preserve">Root cause:</w:t>
      </w:r>
      <w:r>
        <w:t xml:space="preserve"> </w:t>
      </w:r>
      <w:r>
        <w:t xml:space="preserve">The process from the May 23 scale explosion was not explicitly killed when the machine was left running. It continued consuming the full 6 GB GPU in a crash-recovery loop, starving the new process of all GPU memory.</w:t>
      </w:r>
    </w:p>
    <w:p>
      <w:pPr>
        <w:pStyle w:val="BodyText"/>
      </w:pPr>
      <w:r>
        <w:rPr>
          <w:bCs/>
          <w:b/>
        </w:rPr>
        <w:t xml:space="preserve">Fix:</w:t>
      </w:r>
      <w:r>
        <w:t xml:space="preserve"> </w:t>
      </w:r>
      <w:r>
        <w:rPr>
          <w:rStyle w:val="VerbatimChar"/>
        </w:rPr>
        <w:t xml:space="preserve">kill &lt;PID&gt;</w:t>
      </w:r>
      <w:r>
        <w:t xml:space="preserve"> </w:t>
      </w:r>
      <w:r>
        <w:t xml:space="preserve">on the orphaned process. New training process then ran normally.</w:t>
      </w:r>
    </w:p>
    <w:p>
      <w:r>
        <w:pict>
          <v:rect style="width:0;height:1.5pt" o:hralign="center" o:hrstd="t" o:hr="t"/>
        </w:pict>
      </w:r>
    </w:p>
    <w:bookmarkEnd w:id="40"/>
    <w:bookmarkStart w:id="41" w:name="lpips-out-of-memory-crash"/>
    <w:p>
      <w:pPr>
        <w:pStyle w:val="Heading3"/>
      </w:pPr>
      <w:r>
        <w:t xml:space="preserve">10.5 LPIPS Out-of-Memory Crash</w:t>
      </w:r>
    </w:p>
    <w:p>
      <w:pPr>
        <w:pStyle w:val="FirstParagraph"/>
      </w:pPr>
      <w:r>
        <w:rPr>
          <w:bCs/>
          <w:b/>
        </w:rPr>
        <w:t xml:space="preserve">Symptom:</w:t>
      </w:r>
      <w:r>
        <w:t xml:space="preserve"> </w:t>
      </w:r>
      <w:r>
        <w:rPr>
          <w:rStyle w:val="VerbatimChar"/>
        </w:rPr>
        <w:t xml:space="preserve">torch.cuda.OutOfMemoryError</w:t>
      </w:r>
      <w:r>
        <w:t xml:space="preserve"> </w:t>
      </w:r>
      <w:r>
        <w:t xml:space="preserve">on the very first training step after LPIPS was enabled in Phase 2.</w:t>
      </w:r>
    </w:p>
    <w:p>
      <w:pPr>
        <w:pStyle w:val="BodyText"/>
      </w:pPr>
      <w:r>
        <w:rPr>
          <w:bCs/>
          <w:b/>
        </w:rPr>
        <w:t xml:space="preserve">Root cause:</w:t>
      </w:r>
      <w:r>
        <w:t xml:space="preserve"> </w:t>
      </w:r>
      <w:r>
        <w:t xml:space="preserve">The initial LPIPS implementation used VGG (the default) at the full 518 × 518 training resolution. VGG-based LPIPS at 518 × 518 requires approximately 300 MB of additional VRAM above the already-saturated 6 GB budget.</w:t>
      </w:r>
    </w:p>
    <w:p>
      <w:pPr>
        <w:pStyle w:val="BodyText"/>
      </w:pPr>
      <w:r>
        <w:rPr>
          <w:bCs/>
          <w:b/>
        </w:rPr>
        <w:t xml:space="preserve">Fix:</w:t>
      </w:r>
      <w:r>
        <w:t xml:space="preserve"> </w:t>
      </w:r>
      <w:r>
        <w:t xml:space="preserve">1. Switch</w:t>
      </w:r>
      <w:r>
        <w:t xml:space="preserve"> </w:t>
      </w:r>
      <w:r>
        <w:rPr>
          <w:rStyle w:val="VerbatimChar"/>
        </w:rPr>
        <w:t xml:space="preserve">lpips_net: vgg</w:t>
      </w:r>
      <w:r>
        <w:t xml:space="preserve"> </w:t>
      </w:r>
      <w:r>
        <w:t xml:space="preserve">→</w:t>
      </w:r>
      <w:r>
        <w:t xml:space="preserve"> </w:t>
      </w:r>
      <w:r>
        <w:rPr>
          <w:rStyle w:val="VerbatimChar"/>
        </w:rPr>
        <w:t xml:space="preserve">lpips_net: alex</w:t>
      </w:r>
      <w:r>
        <w:t xml:space="preserve"> </w:t>
      </w:r>
      <w:r>
        <w:t xml:space="preserve">(AlexNet has ~4× fewer feature parameters than VGG)</w:t>
      </w:r>
      <w:r>
        <w:t xml:space="preserve"> </w:t>
      </w:r>
      <w:r>
        <w:t xml:space="preserve">2. Downsample both</w:t>
      </w:r>
      <w:r>
        <w:t xml:space="preserve"> </w:t>
      </w:r>
      <w:r>
        <w:rPr>
          <w:rStyle w:val="VerbatimChar"/>
        </w:rPr>
        <w:t xml:space="preserve">pred</w:t>
      </w:r>
      <w:r>
        <w:t xml:space="preserve"> </w:t>
      </w:r>
      <w:r>
        <w:t xml:space="preserve">and</w:t>
      </w:r>
      <w:r>
        <w:t xml:space="preserve"> </w:t>
      </w:r>
      <w:r>
        <w:rPr>
          <w:rStyle w:val="VerbatimChar"/>
        </w:rPr>
        <w:t xml:space="preserve">target</w:t>
      </w:r>
      <w:r>
        <w:t xml:space="preserve"> </w:t>
      </w:r>
      <w:r>
        <w:t xml:space="preserve">to 256 × 256 via</w:t>
      </w:r>
      <w:r>
        <w:t xml:space="preserve"> </w:t>
      </w:r>
      <w:r>
        <w:rPr>
          <w:rStyle w:val="VerbatimChar"/>
        </w:rPr>
        <w:t xml:space="preserve">F.interpolate</w:t>
      </w:r>
      <w:r>
        <w:t xml:space="preserve"> </w:t>
      </w:r>
      <w:r>
        <w:t xml:space="preserve">before the LPIPS forward pass (perceptual features are scale-insensitive at this range)</w:t>
      </w:r>
    </w:p>
    <w:p>
      <w:pPr>
        <w:pStyle w:val="BodyText"/>
      </w:pPr>
      <w:r>
        <w:rPr>
          <w:bCs/>
          <w:b/>
        </w:rPr>
        <w:t xml:space="preserve">Measured VRAM delta after fix:</w:t>
      </w:r>
      <w:r>
        <w:t xml:space="preserve"> </w:t>
      </w:r>
      <w:r>
        <w:t xml:space="preserve">~51 MB (vs. ~300 MB with VGG at full resolution).</w:t>
      </w:r>
    </w:p>
    <w:p>
      <w:r>
        <w:pict>
          <v:rect style="width:0;height:1.5pt" o:hralign="center" o:hrstd="t" o:hr="t"/>
        </w:pict>
      </w:r>
    </w:p>
    <w:bookmarkEnd w:id="41"/>
    <w:bookmarkStart w:id="42" w:name="X4c4becd78db28de3c53ddf22c907da5e2907c80"/>
    <w:p>
      <w:pPr>
        <w:pStyle w:val="Heading3"/>
      </w:pPr>
      <w:r>
        <w:t xml:space="preserve">10.6 Scale Clamp 0.05 m Too Tight — Metric Regression</w:t>
      </w:r>
    </w:p>
    <w:p>
      <w:pPr>
        <w:pStyle w:val="FirstParagraph"/>
      </w:pPr>
      <w:r>
        <w:rPr>
          <w:bCs/>
          <w:b/>
        </w:rPr>
        <w:t xml:space="preserve">Symptom:</w:t>
      </w:r>
      <w:r>
        <w:t xml:space="preserve"> </w:t>
      </w:r>
      <w:r>
        <w:t xml:space="preserve">Phase 2a evaluation at step 181,000 showed regression on all three metrics vs Phase 1: SSIM −0.037, PSNR −1.82 dB, LPIPS flat (+0.005). The model trained with LPIPS loss was</w:t>
      </w:r>
      <w:r>
        <w:t xml:space="preserve"> </w:t>
      </w:r>
      <w:r>
        <w:rPr>
          <w:iCs/>
          <w:i/>
        </w:rPr>
        <w:t xml:space="preserve">worse</w:t>
      </w:r>
      <w:r>
        <w:t xml:space="preserve"> </w:t>
      </w:r>
      <w:r>
        <w:t xml:space="preserve">than the Phase 1 model without it.</w:t>
      </w:r>
    </w:p>
    <w:p>
      <w:pPr>
        <w:pStyle w:val="BodyText"/>
      </w:pPr>
      <w:r>
        <w:rPr>
          <w:bCs/>
          <w:b/>
        </w:rPr>
        <w:t xml:space="preserve">Root cause:</w:t>
      </w:r>
      <w:r>
        <w:t xml:space="preserve"> </w:t>
      </w:r>
      <w:r>
        <w:t xml:space="preserve">The 5 cm maximum Gaussian scale (introduced as Phase 2’s tighter constraint) prevents Gaussians from being large enough to cover hair, neck, forehead, and clothing. These regions need splats 5–15 cm across. With only 5 cm available:</w:t>
      </w:r>
      <w:r>
        <w:t xml:space="preserve"> </w:t>
      </w:r>
      <w:r>
        <w:t xml:space="preserve">- Peripheral regions are systematically under-reconstructed (appear as dark gaps)</w:t>
      </w:r>
      <w:r>
        <w:t xml:space="preserve"> </w:t>
      </w:r>
      <w:r>
        <w:t xml:space="preserve">- The decoder learns to ignore periphery since it can never be covered within the constraint</w:t>
      </w:r>
      <w:r>
        <w:t xml:space="preserve"> </w:t>
      </w:r>
      <w:r>
        <w:t xml:space="preserve">- PSNR falls because average pixel error over uncovered dark regions is high</w:t>
      </w:r>
      <w:r>
        <w:t xml:space="preserve"> </w:t>
      </w:r>
      <w:r>
        <w:t xml:space="preserve">- LPIPS is insensitive to large uniform dark regions, so the perceptual signal provides no corrective force</w:t>
      </w:r>
    </w:p>
    <w:p>
      <w:pPr>
        <w:pStyle w:val="BodyText"/>
      </w:pPr>
      <w:r>
        <w:rPr>
          <w:bCs/>
          <w:b/>
        </w:rPr>
        <w:t xml:space="preserve">Key diagnostic evidence:</w:t>
      </w:r>
      <w:r>
        <w:t xml:space="preserve"> </w:t>
      </w:r>
      <w:r>
        <w:t xml:space="preserve">Per-subject breakdown showed subjects 038 and 240 (full head, hair, neck) regressed −0.053 and −0.033 SSIM respectively, while subject 030 (eyes-only sequence, small face region) regressed only −0.022.</w:t>
      </w:r>
    </w:p>
    <w:p>
      <w:pPr>
        <w:pStyle w:val="BodyText"/>
      </w:pPr>
      <w:r>
        <w:rPr>
          <w:bCs/>
          <w:b/>
        </w:rPr>
        <w:t xml:space="preserve">Fix:</w:t>
      </w:r>
    </w:p>
    <w:p>
      <w:pPr>
        <w:pStyle w:val="SourceCode"/>
      </w:pPr>
      <w:r>
        <w:rPr>
          <w:rStyle w:val="CommentTok"/>
        </w:rPr>
        <w:t xml:space="preserve"># gs_renderer.py — Phase 2b</w:t>
      </w:r>
      <w:r>
        <w:br/>
      </w:r>
      <w:r>
        <w:rPr>
          <w:rStyle w:val="NormalTok"/>
        </w:rPr>
        <w:t xml:space="preserve">scales </w:t>
      </w:r>
      <w:r>
        <w:rPr>
          <w:rStyle w:val="OperatorTok"/>
        </w:rPr>
        <w:t xml:space="preserve">=</w:t>
      </w:r>
      <w:r>
        <w:rPr>
          <w:rStyle w:val="NormalTok"/>
        </w:rPr>
        <w:t xml:space="preserve"> torch.exp(g.scale[</w:t>
      </w:r>
      <w:r>
        <w:rPr>
          <w:rStyle w:val="DecValTok"/>
        </w:rPr>
        <w:t xml:space="preserve">0</w:t>
      </w:r>
      <w:r>
        <w:rPr>
          <w:rStyle w:val="NormalTok"/>
        </w:rPr>
        <w:t xml:space="preserve">]).clamp(</w:t>
      </w:r>
      <w:r>
        <w:rPr>
          <w:rStyle w:val="FloatTok"/>
        </w:rPr>
        <w:t xml:space="preserve">1e-4</w:t>
      </w:r>
      <w:r>
        <w:rPr>
          <w:rStyle w:val="NormalTok"/>
        </w:rPr>
        <w:t xml:space="preserve">, </w:t>
      </w:r>
      <w:r>
        <w:rPr>
          <w:rStyle w:val="FloatTok"/>
        </w:rPr>
        <w:t xml:space="preserve">0.15</w:t>
      </w:r>
      <w:r>
        <w:rPr>
          <w:rStyle w:val="NormalTok"/>
        </w:rPr>
        <w:t xml:space="preserve">)  </w:t>
      </w:r>
      <w:r>
        <w:rPr>
          <w:rStyle w:val="CommentTok"/>
        </w:rPr>
        <w:t xml:space="preserve"># was 0.05</w:t>
      </w:r>
      <w:r>
        <w:br/>
      </w:r>
      <w:r>
        <w:br/>
      </w:r>
      <w:r>
        <w:rPr>
          <w:rStyle w:val="CommentTok"/>
        </w:rPr>
        <w:t xml:space="preserve"># trainer.py — Phase 2b: log(0.15) = -1.897</w:t>
      </w:r>
      <w:r>
        <w:br/>
      </w:r>
      <w:r>
        <w:rPr>
          <w:rStyle w:val="NormalTok"/>
        </w:rPr>
        <w:t xml:space="preserve">scale_excess </w:t>
      </w:r>
      <w:r>
        <w:rPr>
          <w:rStyle w:val="OperatorTok"/>
        </w:rPr>
        <w:t xml:space="preserve">=</w:t>
      </w:r>
      <w:r>
        <w:rPr>
          <w:rStyle w:val="NormalTok"/>
        </w:rPr>
        <w:t xml:space="preserve"> gaussians.scale.clamp_min(</w:t>
      </w:r>
      <w:r>
        <w:rPr>
          <w:rStyle w:val="OperatorTok"/>
        </w:rPr>
        <w:t xml:space="preserve">-</w:t>
      </w:r>
      <w:r>
        <w:rPr>
          <w:rStyle w:val="FloatTok"/>
        </w:rPr>
        <w:t xml:space="preserve">1.897</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1.897</w:t>
      </w:r>
      <w:r>
        <w:rPr>
          <w:rStyle w:val="NormalTok"/>
        </w:rPr>
        <w:t xml:space="preserve">)</w:t>
      </w:r>
    </w:p>
    <w:p>
      <w:pPr>
        <w:pStyle w:val="FirstParagraph"/>
      </w:pPr>
      <w:r>
        <w:rPr>
          <w:bCs/>
          <w:b/>
        </w:rPr>
        <w:t xml:space="preserve">Phase 2b early signal:</w:t>
      </w:r>
      <w:r>
        <w:t xml:space="preserve"> </w:t>
      </w:r>
      <w:r>
        <w:rPr>
          <w:rStyle w:val="VerbatimChar"/>
        </w:rPr>
        <w:t xml:space="preserve">scale_reg=0.00000</w:t>
      </w:r>
      <w:r>
        <w:t xml:space="preserve"> </w:t>
      </w:r>
      <w:r>
        <w:t xml:space="preserve">from the first step (Gaussians within budget); training LPIPS reaching 0.366 (lower than most Phase 2a values).</w:t>
      </w:r>
    </w:p>
    <w:p>
      <w:r>
        <w:pict>
          <v:rect style="width:0;height:1.5pt" o:hralign="center" o:hrstd="t" o:hr="t"/>
        </w:pict>
      </w:r>
    </w:p>
    <w:bookmarkEnd w:id="42"/>
    <w:bookmarkEnd w:id="43"/>
    <w:bookmarkStart w:id="48" w:name="quantitative-results"/>
    <w:p>
      <w:pPr>
        <w:pStyle w:val="Heading2"/>
      </w:pPr>
      <w:r>
        <w:t xml:space="preserve">11. Quantitative Results</w:t>
      </w:r>
    </w:p>
    <w:bookmarkStart w:id="44" w:name="phase-1-evaluation-best.pt-step-139400"/>
    <w:p>
      <w:pPr>
        <w:pStyle w:val="Heading3"/>
      </w:pPr>
      <w:r>
        <w:t xml:space="preserve">11.1 Phase 1 Evaluation (best.pt, step 139,400)</w:t>
      </w:r>
    </w:p>
    <w:p>
      <w:pPr>
        <w:pStyle w:val="FirstParagraph"/>
      </w:pPr>
      <w:r>
        <w:t xml:space="preserve">Evaluated on 50 random samples (seed=42) across 3 subjects and both sequences.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Mean</w:t>
            </w:r>
          </w:p>
        </w:tc>
        <w:tc>
          <w:tcPr/>
          <w:p>
            <w:pPr>
              <w:pStyle w:val="Compact"/>
              <w:jc w:val="left"/>
            </w:pPr>
            <w:r>
              <w:t xml:space="preserve">Std</w:t>
            </w:r>
          </w:p>
        </w:tc>
      </w:tr>
      <w:tr>
        <w:tc>
          <w:tcPr/>
          <w:p>
            <w:pPr>
              <w:pStyle w:val="Compact"/>
              <w:jc w:val="left"/>
            </w:pPr>
            <w:r>
              <w:t xml:space="preserve">SSIM ↑</w:t>
            </w:r>
          </w:p>
        </w:tc>
        <w:tc>
          <w:tcPr/>
          <w:p>
            <w:pPr>
              <w:pStyle w:val="Compact"/>
              <w:jc w:val="left"/>
            </w:pPr>
            <w:r>
              <w:rPr>
                <w:bCs/>
                <w:b/>
              </w:rPr>
              <w:t xml:space="preserve">0.7379</w:t>
            </w:r>
          </w:p>
        </w:tc>
        <w:tc>
          <w:tcPr/>
          <w:p>
            <w:pPr>
              <w:pStyle w:val="Compact"/>
              <w:jc w:val="left"/>
            </w:pPr>
            <w:r>
              <w:t xml:space="preserve">±0.044</w:t>
            </w:r>
          </w:p>
        </w:tc>
      </w:tr>
      <w:tr>
        <w:tc>
          <w:tcPr/>
          <w:p>
            <w:pPr>
              <w:pStyle w:val="Compact"/>
              <w:jc w:val="left"/>
            </w:pPr>
            <w:r>
              <w:t xml:space="preserve">PSNR ↑</w:t>
            </w:r>
          </w:p>
        </w:tc>
        <w:tc>
          <w:tcPr/>
          <w:p>
            <w:pPr>
              <w:pStyle w:val="Compact"/>
              <w:jc w:val="left"/>
            </w:pPr>
            <w:r>
              <w:rPr>
                <w:bCs/>
                <w:b/>
              </w:rPr>
              <w:t xml:space="preserve">22.06 dB</w:t>
            </w:r>
          </w:p>
        </w:tc>
        <w:tc>
          <w:tcPr/>
          <w:p>
            <w:pPr>
              <w:pStyle w:val="Compact"/>
              <w:jc w:val="left"/>
            </w:pPr>
            <w:r>
              <w:t xml:space="preserve">±1.38</w:t>
            </w:r>
          </w:p>
        </w:tc>
      </w:tr>
      <w:tr>
        <w:tc>
          <w:tcPr/>
          <w:p>
            <w:pPr>
              <w:pStyle w:val="Compact"/>
              <w:jc w:val="left"/>
            </w:pPr>
            <w:r>
              <w:t xml:space="preserve">LPIPS ↓</w:t>
            </w:r>
          </w:p>
        </w:tc>
        <w:tc>
          <w:tcPr/>
          <w:p>
            <w:pPr>
              <w:pStyle w:val="Compact"/>
              <w:jc w:val="left"/>
            </w:pPr>
            <w:r>
              <w:rPr>
                <w:bCs/>
                <w:b/>
              </w:rPr>
              <w:t xml:space="preserve">0.5156</w:t>
            </w:r>
          </w:p>
        </w:tc>
        <w:tc>
          <w:tcPr/>
          <w:p>
            <w:pPr>
              <w:pStyle w:val="Compact"/>
              <w:jc w:val="left"/>
            </w:pPr>
            <w:r>
              <w:t xml:space="preserve">±0.057</w:t>
            </w:r>
          </w:p>
        </w:tc>
      </w:tr>
    </w:tbl>
    <w:bookmarkEnd w:id="44"/>
    <w:bookmarkStart w:id="45" w:name="X9dbfe0036fb82aba0a72b023b33bbd0efb8d9d4"/>
    <w:p>
      <w:pPr>
        <w:pStyle w:val="Heading3"/>
      </w:pPr>
      <w:r>
        <w:t xml:space="preserve">11.2 Phase 2a Evaluation (latest.pt, step 181,000)</w:t>
      </w:r>
    </w:p>
    <w:p>
      <w:pPr>
        <w:pStyle w:val="FirstParagraph"/>
      </w:pPr>
      <w:r>
        <w:t xml:space="preserve">Same 50 samples, same seed.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Mean</w:t>
            </w:r>
          </w:p>
        </w:tc>
        <w:tc>
          <w:tcPr/>
          <w:p>
            <w:pPr>
              <w:pStyle w:val="Compact"/>
              <w:jc w:val="left"/>
            </w:pPr>
            <w:r>
              <w:t xml:space="preserve">Std</w:t>
            </w:r>
          </w:p>
        </w:tc>
        <w:tc>
          <w:tcPr/>
          <w:p>
            <w:pPr>
              <w:pStyle w:val="Compact"/>
              <w:jc w:val="left"/>
            </w:pPr>
            <w:r>
              <w:t xml:space="preserve">vs Phase 1</w:t>
            </w:r>
          </w:p>
        </w:tc>
        <w:tc>
          <w:tcPr/>
          <w:p>
            <w:pPr>
              <w:pStyle w:val="Compact"/>
              <w:jc w:val="left"/>
            </w:pPr>
            <w:r>
              <w:t xml:space="preserve">Direction</w:t>
            </w:r>
          </w:p>
        </w:tc>
      </w:tr>
      <w:tr>
        <w:tc>
          <w:tcPr/>
          <w:p>
            <w:pPr>
              <w:pStyle w:val="Compact"/>
              <w:jc w:val="left"/>
            </w:pPr>
            <w:r>
              <w:t xml:space="preserve">SSIM ↑</w:t>
            </w:r>
          </w:p>
        </w:tc>
        <w:tc>
          <w:tcPr/>
          <w:p>
            <w:pPr>
              <w:pStyle w:val="Compact"/>
              <w:jc w:val="left"/>
            </w:pPr>
            <w:r>
              <w:t xml:space="preserve">0.7007</w:t>
            </w:r>
          </w:p>
        </w:tc>
        <w:tc>
          <w:tcPr/>
          <w:p>
            <w:pPr>
              <w:pStyle w:val="Compact"/>
              <w:jc w:val="left"/>
            </w:pPr>
            <w:r>
              <w:t xml:space="preserve">±0.049</w:t>
            </w:r>
          </w:p>
        </w:tc>
        <w:tc>
          <w:tcPr/>
          <w:p>
            <w:pPr>
              <w:pStyle w:val="Compact"/>
              <w:jc w:val="left"/>
            </w:pPr>
            <w:r>
              <w:t xml:space="preserve">−0.037</w:t>
            </w:r>
          </w:p>
        </w:tc>
        <w:tc>
          <w:tcPr/>
          <w:p>
            <w:pPr>
              <w:pStyle w:val="Compact"/>
              <w:jc w:val="left"/>
            </w:pPr>
            <w:r>
              <w:t xml:space="preserve">❌ Worse</w:t>
            </w:r>
          </w:p>
        </w:tc>
      </w:tr>
      <w:tr>
        <w:tc>
          <w:tcPr/>
          <w:p>
            <w:pPr>
              <w:pStyle w:val="Compact"/>
              <w:jc w:val="left"/>
            </w:pPr>
            <w:r>
              <w:t xml:space="preserve">PSNR ↑</w:t>
            </w:r>
          </w:p>
        </w:tc>
        <w:tc>
          <w:tcPr/>
          <w:p>
            <w:pPr>
              <w:pStyle w:val="Compact"/>
              <w:jc w:val="left"/>
            </w:pPr>
            <w:r>
              <w:t xml:space="preserve">20.24 dB</w:t>
            </w:r>
          </w:p>
        </w:tc>
        <w:tc>
          <w:tcPr/>
          <w:p>
            <w:pPr>
              <w:pStyle w:val="Compact"/>
              <w:jc w:val="left"/>
            </w:pPr>
            <w:r>
              <w:t xml:space="preserve">±2.28</w:t>
            </w:r>
          </w:p>
        </w:tc>
        <w:tc>
          <w:tcPr/>
          <w:p>
            <w:pPr>
              <w:pStyle w:val="Compact"/>
              <w:jc w:val="left"/>
            </w:pPr>
            <w:r>
              <w:t xml:space="preserve">−1.82 dB</w:t>
            </w:r>
          </w:p>
        </w:tc>
        <w:tc>
          <w:tcPr/>
          <w:p>
            <w:pPr>
              <w:pStyle w:val="Compact"/>
              <w:jc w:val="left"/>
            </w:pPr>
            <w:r>
              <w:t xml:space="preserve">❌ Worse</w:t>
            </w:r>
          </w:p>
        </w:tc>
      </w:tr>
      <w:tr>
        <w:tc>
          <w:tcPr/>
          <w:p>
            <w:pPr>
              <w:pStyle w:val="Compact"/>
              <w:jc w:val="left"/>
            </w:pPr>
            <w:r>
              <w:t xml:space="preserve">LPIPS ↓</w:t>
            </w:r>
          </w:p>
        </w:tc>
        <w:tc>
          <w:tcPr/>
          <w:p>
            <w:pPr>
              <w:pStyle w:val="Compact"/>
              <w:jc w:val="left"/>
            </w:pPr>
            <w:r>
              <w:t xml:space="preserve">0.5201</w:t>
            </w:r>
          </w:p>
        </w:tc>
        <w:tc>
          <w:tcPr/>
          <w:p>
            <w:pPr>
              <w:pStyle w:val="Compact"/>
              <w:jc w:val="left"/>
            </w:pPr>
            <w:r>
              <w:t xml:space="preserve">±0.051</w:t>
            </w:r>
          </w:p>
        </w:tc>
        <w:tc>
          <w:tcPr/>
          <w:p>
            <w:pPr>
              <w:pStyle w:val="Compact"/>
              <w:jc w:val="left"/>
            </w:pPr>
            <w:r>
              <w:t xml:space="preserve">+0.005</w:t>
            </w:r>
          </w:p>
        </w:tc>
        <w:tc>
          <w:tcPr/>
          <w:p>
            <w:pPr>
              <w:pStyle w:val="Compact"/>
              <w:jc w:val="left"/>
            </w:pPr>
            <w:r>
              <w:t xml:space="preserve">❌ Flat</w:t>
            </w:r>
          </w:p>
        </w:tc>
      </w:tr>
    </w:tbl>
    <w:p>
      <w:pPr>
        <w:pStyle w:val="BodyText"/>
      </w:pPr>
      <w:r>
        <w:t xml:space="preserve">The regression was caused by Bug 10.6 (scale clamp too tight). Phase 2b training is ongoing with the fix applied.</w:t>
      </w:r>
    </w:p>
    <w:bookmarkEnd w:id="45"/>
    <w:bookmarkStart w:id="46" w:name="per-subject-breakdown"/>
    <w:p>
      <w:pPr>
        <w:pStyle w:val="Heading3"/>
      </w:pPr>
      <w:r>
        <w:t xml:space="preserve">11.3 Per-Subject Breakdown</w:t>
      </w:r>
    </w:p>
    <w:tbl>
      <w:tblPr>
        <w:tblStyle w:val="Table"/>
        <w:tblW w:type="pct" w:w="5000"/>
        <w:tblLook w:firstRow="1" w:lastRow="0" w:firstColumn="0" w:lastColumn="0" w:noHBand="0" w:noVBand="0" w:val="0020"/>
        <w:jc w:val="start"/>
      </w:tblPr>
      <w:tblGrid>
        <w:gridCol w:w="720"/>
        <w:gridCol w:w="1028"/>
        <w:gridCol w:w="720"/>
        <w:gridCol w:w="822"/>
        <w:gridCol w:w="617"/>
        <w:gridCol w:w="4011"/>
      </w:tblGrid>
      <w:tr>
        <w:trPr>
          <w:tblHeader w:val="true"/>
        </w:trPr>
        <w:tc>
          <w:tcPr/>
          <w:p>
            <w:pPr>
              <w:pStyle w:val="Compact"/>
              <w:jc w:val="left"/>
            </w:pPr>
            <w:r>
              <w:t xml:space="preserve">Subject</w:t>
            </w:r>
          </w:p>
        </w:tc>
        <w:tc>
          <w:tcPr/>
          <w:p>
            <w:pPr>
              <w:pStyle w:val="Compact"/>
              <w:jc w:val="left"/>
            </w:pPr>
            <w:r>
              <w:t xml:space="preserve">Sequence</w:t>
            </w:r>
          </w:p>
        </w:tc>
        <w:tc>
          <w:tcPr/>
          <w:p>
            <w:pPr>
              <w:pStyle w:val="Compact"/>
              <w:jc w:val="left"/>
            </w:pPr>
            <w:r>
              <w:t xml:space="preserve">SSIM P1</w:t>
            </w:r>
          </w:p>
        </w:tc>
        <w:tc>
          <w:tcPr/>
          <w:p>
            <w:pPr>
              <w:pStyle w:val="Compact"/>
              <w:jc w:val="left"/>
            </w:pPr>
            <w:r>
              <w:t xml:space="preserve">SSIM P2a</w:t>
            </w:r>
          </w:p>
        </w:tc>
        <w:tc>
          <w:tcPr/>
          <w:p>
            <w:pPr>
              <w:pStyle w:val="Compact"/>
              <w:jc w:val="left"/>
            </w:pPr>
            <w:r>
              <w:t xml:space="preserve">Δ</w:t>
            </w:r>
          </w:p>
        </w:tc>
        <w:tc>
          <w:tcPr/>
          <w:p>
            <w:pPr>
              <w:pStyle w:val="Compact"/>
              <w:jc w:val="left"/>
            </w:pPr>
            <w:r>
              <w:t xml:space="preserve">Interpretation</w:t>
            </w:r>
          </w:p>
        </w:tc>
      </w:tr>
      <w:tr>
        <w:tc>
          <w:tcPr/>
          <w:p>
            <w:pPr>
              <w:pStyle w:val="Compact"/>
              <w:jc w:val="left"/>
            </w:pPr>
            <w:r>
              <w:t xml:space="preserve">030</w:t>
            </w:r>
          </w:p>
        </w:tc>
        <w:tc>
          <w:tcPr/>
          <w:p>
            <w:pPr>
              <w:pStyle w:val="Compact"/>
              <w:jc w:val="left"/>
            </w:pPr>
            <w:r>
              <w:t xml:space="preserve">EXP-2-eyes</w:t>
            </w:r>
          </w:p>
        </w:tc>
        <w:tc>
          <w:tcPr/>
          <w:p>
            <w:pPr>
              <w:pStyle w:val="Compact"/>
              <w:jc w:val="left"/>
            </w:pPr>
            <w:r>
              <w:t xml:space="preserve">~0.763</w:t>
            </w:r>
          </w:p>
        </w:tc>
        <w:tc>
          <w:tcPr/>
          <w:p>
            <w:pPr>
              <w:pStyle w:val="Compact"/>
              <w:jc w:val="left"/>
            </w:pPr>
            <w:r>
              <w:t xml:space="preserve">0.741</w:t>
            </w:r>
          </w:p>
        </w:tc>
        <w:tc>
          <w:tcPr/>
          <w:p>
            <w:pPr>
              <w:pStyle w:val="Compact"/>
              <w:jc w:val="left"/>
            </w:pPr>
            <w:r>
              <w:t xml:space="preserve">−0.022</w:t>
            </w:r>
          </w:p>
        </w:tc>
        <w:tc>
          <w:tcPr/>
          <w:p>
            <w:pPr>
              <w:pStyle w:val="Compact"/>
              <w:jc w:val="left"/>
            </w:pPr>
            <w:r>
              <w:t xml:space="preserve">Eye region is fine-scale; minor delta</w:t>
            </w:r>
          </w:p>
        </w:tc>
      </w:tr>
      <w:tr>
        <w:tc>
          <w:tcPr/>
          <w:p>
            <w:pPr>
              <w:pStyle w:val="Compact"/>
              <w:jc w:val="left"/>
            </w:pPr>
            <w:r>
              <w:t xml:space="preserve">038</w:t>
            </w:r>
          </w:p>
        </w:tc>
        <w:tc>
          <w:tcPr/>
          <w:p>
            <w:pPr>
              <w:pStyle w:val="Compact"/>
              <w:jc w:val="left"/>
            </w:pPr>
            <w:r>
              <w:t xml:space="preserve">EXP-1-head</w:t>
            </w:r>
          </w:p>
        </w:tc>
        <w:tc>
          <w:tcPr/>
          <w:p>
            <w:pPr>
              <w:pStyle w:val="Compact"/>
              <w:jc w:val="left"/>
            </w:pPr>
            <w:r>
              <w:t xml:space="preserve">~0.713</w:t>
            </w:r>
          </w:p>
        </w:tc>
        <w:tc>
          <w:tcPr/>
          <w:p>
            <w:pPr>
              <w:pStyle w:val="Compact"/>
              <w:jc w:val="left"/>
            </w:pPr>
            <w:r>
              <w:t xml:space="preserve">0.660</w:t>
            </w:r>
          </w:p>
        </w:tc>
        <w:tc>
          <w:tcPr/>
          <w:p>
            <w:pPr>
              <w:pStyle w:val="Compact"/>
              <w:jc w:val="left"/>
            </w:pPr>
            <w:r>
              <w:t xml:space="preserve">−0.053</w:t>
            </w:r>
          </w:p>
        </w:tc>
        <w:tc>
          <w:tcPr/>
          <w:p>
            <w:pPr>
              <w:pStyle w:val="Compact"/>
              <w:jc w:val="left"/>
            </w:pPr>
            <w:r>
              <w:t xml:space="preserve">Hair + neck require larger Gaussians</w:t>
            </w:r>
          </w:p>
        </w:tc>
      </w:tr>
      <w:tr>
        <w:tc>
          <w:tcPr/>
          <w:p>
            <w:pPr>
              <w:pStyle w:val="Compact"/>
              <w:jc w:val="left"/>
            </w:pPr>
            <w:r>
              <w:t xml:space="preserve">240</w:t>
            </w:r>
          </w:p>
        </w:tc>
        <w:tc>
          <w:tcPr/>
          <w:p>
            <w:pPr>
              <w:pStyle w:val="Compact"/>
              <w:jc w:val="left"/>
            </w:pPr>
            <w:r>
              <w:t xml:space="preserve">EXP-1-head</w:t>
            </w:r>
          </w:p>
        </w:tc>
        <w:tc>
          <w:tcPr/>
          <w:p>
            <w:pPr>
              <w:pStyle w:val="Compact"/>
              <w:jc w:val="left"/>
            </w:pPr>
            <w:r>
              <w:t xml:space="preserve">~0.726</w:t>
            </w:r>
          </w:p>
        </w:tc>
        <w:tc>
          <w:tcPr/>
          <w:p>
            <w:pPr>
              <w:pStyle w:val="Compact"/>
              <w:jc w:val="left"/>
            </w:pPr>
            <w:r>
              <w:t xml:space="preserve">0.693</w:t>
            </w:r>
          </w:p>
        </w:tc>
        <w:tc>
          <w:tcPr/>
          <w:p>
            <w:pPr>
              <w:pStyle w:val="Compact"/>
              <w:jc w:val="left"/>
            </w:pPr>
            <w:r>
              <w:t xml:space="preserve">−0.033</w:t>
            </w:r>
          </w:p>
        </w:tc>
        <w:tc>
          <w:tcPr/>
          <w:p>
            <w:pPr>
              <w:pStyle w:val="Compact"/>
              <w:jc w:val="left"/>
            </w:pPr>
            <w:r>
              <w:t xml:space="preserve">Same — confirms scale-clamp hypothesis</w:t>
            </w:r>
          </w:p>
        </w:tc>
      </w:tr>
    </w:tbl>
    <w:bookmarkEnd w:id="46"/>
    <w:bookmarkStart w:id="47" w:name="phase-2b-status-at-deadline"/>
    <w:p>
      <w:pPr>
        <w:pStyle w:val="Heading3"/>
      </w:pPr>
      <w:r>
        <w:t xml:space="preserve">11.4 Phase 2b Status (at deadline)</w:t>
      </w:r>
    </w:p>
    <w:p>
      <w:pPr>
        <w:pStyle w:val="FirstParagraph"/>
      </w:pPr>
      <w:r>
        <w:t xml:space="preserve">Training is at step ~184,450.</w:t>
      </w:r>
      <w:r>
        <w:t xml:space="preserve"> </w:t>
      </w:r>
      <w:r>
        <w:rPr>
          <w:rStyle w:val="VerbatimChar"/>
        </w:rPr>
        <w:t xml:space="preserve">scale_reg=0.00000</w:t>
      </w:r>
      <w:r>
        <w:t xml:space="preserve"> </w:t>
      </w:r>
      <w:r>
        <w:t xml:space="preserve">throughout (Gaussians within the 15 cm budget). Training LPIPS values oscillating ~0.37–0.42, lower than Phase 2a plateau of ~0.38–0.65. A full evaluation (50 samples) will be run when training completes at step 200,000 (~June 1, 2026).</w:t>
      </w:r>
    </w:p>
    <w:p>
      <w:r>
        <w:pict>
          <v:rect style="width:0;height:1.5pt" o:hralign="center" o:hrstd="t" o:hr="t"/>
        </w:pict>
      </w:r>
    </w:p>
    <w:bookmarkEnd w:id="47"/>
    <w:bookmarkEnd w:id="48"/>
    <w:bookmarkStart w:id="49" w:name="qualitative-results"/>
    <w:p>
      <w:pPr>
        <w:pStyle w:val="Heading2"/>
      </w:pPr>
      <w:r>
        <w:t xml:space="preserve">12. Qualitative Results</w:t>
      </w:r>
    </w:p>
    <w:p>
      <w:pPr>
        <w:pStyle w:val="FirstParagraph"/>
      </w:pPr>
      <w:r>
        <w:t xml:space="preserve">Three GT vs PRED side-by-side comparison videos were rendered from</w:t>
      </w:r>
      <w:r>
        <w:t xml:space="preserve"> </w:t>
      </w:r>
      <w:r>
        <w:rPr>
          <w:rStyle w:val="VerbatimChar"/>
        </w:rPr>
        <w:t xml:space="preserve">best.pt</w:t>
      </w:r>
      <w:r>
        <w:t xml:space="preserve"> </w:t>
      </w:r>
      <w:r>
        <w:t xml:space="preserve">(Phase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Video</w:t>
            </w:r>
          </w:p>
        </w:tc>
        <w:tc>
          <w:tcPr/>
          <w:p>
            <w:pPr>
              <w:pStyle w:val="Compact"/>
              <w:jc w:val="left"/>
            </w:pPr>
            <w:r>
              <w:t xml:space="preserve">Subject</w:t>
            </w:r>
          </w:p>
        </w:tc>
        <w:tc>
          <w:tcPr/>
          <w:p>
            <w:pPr>
              <w:pStyle w:val="Compact"/>
              <w:jc w:val="left"/>
            </w:pPr>
            <w:r>
              <w:t xml:space="preserve">Sequence</w:t>
            </w:r>
          </w:p>
        </w:tc>
      </w:tr>
      <w:tr>
        <w:tc>
          <w:tcPr/>
          <w:p>
            <w:pPr>
              <w:pStyle w:val="Compact"/>
              <w:jc w:val="left"/>
            </w:pPr>
            <w:r>
              <w:rPr>
                <w:rStyle w:val="VerbatimChar"/>
              </w:rPr>
              <w:t xml:space="preserve">pid030_EXP-2-eyes_220700191.mp4</w:t>
            </w:r>
          </w:p>
        </w:tc>
        <w:tc>
          <w:tcPr/>
          <w:p>
            <w:pPr>
              <w:pStyle w:val="Compact"/>
              <w:jc w:val="left"/>
            </w:pPr>
            <w:r>
              <w:t xml:space="preserve">030</w:t>
            </w:r>
          </w:p>
        </w:tc>
        <w:tc>
          <w:tcPr/>
          <w:p>
            <w:pPr>
              <w:pStyle w:val="Compact"/>
              <w:jc w:val="left"/>
            </w:pPr>
            <w:r>
              <w:t xml:space="preserve">EXP-2-eyes</w:t>
            </w:r>
          </w:p>
        </w:tc>
      </w:tr>
      <w:tr>
        <w:tc>
          <w:tcPr/>
          <w:p>
            <w:pPr>
              <w:pStyle w:val="Compact"/>
              <w:jc w:val="left"/>
            </w:pPr>
            <w:r>
              <w:rPr>
                <w:rStyle w:val="VerbatimChar"/>
              </w:rPr>
              <w:t xml:space="preserve">pid038_EXP-1-head_220700191.mp4</w:t>
            </w:r>
          </w:p>
        </w:tc>
        <w:tc>
          <w:tcPr/>
          <w:p>
            <w:pPr>
              <w:pStyle w:val="Compact"/>
              <w:jc w:val="left"/>
            </w:pPr>
            <w:r>
              <w:t xml:space="preserve">038</w:t>
            </w:r>
          </w:p>
        </w:tc>
        <w:tc>
          <w:tcPr/>
          <w:p>
            <w:pPr>
              <w:pStyle w:val="Compact"/>
              <w:jc w:val="left"/>
            </w:pPr>
            <w:r>
              <w:t xml:space="preserve">EXP-1-head</w:t>
            </w:r>
          </w:p>
        </w:tc>
      </w:tr>
      <w:tr>
        <w:tc>
          <w:tcPr/>
          <w:p>
            <w:pPr>
              <w:pStyle w:val="Compact"/>
              <w:jc w:val="left"/>
            </w:pPr>
            <w:r>
              <w:rPr>
                <w:rStyle w:val="VerbatimChar"/>
              </w:rPr>
              <w:t xml:space="preserve">pid240_EXP-1-head_220700191.mp4</w:t>
            </w:r>
          </w:p>
        </w:tc>
        <w:tc>
          <w:tcPr/>
          <w:p>
            <w:pPr>
              <w:pStyle w:val="Compact"/>
              <w:jc w:val="left"/>
            </w:pPr>
            <w:r>
              <w:t xml:space="preserve">240</w:t>
            </w:r>
          </w:p>
        </w:tc>
        <w:tc>
          <w:tcPr/>
          <w:p>
            <w:pPr>
              <w:pStyle w:val="Compact"/>
              <w:jc w:val="left"/>
            </w:pPr>
            <w:r>
              <w:t xml:space="preserve">EXP-1-head</w:t>
            </w:r>
          </w:p>
        </w:tc>
      </w:tr>
    </w:tbl>
    <w:p>
      <w:pPr>
        <w:pStyle w:val="BodyText"/>
      </w:pPr>
      <w:r>
        <w:rPr>
          <w:bCs/>
          <w:b/>
        </w:rPr>
        <w:t xml:space="preserve">What the model reconstructs correctly:</w:t>
      </w:r>
      <w:r>
        <w:t xml:space="preserve"> </w:t>
      </w:r>
      <w:r>
        <w:t xml:space="preserve">- Overall head shape and position in world space</w:t>
      </w:r>
      <w:r>
        <w:t xml:space="preserve"> </w:t>
      </w:r>
      <w:r>
        <w:t xml:space="preserve">- Skin tone and colour per subject</w:t>
      </w:r>
      <w:r>
        <w:t xml:space="preserve"> </w:t>
      </w:r>
      <w:r>
        <w:t xml:space="preserve">- Hair colour and rough hair silhouette</w:t>
      </w:r>
      <w:r>
        <w:t xml:space="preserve"> </w:t>
      </w:r>
      <w:r>
        <w:t xml:space="preserve">- Clothing colour and approximate texture</w:t>
      </w:r>
      <w:r>
        <w:t xml:space="preserve"> </w:t>
      </w:r>
      <w:r>
        <w:t xml:space="preserve">- Background colour</w:t>
      </w:r>
      <w:r>
        <w:t xml:space="preserve"> </w:t>
      </w:r>
      <w:r>
        <w:t xml:space="preserve">- 3D consistency of head motion across sequences</w:t>
      </w:r>
    </w:p>
    <w:p>
      <w:pPr>
        <w:pStyle w:val="BodyText"/>
      </w:pPr>
      <w:r>
        <w:rPr>
          <w:bCs/>
          <w:b/>
        </w:rPr>
        <w:t xml:space="preserve">What remains blurry / incorrect:</w:t>
      </w:r>
      <w:r>
        <w:t xml:space="preserve"> </w:t>
      </w:r>
      <w:r>
        <w:t xml:space="preserve">- All fine facial detail (pores, lip texture, eyelashes, individual hair strands)</w:t>
      </w:r>
      <w:r>
        <w:t xml:space="preserve"> </w:t>
      </w:r>
      <w:r>
        <w:t xml:space="preserve">- Sharp eye highlights and iris texture</w:t>
      </w:r>
      <w:r>
        <w:t xml:space="preserve"> </w:t>
      </w:r>
      <w:r>
        <w:t xml:space="preserve">- Wrinkle and crease geometry</w:t>
      </w:r>
    </w:p>
    <w:p>
      <w:pPr>
        <w:pStyle w:val="BodyText"/>
      </w:pPr>
      <w:r>
        <w:rPr>
          <w:bCs/>
          <w:b/>
        </w:rPr>
        <w:t xml:space="preserve">Why it is blurry (technical explanation):</w:t>
      </w:r>
    </w:p>
    <w:p>
      <w:pPr>
        <w:pStyle w:val="BodyText"/>
      </w:pPr>
      <w:r>
        <w:t xml:space="preserve">The blur is not a failure of the encoder or decoder architecture — it is a direct consequence of what was explicitly deferred from Stage 1:</w:t>
      </w:r>
    </w:p>
    <w:p>
      <w:pPr>
        <w:numPr>
          <w:ilvl w:val="0"/>
          <w:numId w:val="1002"/>
        </w:numPr>
      </w:pPr>
      <w:r>
        <w:rPr>
          <w:bCs/>
          <w:b/>
        </w:rPr>
        <w:t xml:space="preserve">No Gaussian Adaptive Density Control (ADC).</w:t>
      </w:r>
      <w:r>
        <w:t xml:space="preserve"> </w:t>
      </w:r>
      <w:r>
        <w:t xml:space="preserve">Standard 3DGS training alternates gradient steps with densification/pruning: Gaussians with large spatial gradients are split; near-transparent Gaussians are pruned. Without ADC, the Gaussian count is fixed at initialisation. The same number of splats must cover a flat forehead and a detailed eyelash, making fine detail physically impossible to represent.</w:t>
      </w:r>
    </w:p>
    <w:p>
      <w:pPr>
        <w:numPr>
          <w:ilvl w:val="0"/>
          <w:numId w:val="1002"/>
        </w:numPr>
      </w:pPr>
      <w:r>
        <w:rPr>
          <w:bCs/>
          <w:b/>
        </w:rPr>
        <w:t xml:space="preserve">No perceptual loss in Phase 1.</w:t>
      </w:r>
      <w:r>
        <w:t xml:space="preserve"> </w:t>
      </w:r>
      <w:r>
        <w:t xml:space="preserve">L1 + SSIM losses minimise mean pixel error across the distribution of training views, which statistically produces blurry means. LPIPS forces feature-space matching that pushes for high-frequency detail recovery. Phase 2 adds LPIPS, but ADC is still needed for it to be effective at fine scale.</w:t>
      </w:r>
    </w:p>
    <w:p>
      <w:pPr>
        <w:numPr>
          <w:ilvl w:val="0"/>
          <w:numId w:val="1002"/>
        </w:numPr>
      </w:pPr>
      <w:r>
        <w:rPr>
          <w:bCs/>
          <w:b/>
        </w:rPr>
        <w:t xml:space="preserve">Three-subject overfit.</w:t>
      </w:r>
      <w:r>
        <w:t xml:space="preserve"> </w:t>
      </w:r>
      <w:r>
        <w:t xml:space="preserve">The model learns the average over 3 subjects × 16 views rather than per-instance sharpness. This is expected in Stage 1.</w:t>
      </w:r>
    </w:p>
    <w:p>
      <w:r>
        <w:pict>
          <v:rect style="width:0;height:1.5pt" o:hralign="center" o:hrstd="t" o:hr="t"/>
        </w:pict>
      </w:r>
    </w:p>
    <w:bookmarkEnd w:id="49"/>
    <w:bookmarkStart w:id="50" w:name="comparative-analysis"/>
    <w:p>
      <w:pPr>
        <w:pStyle w:val="Heading2"/>
      </w:pPr>
      <w:r>
        <w:t xml:space="preserve">13. Comparative Analysis</w:t>
      </w:r>
    </w:p>
    <w:p>
      <w:pPr>
        <w:pStyle w:val="FirstParagraph"/>
      </w:pPr>
      <w:r>
        <w:t xml:space="preserve">The synopsis planned comparison against GazeGaussian, GaussianAvatars, and GazeNeRF on the ETH-XGaze benchmark (gaze angular error, SSIM, PSNR, LPIPS, FID, identity cosine similarity).</w:t>
      </w:r>
      <w:r>
        <w:t xml:space="preserve"> </w:t>
      </w:r>
      <w:r>
        <w:rPr>
          <w:bCs/>
          <w:b/>
        </w:rPr>
        <w:t xml:space="preserve">This comparison was not completed</w:t>
      </w:r>
      <w:r>
        <w:t xml:space="preserve">, as: (a) the evaluation required Stage 2 cross-subject training to produce meaningful generalisation metrics; (b) gaze error evaluation requires ETH-XGaze test labels and a calibrated gaze estimator not yet integrated; (c) FID and identity cosine similarity require a 1,000+ sample rendering set and a pretrained FaceX-Zoo face embedding network respectively.</w:t>
      </w:r>
    </w:p>
    <w:p>
      <w:pPr>
        <w:pStyle w:val="BodyText"/>
      </w:pPr>
      <w:r>
        <w:t xml:space="preserve">The table below shows the published baseline numbers from the synopsis alongside the best Aura-3D results achieved to date. Aura-3D’s numbers are on the</w:t>
      </w:r>
      <w:r>
        <w:t xml:space="preserve"> </w:t>
      </w:r>
      <w:r>
        <w:rPr>
          <w:bCs/>
          <w:b/>
        </w:rPr>
        <w:t xml:space="preserve">per-subject overfit regime</w:t>
      </w:r>
      <w:r>
        <w:t xml:space="preserve"> </w:t>
      </w:r>
      <w:r>
        <w:t xml:space="preserve">(Stage 1), not the cross-identity generalisation regime the baselines use — this comparison is therefore</w:t>
      </w:r>
      <w:r>
        <w:t xml:space="preserve"> </w:t>
      </w:r>
      <w:r>
        <w:rPr>
          <w:bCs/>
          <w:b/>
        </w:rPr>
        <w:t xml:space="preserve">not apples-to-apples</w:t>
      </w:r>
      <w:r>
        <w:t xml:space="preserve"> </w:t>
      </w:r>
      <w:r>
        <w:t xml:space="preserve">and should be read as indicative only.</w:t>
      </w:r>
    </w:p>
    <w:tbl>
      <w:tblPr>
        <w:tblStyle w:val="Table"/>
        <w:tblW w:type="pct" w:w="5000"/>
        <w:tblLook w:firstRow="1" w:lastRow="0" w:firstColumn="0" w:lastColumn="0" w:noHBand="0" w:noVBand="0" w:val="0020"/>
        <w:jc w:val="start"/>
      </w:tblPr>
      <w:tblGrid>
        <w:gridCol w:w="3058"/>
        <w:gridCol w:w="784"/>
        <w:gridCol w:w="705"/>
        <w:gridCol w:w="784"/>
        <w:gridCol w:w="548"/>
        <w:gridCol w:w="627"/>
        <w:gridCol w:w="1411"/>
      </w:tblGrid>
      <w:tr>
        <w:trPr>
          <w:tblHeader w:val="true"/>
        </w:trPr>
        <w:tc>
          <w:tcPr/>
          <w:p>
            <w:pPr>
              <w:pStyle w:val="Compact"/>
              <w:jc w:val="left"/>
            </w:pPr>
            <w:r>
              <w:t xml:space="preserve">Method</w:t>
            </w:r>
          </w:p>
        </w:tc>
        <w:tc>
          <w:tcPr/>
          <w:p>
            <w:pPr>
              <w:pStyle w:val="Compact"/>
              <w:jc w:val="left"/>
            </w:pPr>
            <w:r>
              <w:t xml:space="preserve">SSIM ↑</w:t>
            </w:r>
          </w:p>
        </w:tc>
        <w:tc>
          <w:tcPr/>
          <w:p>
            <w:pPr>
              <w:pStyle w:val="Compact"/>
              <w:jc w:val="left"/>
            </w:pPr>
            <w:r>
              <w:t xml:space="preserve">PSNR ↑</w:t>
            </w:r>
          </w:p>
        </w:tc>
        <w:tc>
          <w:tcPr/>
          <w:p>
            <w:pPr>
              <w:pStyle w:val="Compact"/>
              <w:jc w:val="left"/>
            </w:pPr>
            <w:r>
              <w:t xml:space="preserve">LPIPS ↓</w:t>
            </w:r>
          </w:p>
        </w:tc>
        <w:tc>
          <w:tcPr/>
          <w:p>
            <w:pPr>
              <w:pStyle w:val="Compact"/>
              <w:jc w:val="left"/>
            </w:pPr>
            <w:r>
              <w:t xml:space="preserve">Gaze ↓</w:t>
            </w:r>
          </w:p>
        </w:tc>
        <w:tc>
          <w:tcPr/>
          <w:p>
            <w:pPr>
              <w:pStyle w:val="Compact"/>
              <w:jc w:val="left"/>
            </w:pPr>
            <w:r>
              <w:t xml:space="preserve">FPS ↑</w:t>
            </w:r>
          </w:p>
        </w:tc>
        <w:tc>
          <w:tcPr/>
          <w:p>
            <w:pPr>
              <w:pStyle w:val="Compact"/>
              <w:jc w:val="left"/>
            </w:pPr>
            <w:r>
              <w:t xml:space="preserve">Per-subject optim?</w:t>
            </w:r>
          </w:p>
        </w:tc>
      </w:tr>
      <w:tr>
        <w:tc>
          <w:tcPr/>
          <w:p>
            <w:pPr>
              <w:pStyle w:val="Compact"/>
              <w:jc w:val="left"/>
            </w:pPr>
            <w:r>
              <w:t xml:space="preserve">STED [Zheng et al., 2020]</w:t>
            </w:r>
          </w:p>
        </w:tc>
        <w:tc>
          <w:tcPr/>
          <w:p>
            <w:pPr>
              <w:pStyle w:val="Compact"/>
              <w:jc w:val="left"/>
            </w:pPr>
            <w:r>
              <w:t xml:space="preserve">0.726</w:t>
            </w:r>
          </w:p>
        </w:tc>
        <w:tc>
          <w:tcPr/>
          <w:p>
            <w:pPr>
              <w:pStyle w:val="Compact"/>
              <w:jc w:val="left"/>
            </w:pPr>
            <w:r>
              <w:t xml:space="preserve">17.53</w:t>
            </w:r>
          </w:p>
        </w:tc>
        <w:tc>
          <w:tcPr/>
          <w:p>
            <w:pPr>
              <w:pStyle w:val="Compact"/>
              <w:jc w:val="left"/>
            </w:pPr>
            <w:r>
              <w:t xml:space="preserve">0.300</w:t>
            </w:r>
          </w:p>
        </w:tc>
        <w:tc>
          <w:tcPr/>
          <w:p>
            <w:pPr>
              <w:pStyle w:val="Compact"/>
              <w:jc w:val="left"/>
            </w:pPr>
            <w:r>
              <w:t xml:space="preserve">16.22°</w:t>
            </w:r>
          </w:p>
        </w:tc>
        <w:tc>
          <w:tcPr/>
          <w:p>
            <w:pPr>
              <w:pStyle w:val="Compact"/>
              <w:jc w:val="left"/>
            </w:pPr>
            <w:r>
              <w:t xml:space="preserve">18</w:t>
            </w:r>
          </w:p>
        </w:tc>
        <w:tc>
          <w:tcPr/>
          <w:p>
            <w:pPr>
              <w:pStyle w:val="Compact"/>
              <w:jc w:val="left"/>
            </w:pPr>
            <w:r>
              <w:t xml:space="preserve">Yes</w:t>
            </w:r>
          </w:p>
        </w:tc>
      </w:tr>
      <w:tr>
        <w:tc>
          <w:tcPr/>
          <w:p>
            <w:pPr>
              <w:pStyle w:val="Compact"/>
              <w:jc w:val="left"/>
            </w:pPr>
            <w:r>
              <w:t xml:space="preserve">GazeNeRF [Ruzzi et al., 2023]</w:t>
            </w:r>
          </w:p>
        </w:tc>
        <w:tc>
          <w:tcPr/>
          <w:p>
            <w:pPr>
              <w:pStyle w:val="Compact"/>
              <w:jc w:val="left"/>
            </w:pPr>
            <w:r>
              <w:t xml:space="preserve">0.733</w:t>
            </w:r>
          </w:p>
        </w:tc>
        <w:tc>
          <w:tcPr/>
          <w:p>
            <w:pPr>
              <w:pStyle w:val="Compact"/>
              <w:jc w:val="left"/>
            </w:pPr>
            <w:r>
              <w:t xml:space="preserve">15.45</w:t>
            </w:r>
          </w:p>
        </w:tc>
        <w:tc>
          <w:tcPr/>
          <w:p>
            <w:pPr>
              <w:pStyle w:val="Compact"/>
              <w:jc w:val="left"/>
            </w:pPr>
            <w:r>
              <w:t xml:space="preserve">0.291</w:t>
            </w:r>
          </w:p>
        </w:tc>
        <w:tc>
          <w:tcPr/>
          <w:p>
            <w:pPr>
              <w:pStyle w:val="Compact"/>
              <w:jc w:val="left"/>
            </w:pPr>
            <w:r>
              <w:t xml:space="preserve">6.94°</w:t>
            </w:r>
          </w:p>
        </w:tc>
        <w:tc>
          <w:tcPr/>
          <w:p>
            <w:pPr>
              <w:pStyle w:val="Compact"/>
              <w:jc w:val="left"/>
            </w:pPr>
            <w:r>
              <w:t xml:space="preserve">46</w:t>
            </w:r>
          </w:p>
        </w:tc>
        <w:tc>
          <w:tcPr/>
          <w:p>
            <w:pPr>
              <w:pStyle w:val="Compact"/>
              <w:jc w:val="left"/>
            </w:pPr>
            <w:r>
              <w:t xml:space="preserve">Yes</w:t>
            </w:r>
          </w:p>
        </w:tc>
      </w:tr>
      <w:tr>
        <w:tc>
          <w:tcPr/>
          <w:p>
            <w:pPr>
              <w:pStyle w:val="Compact"/>
              <w:jc w:val="left"/>
            </w:pPr>
            <w:r>
              <w:t xml:space="preserve">GaussianAvatars [Qian et al., 2024]</w:t>
            </w:r>
          </w:p>
        </w:tc>
        <w:tc>
          <w:tcPr/>
          <w:p>
            <w:pPr>
              <w:pStyle w:val="Compact"/>
              <w:jc w:val="left"/>
            </w:pPr>
            <w:r>
              <w:t xml:space="preserve">0.638</w:t>
            </w:r>
          </w:p>
        </w:tc>
        <w:tc>
          <w:tcPr/>
          <w:p>
            <w:pPr>
              <w:pStyle w:val="Compact"/>
              <w:jc w:val="left"/>
            </w:pPr>
            <w:r>
              <w:t xml:space="preserve">12.11</w:t>
            </w:r>
          </w:p>
        </w:tc>
        <w:tc>
          <w:tcPr/>
          <w:p>
            <w:pPr>
              <w:pStyle w:val="Compact"/>
              <w:jc w:val="left"/>
            </w:pPr>
            <w:r>
              <w:t xml:space="preserve">0.359</w:t>
            </w:r>
          </w:p>
        </w:tc>
        <w:tc>
          <w:tcPr/>
          <w:p>
            <w:pPr>
              <w:pStyle w:val="Compact"/>
              <w:jc w:val="left"/>
            </w:pPr>
            <w:r>
              <w:t xml:space="preserve">30.96°</w:t>
            </w:r>
          </w:p>
        </w:tc>
        <w:tc>
          <w:tcPr/>
          <w:p>
            <w:pPr>
              <w:pStyle w:val="Compact"/>
              <w:jc w:val="left"/>
            </w:pPr>
            <w:r>
              <w:t xml:space="preserve">91</w:t>
            </w:r>
          </w:p>
        </w:tc>
        <w:tc>
          <w:tcPr/>
          <w:p>
            <w:pPr>
              <w:pStyle w:val="Compact"/>
              <w:jc w:val="left"/>
            </w:pPr>
            <w:r>
              <w:t xml:space="preserve">Yes</w:t>
            </w:r>
          </w:p>
        </w:tc>
      </w:tr>
      <w:tr>
        <w:tc>
          <w:tcPr/>
          <w:p>
            <w:pPr>
              <w:pStyle w:val="Compact"/>
              <w:jc w:val="left"/>
            </w:pPr>
            <w:r>
              <w:t xml:space="preserve">GazeGaussian [Wei et al., 2025]</w:t>
            </w:r>
          </w:p>
        </w:tc>
        <w:tc>
          <w:tcPr/>
          <w:p>
            <w:pPr>
              <w:pStyle w:val="Compact"/>
              <w:jc w:val="left"/>
            </w:pPr>
            <w:r>
              <w:t xml:space="preserve">0.823</w:t>
            </w:r>
          </w:p>
        </w:tc>
        <w:tc>
          <w:tcPr/>
          <w:p>
            <w:pPr>
              <w:pStyle w:val="Compact"/>
              <w:jc w:val="left"/>
            </w:pPr>
            <w:r>
              <w:t xml:space="preserve">18.73</w:t>
            </w:r>
          </w:p>
        </w:tc>
        <w:tc>
          <w:tcPr/>
          <w:p>
            <w:pPr>
              <w:pStyle w:val="Compact"/>
              <w:jc w:val="left"/>
            </w:pPr>
            <w:r>
              <w:t xml:space="preserve">0.216</w:t>
            </w:r>
          </w:p>
        </w:tc>
        <w:tc>
          <w:tcPr/>
          <w:p>
            <w:pPr>
              <w:pStyle w:val="Compact"/>
              <w:jc w:val="left"/>
            </w:pPr>
            <w:r>
              <w:t xml:space="preserve">6.62°</w:t>
            </w:r>
          </w:p>
        </w:tc>
        <w:tc>
          <w:tcPr/>
          <w:p>
            <w:pPr>
              <w:pStyle w:val="Compact"/>
              <w:jc w:val="left"/>
            </w:pPr>
            <w:r>
              <w:t xml:space="preserve">74</w:t>
            </w:r>
          </w:p>
        </w:tc>
        <w:tc>
          <w:tcPr/>
          <w:p>
            <w:pPr>
              <w:pStyle w:val="Compact"/>
              <w:jc w:val="left"/>
            </w:pPr>
            <w:r>
              <w:t xml:space="preserve">Yes</w:t>
            </w:r>
          </w:p>
        </w:tc>
      </w:tr>
      <w:tr>
        <w:tc>
          <w:tcPr/>
          <w:p>
            <w:pPr>
              <w:pStyle w:val="Compact"/>
              <w:jc w:val="left"/>
            </w:pPr>
            <w:r>
              <w:rPr>
                <w:bCs/>
                <w:b/>
              </w:rPr>
              <w:t xml:space="preserve">Aura-3D Stage 1 (best.pt, 3 subj.)</w:t>
            </w:r>
          </w:p>
        </w:tc>
        <w:tc>
          <w:tcPr/>
          <w:p>
            <w:pPr>
              <w:pStyle w:val="Compact"/>
              <w:jc w:val="left"/>
            </w:pPr>
            <w:r>
              <w:rPr>
                <w:bCs/>
                <w:b/>
              </w:rPr>
              <w:t xml:space="preserve">0.7379</w:t>
            </w:r>
          </w:p>
        </w:tc>
        <w:tc>
          <w:tcPr/>
          <w:p>
            <w:pPr>
              <w:pStyle w:val="Compact"/>
              <w:jc w:val="left"/>
            </w:pPr>
            <w:r>
              <w:rPr>
                <w:bCs/>
                <w:b/>
              </w:rPr>
              <w:t xml:space="preserve">22.06</w:t>
            </w:r>
          </w:p>
        </w:tc>
        <w:tc>
          <w:tcPr/>
          <w:p>
            <w:pPr>
              <w:pStyle w:val="Compact"/>
              <w:jc w:val="left"/>
            </w:pPr>
            <w:r>
              <w:rPr>
                <w:bCs/>
                <w:b/>
              </w:rPr>
              <w:t xml:space="preserve">0.5156</w:t>
            </w:r>
          </w:p>
        </w:tc>
        <w:tc>
          <w:tcPr/>
          <w:p>
            <w:pPr>
              <w:pStyle w:val="Compact"/>
              <w:jc w:val="left"/>
            </w:pPr>
            <w:r>
              <w:t xml:space="preserve">N/M</w:t>
            </w:r>
          </w:p>
        </w:tc>
        <w:tc>
          <w:tcPr/>
          <w:p>
            <w:pPr>
              <w:pStyle w:val="Compact"/>
              <w:jc w:val="left"/>
            </w:pPr>
            <w:r>
              <w:t xml:space="preserve">N/M</w:t>
            </w:r>
          </w:p>
        </w:tc>
        <w:tc>
          <w:tcPr/>
          <w:p>
            <w:pPr>
              <w:pStyle w:val="Compact"/>
              <w:jc w:val="left"/>
            </w:pPr>
            <w:r>
              <w:rPr>
                <w:bCs/>
                <w:b/>
              </w:rPr>
              <w:t xml:space="preserve">No†</w:t>
            </w:r>
          </w:p>
        </w:tc>
      </w:tr>
    </w:tbl>
    <w:p>
      <w:pPr>
        <w:pStyle w:val="BodyText"/>
      </w:pPr>
      <w:r>
        <w:t xml:space="preserve">†</w:t>
      </w:r>
      <w:r>
        <w:rPr>
          <w:iCs/>
          <w:i/>
        </w:rPr>
        <w:t xml:space="preserve">Aura-3D requires no per-subject optimisation at inference. The Stage 1 numbers are from an overfit run on 3 subjects and cannot be compared directly to the per-subject baselines above.</w:t>
      </w:r>
    </w:p>
    <w:p>
      <w:pPr>
        <w:pStyle w:val="BodyText"/>
      </w:pPr>
      <w:r>
        <w:rPr>
          <w:bCs/>
          <w:b/>
        </w:rPr>
        <w:t xml:space="preserve">Key observations:</w:t>
      </w:r>
      <w:r>
        <w:t xml:space="preserve"> </w:t>
      </w:r>
      <w:r>
        <w:t xml:space="preserve">- Aura-3D’s PSNR (22.06 dB) and SSIM (0.7379) exceed several per-subject baselines</w:t>
      </w:r>
      <w:r>
        <w:t xml:space="preserve"> </w:t>
      </w:r>
      <w:r>
        <w:rPr>
          <w:iCs/>
          <w:i/>
        </w:rPr>
        <w:t xml:space="preserve">despite</w:t>
      </w:r>
      <w:r>
        <w:t xml:space="preserve"> </w:t>
      </w:r>
      <w:r>
        <w:t xml:space="preserve">being a feed-forward system — which is promising.</w:t>
      </w:r>
      <w:r>
        <w:t xml:space="preserve"> </w:t>
      </w:r>
      <w:r>
        <w:t xml:space="preserve">- LPIPS (0.5156) is significantly worse than baselines (0.216–0.359). This is the primary quality gap — attributable to lack of ADC and the fact that baselines use subject-specific fine-tuning.</w:t>
      </w:r>
      <w:r>
        <w:t xml:space="preserve"> </w:t>
      </w:r>
      <w:r>
        <w:t xml:space="preserve">- Cross-identity generalisation metrics cannot be provided at this time.</w:t>
      </w:r>
    </w:p>
    <w:p>
      <w:r>
        <w:pict>
          <v:rect style="width:0;height:1.5pt" o:hralign="center" o:hrstd="t" o:hr="t"/>
        </w:pict>
      </w:r>
    </w:p>
    <w:bookmarkEnd w:id="50"/>
    <w:bookmarkStart w:id="51" w:name="work-package-delivery-summary"/>
    <w:p>
      <w:pPr>
        <w:pStyle w:val="Heading2"/>
      </w:pPr>
      <w:r>
        <w:t xml:space="preserve">14. Work Package Delivery Summary</w:t>
      </w:r>
    </w:p>
    <w:tbl>
      <w:tblPr>
        <w:tblStyle w:val="Table"/>
        <w:tblW w:type="pct" w:w="5000"/>
        <w:tblLook w:firstRow="1" w:lastRow="0" w:firstColumn="0" w:lastColumn="0" w:noHBand="0" w:noVBand="0" w:val="0020"/>
        <w:jc w:val="start"/>
      </w:tblPr>
      <w:tblGrid>
        <w:gridCol w:w="237"/>
        <w:gridCol w:w="2692"/>
        <w:gridCol w:w="950"/>
        <w:gridCol w:w="4039"/>
      </w:tblGrid>
      <w:tr>
        <w:trPr>
          <w:tblHeader w:val="true"/>
        </w:trPr>
        <w:tc>
          <w:tcPr/>
          <w:p>
            <w:pPr>
              <w:pStyle w:val="Compact"/>
              <w:jc w:val="left"/>
            </w:pPr>
            <w:r>
              <w:t xml:space="preserve">WP</w:t>
            </w:r>
          </w:p>
        </w:tc>
        <w:tc>
          <w:tcPr/>
          <w:p>
            <w:pPr>
              <w:pStyle w:val="Compact"/>
              <w:jc w:val="left"/>
            </w:pPr>
            <w:r>
              <w:t xml:space="preserve">Title</w:t>
            </w:r>
          </w:p>
        </w:tc>
        <w:tc>
          <w:tcPr/>
          <w:p>
            <w:pPr>
              <w:pStyle w:val="Compact"/>
              <w:jc w:val="left"/>
            </w:pPr>
            <w:r>
              <w:t xml:space="preserve">Delivered?</w:t>
            </w:r>
          </w:p>
        </w:tc>
        <w:tc>
          <w:tcPr/>
          <w:p>
            <w:pPr>
              <w:pStyle w:val="Compact"/>
              <w:jc w:val="left"/>
            </w:pPr>
            <w:r>
              <w:t xml:space="preserve">Location</w:t>
            </w:r>
          </w:p>
        </w:tc>
      </w:tr>
      <w:tr>
        <w:tc>
          <w:tcPr/>
          <w:p>
            <w:pPr>
              <w:pStyle w:val="Compact"/>
              <w:jc w:val="left"/>
            </w:pPr>
            <w:r>
              <w:t xml:space="preserve">WP1</w:t>
            </w:r>
          </w:p>
        </w:tc>
        <w:tc>
          <w:tcPr/>
          <w:p>
            <w:pPr>
              <w:pStyle w:val="Compact"/>
              <w:jc w:val="left"/>
            </w:pPr>
            <w:r>
              <w:t xml:space="preserve">Gaussian Binding Infrastructure</w:t>
            </w:r>
          </w:p>
        </w:tc>
        <w:tc>
          <w:tcPr/>
          <w:p>
            <w:pPr>
              <w:pStyle w:val="Compact"/>
              <w:jc w:val="left"/>
            </w:pPr>
            <w:r>
              <w:t xml:space="preserve">✅ Yes</w:t>
            </w:r>
          </w:p>
        </w:tc>
        <w:tc>
          <w:tcPr/>
          <w:p>
            <w:pPr>
              <w:pStyle w:val="Compact"/>
              <w:jc w:val="left"/>
            </w:pPr>
            <w:r>
              <w:rPr>
                <w:rStyle w:val="VerbatimChar"/>
              </w:rPr>
              <w:t xml:space="preserve">aura3d/models/gaussians/flame_binding.py</w:t>
            </w:r>
          </w:p>
        </w:tc>
      </w:tr>
      <w:tr>
        <w:tc>
          <w:tcPr/>
          <w:p>
            <w:pPr>
              <w:pStyle w:val="Compact"/>
              <w:jc w:val="left"/>
            </w:pPr>
            <w:r>
              <w:t xml:space="preserve">WP2</w:t>
            </w:r>
          </w:p>
        </w:tc>
        <w:tc>
          <w:tcPr/>
          <w:p>
            <w:pPr>
              <w:pStyle w:val="Compact"/>
              <w:jc w:val="left"/>
            </w:pPr>
            <w:r>
              <w:t xml:space="preserve">Multi-View Identity Encoder</w:t>
            </w:r>
          </w:p>
        </w:tc>
        <w:tc>
          <w:tcPr/>
          <w:p>
            <w:pPr>
              <w:pStyle w:val="Compact"/>
              <w:jc w:val="left"/>
            </w:pPr>
            <w:r>
              <w:t xml:space="preserve">✅ Yes</w:t>
            </w:r>
          </w:p>
        </w:tc>
        <w:tc>
          <w:tcPr/>
          <w:p>
            <w:pPr>
              <w:pStyle w:val="Compact"/>
              <w:jc w:val="left"/>
            </w:pPr>
            <w:r>
              <w:rPr>
                <w:rStyle w:val="VerbatimChar"/>
              </w:rPr>
              <w:t xml:space="preserve">aura3d/models/encoders/</w:t>
            </w:r>
          </w:p>
        </w:tc>
      </w:tr>
      <w:tr>
        <w:tc>
          <w:tcPr/>
          <w:p>
            <w:pPr>
              <w:pStyle w:val="Compact"/>
              <w:jc w:val="left"/>
            </w:pPr>
            <w:r>
              <w:t xml:space="preserve">WP3</w:t>
            </w:r>
          </w:p>
        </w:tc>
        <w:tc>
          <w:tcPr/>
          <w:p>
            <w:pPr>
              <w:pStyle w:val="Compact"/>
              <w:jc w:val="left"/>
            </w:pPr>
            <w:r>
              <w:t xml:space="preserve">UV-Space Parameter Decoder</w:t>
            </w:r>
          </w:p>
        </w:tc>
        <w:tc>
          <w:tcPr/>
          <w:p>
            <w:pPr>
              <w:pStyle w:val="Compact"/>
              <w:jc w:val="left"/>
            </w:pPr>
            <w:r>
              <w:t xml:space="preserve">✅ Yes</w:t>
            </w:r>
          </w:p>
        </w:tc>
        <w:tc>
          <w:tcPr/>
          <w:p>
            <w:pPr>
              <w:pStyle w:val="Compact"/>
              <w:jc w:val="left"/>
            </w:pPr>
            <w:r>
              <w:rPr>
                <w:rStyle w:val="VerbatimChar"/>
              </w:rPr>
              <w:t xml:space="preserve">aura3d/models/decoders/parameter_decoder.py</w:t>
            </w:r>
          </w:p>
        </w:tc>
      </w:tr>
      <w:tr>
        <w:tc>
          <w:tcPr/>
          <w:p>
            <w:pPr>
              <w:pStyle w:val="Compact"/>
              <w:jc w:val="left"/>
            </w:pPr>
            <w:r>
              <w:t xml:space="preserve">WP4</w:t>
            </w:r>
          </w:p>
        </w:tc>
        <w:tc>
          <w:tcPr/>
          <w:p>
            <w:pPr>
              <w:pStyle w:val="Compact"/>
              <w:jc w:val="left"/>
            </w:pPr>
            <w:r>
              <w:t xml:space="preserve">Face Deformation Branch</w:t>
            </w:r>
          </w:p>
        </w:tc>
        <w:tc>
          <w:tcPr/>
          <w:p>
            <w:pPr>
              <w:pStyle w:val="Compact"/>
              <w:jc w:val="left"/>
            </w:pPr>
            <w:r>
              <w:t xml:space="preserve">✅ Yes</w:t>
            </w:r>
          </w:p>
        </w:tc>
        <w:tc>
          <w:tcPr/>
          <w:p>
            <w:pPr>
              <w:pStyle w:val="Compact"/>
              <w:jc w:val="left"/>
            </w:pPr>
            <w:r>
              <w:rPr>
                <w:rStyle w:val="VerbatimChar"/>
              </w:rPr>
              <w:t xml:space="preserve">aura3d/models/deformation/deform_mlp.py</w:t>
            </w:r>
          </w:p>
        </w:tc>
      </w:tr>
      <w:tr>
        <w:tc>
          <w:tcPr/>
          <w:p>
            <w:pPr>
              <w:pStyle w:val="Compact"/>
              <w:jc w:val="left"/>
            </w:pPr>
            <w:r>
              <w:t xml:space="preserve">WP5</w:t>
            </w:r>
          </w:p>
        </w:tc>
        <w:tc>
          <w:tcPr/>
          <w:p>
            <w:pPr>
              <w:pStyle w:val="Compact"/>
              <w:jc w:val="left"/>
            </w:pPr>
            <w:r>
              <w:t xml:space="preserve">Eye Branch (GERR)</w:t>
            </w:r>
          </w:p>
        </w:tc>
        <w:tc>
          <w:tcPr/>
          <w:p>
            <w:pPr>
              <w:pStyle w:val="Compact"/>
              <w:jc w:val="left"/>
            </w:pPr>
            <w:r>
              <w:t xml:space="preserve">✅ Yes</w:t>
            </w:r>
          </w:p>
        </w:tc>
        <w:tc>
          <w:tcPr/>
          <w:p>
            <w:pPr>
              <w:pStyle w:val="Compact"/>
              <w:jc w:val="left"/>
            </w:pPr>
            <w:r>
              <w:rPr>
                <w:rStyle w:val="VerbatimChar"/>
              </w:rPr>
              <w:t xml:space="preserve">aura3d/models/eye/</w:t>
            </w:r>
          </w:p>
        </w:tc>
      </w:tr>
      <w:tr>
        <w:tc>
          <w:tcPr/>
          <w:p>
            <w:pPr>
              <w:pStyle w:val="Compact"/>
              <w:jc w:val="left"/>
            </w:pPr>
            <w:r>
              <w:t xml:space="preserve">WP6</w:t>
            </w:r>
          </w:p>
        </w:tc>
        <w:tc>
          <w:tcPr/>
          <w:p>
            <w:pPr>
              <w:pStyle w:val="Compact"/>
              <w:jc w:val="left"/>
            </w:pPr>
            <w:r>
              <w:t xml:space="preserve">Training Loop + Losses</w:t>
            </w:r>
          </w:p>
        </w:tc>
        <w:tc>
          <w:tcPr/>
          <w:p>
            <w:pPr>
              <w:pStyle w:val="Compact"/>
              <w:jc w:val="left"/>
            </w:pPr>
            <w:r>
              <w:t xml:space="preserve">✅ Yes</w:t>
            </w:r>
          </w:p>
        </w:tc>
        <w:tc>
          <w:tcPr/>
          <w:p>
            <w:pPr>
              <w:pStyle w:val="Compact"/>
              <w:jc w:val="left"/>
            </w:pPr>
            <w:r>
              <w:rPr>
                <w:rStyle w:val="VerbatimChar"/>
              </w:rPr>
              <w:t xml:space="preserve">aura3d/training/trainer.py</w:t>
            </w:r>
            <w:r>
              <w:t xml:space="preserve">,</w:t>
            </w:r>
            <w:r>
              <w:t xml:space="preserve"> </w:t>
            </w:r>
            <w:r>
              <w:rPr>
                <w:rStyle w:val="VerbatimChar"/>
              </w:rPr>
              <w:t xml:space="preserve">aura3d/losses/</w:t>
            </w:r>
          </w:p>
        </w:tc>
      </w:tr>
      <w:tr>
        <w:tc>
          <w:tcPr/>
          <w:p>
            <w:pPr>
              <w:pStyle w:val="Compact"/>
              <w:jc w:val="left"/>
            </w:pPr>
            <w:r>
              <w:t xml:space="preserve">WP7</w:t>
            </w:r>
          </w:p>
        </w:tc>
        <w:tc>
          <w:tcPr/>
          <w:p>
            <w:pPr>
              <w:pStyle w:val="Compact"/>
              <w:jc w:val="left"/>
            </w:pPr>
            <w:r>
              <w:t xml:space="preserve">NeRSemble Dataloader</w:t>
            </w:r>
          </w:p>
        </w:tc>
        <w:tc>
          <w:tcPr/>
          <w:p>
            <w:pPr>
              <w:pStyle w:val="Compact"/>
              <w:jc w:val="left"/>
            </w:pPr>
            <w:r>
              <w:t xml:space="preserve">✅ Yes (3 subj.)</w:t>
            </w:r>
          </w:p>
        </w:tc>
        <w:tc>
          <w:tcPr/>
          <w:p>
            <w:pPr>
              <w:pStyle w:val="Compact"/>
              <w:jc w:val="left"/>
            </w:pPr>
            <w:r>
              <w:rPr>
                <w:rStyle w:val="VerbatimChar"/>
              </w:rPr>
              <w:t xml:space="preserve">aura3d/data/datasets/nersemble.py</w:t>
            </w:r>
          </w:p>
        </w:tc>
      </w:tr>
      <w:tr>
        <w:tc>
          <w:tcPr/>
          <w:p>
            <w:pPr>
              <w:pStyle w:val="Compact"/>
              <w:jc w:val="left"/>
            </w:pPr>
            <w:r>
              <w:t xml:space="preserve">WP8</w:t>
            </w:r>
          </w:p>
        </w:tc>
        <w:tc>
          <w:tcPr/>
          <w:p>
            <w:pPr>
              <w:pStyle w:val="Compact"/>
              <w:jc w:val="left"/>
            </w:pPr>
            <w:r>
              <w:t xml:space="preserve">Real-Time Inference Driver ≥60 FPS</w:t>
            </w:r>
          </w:p>
        </w:tc>
        <w:tc>
          <w:tcPr/>
          <w:p>
            <w:pPr>
              <w:pStyle w:val="Compact"/>
              <w:jc w:val="left"/>
            </w:pPr>
            <w:r>
              <w:t xml:space="preserve">❌ Not done</w:t>
            </w:r>
          </w:p>
        </w:tc>
        <w:tc>
          <w:tcPr/>
          <w:p>
            <w:pPr>
              <w:pStyle w:val="Compact"/>
              <w:jc w:val="left"/>
            </w:pPr>
            <w:r>
              <w:t xml:space="preserve">Architecture supports it; script not implemented</w:t>
            </w:r>
          </w:p>
        </w:tc>
      </w:tr>
      <w:tr>
        <w:tc>
          <w:tcPr/>
          <w:p>
            <w:pPr>
              <w:pStyle w:val="Compact"/>
              <w:jc w:val="left"/>
            </w:pPr>
            <w:r>
              <w:t xml:space="preserve">WP9</w:t>
            </w:r>
          </w:p>
        </w:tc>
        <w:tc>
          <w:tcPr/>
          <w:p>
            <w:pPr>
              <w:pStyle w:val="Compact"/>
              <w:jc w:val="left"/>
            </w:pPr>
            <w:r>
              <w:t xml:space="preserve">Evaluation + Baselines</w:t>
            </w:r>
          </w:p>
        </w:tc>
        <w:tc>
          <w:tcPr/>
          <w:p>
            <w:pPr>
              <w:pStyle w:val="Compact"/>
              <w:jc w:val="left"/>
            </w:pPr>
            <w:r>
              <w:t xml:space="preserve">🟡 Partial</w:t>
            </w:r>
          </w:p>
        </w:tc>
        <w:tc>
          <w:tcPr/>
          <w:p>
            <w:pPr>
              <w:pStyle w:val="Compact"/>
              <w:jc w:val="left"/>
            </w:pPr>
            <w:r>
              <w:rPr>
                <w:rStyle w:val="VerbatimChar"/>
              </w:rPr>
              <w:t xml:space="preserve">aura3d/scripts/evaluate.py</w:t>
            </w:r>
            <w:r>
              <w:t xml:space="preserve">; no baseline comparison</w:t>
            </w:r>
          </w:p>
        </w:tc>
      </w:tr>
    </w:tbl>
    <w:p>
      <w:r>
        <w:pict>
          <v:rect style="width:0;height:1.5pt" o:hralign="center" o:hrstd="t" o:hr="t"/>
        </w:pict>
      </w:r>
    </w:p>
    <w:bookmarkEnd w:id="51"/>
    <w:bookmarkStart w:id="54" w:name="all-deliverables"/>
    <w:p>
      <w:pPr>
        <w:pStyle w:val="Heading2"/>
      </w:pPr>
      <w:r>
        <w:t xml:space="preserve">15. All Deliverables</w:t>
      </w:r>
    </w:p>
    <w:bookmarkStart w:id="52" w:name="code"/>
    <w:p>
      <w:pPr>
        <w:pStyle w:val="Heading3"/>
      </w:pPr>
      <w:r>
        <w:t xml:space="preserve">Code</w:t>
      </w:r>
    </w:p>
    <w:tbl>
      <w:tblPr>
        <w:tblStyle w:val="Table"/>
        <w:tblW w:type="pct" w:w="5000"/>
        <w:tblLook w:firstRow="1" w:lastRow="0" w:firstColumn="0" w:lastColumn="0" w:noHBand="0" w:noVBand="0" w:val="0020"/>
        <w:jc w:val="start"/>
      </w:tblPr>
      <w:tblGrid>
        <w:gridCol w:w="3528"/>
        <w:gridCol w:w="4391"/>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aura3d/models/aura3d_model.py</w:t>
            </w:r>
          </w:p>
        </w:tc>
        <w:tc>
          <w:tcPr/>
          <w:p>
            <w:pPr>
              <w:pStyle w:val="Compact"/>
              <w:jc w:val="left"/>
            </w:pPr>
            <w:r>
              <w:t xml:space="preserve">Top-level model:</w:t>
            </w:r>
            <w:r>
              <w:t xml:space="preserve"> </w:t>
            </w:r>
            <w:r>
              <w:rPr>
                <w:rStyle w:val="VerbatimChar"/>
              </w:rPr>
              <w:t xml:space="preserve">encode_identity()</w:t>
            </w:r>
            <w:r>
              <w:t xml:space="preserve"> </w:t>
            </w:r>
            <w:r>
              <w:t xml:space="preserve">+</w:t>
            </w:r>
            <w:r>
              <w:t xml:space="preserve"> </w:t>
            </w:r>
            <w:r>
              <w:rPr>
                <w:rStyle w:val="VerbatimChar"/>
              </w:rPr>
              <w:t xml:space="preserve">animate()</w:t>
            </w:r>
          </w:p>
        </w:tc>
      </w:tr>
      <w:tr>
        <w:tc>
          <w:tcPr/>
          <w:p>
            <w:pPr>
              <w:pStyle w:val="Compact"/>
              <w:jc w:val="left"/>
            </w:pPr>
            <w:r>
              <w:rPr>
                <w:rStyle w:val="VerbatimChar"/>
              </w:rPr>
              <w:t xml:space="preserve">aura3d/models/encoders/</w:t>
            </w:r>
          </w:p>
        </w:tc>
        <w:tc>
          <w:tcPr/>
          <w:p>
            <w:pPr>
              <w:pStyle w:val="Compact"/>
              <w:jc w:val="left"/>
            </w:pPr>
            <w:r>
              <w:t xml:space="preserve">DINOv2-ViT-B/14 + cross-view attention</w:t>
            </w:r>
          </w:p>
        </w:tc>
      </w:tr>
      <w:tr>
        <w:tc>
          <w:tcPr/>
          <w:p>
            <w:pPr>
              <w:pStyle w:val="Compact"/>
              <w:jc w:val="left"/>
            </w:pPr>
            <w:r>
              <w:rPr>
                <w:rStyle w:val="VerbatimChar"/>
              </w:rPr>
              <w:t xml:space="preserve">aura3d/models/decoders/parameter_decoder.py</w:t>
            </w:r>
          </w:p>
        </w:tc>
        <w:tc>
          <w:tcPr/>
          <w:p>
            <w:pPr>
              <w:pStyle w:val="Compact"/>
              <w:jc w:val="left"/>
            </w:pPr>
            <w:r>
              <w:t xml:space="preserve">UV-CNN Gaussian parameter decoder (UV-seeded, persistent)</w:t>
            </w:r>
          </w:p>
        </w:tc>
      </w:tr>
      <w:tr>
        <w:tc>
          <w:tcPr/>
          <w:p>
            <w:pPr>
              <w:pStyle w:val="Compact"/>
              <w:jc w:val="left"/>
            </w:pPr>
            <w:r>
              <w:rPr>
                <w:rStyle w:val="VerbatimChar"/>
              </w:rPr>
              <w:t xml:space="preserve">aura3d/models/flame/</w:t>
            </w:r>
          </w:p>
        </w:tc>
        <w:tc>
          <w:tcPr/>
          <w:p>
            <w:pPr>
              <w:pStyle w:val="Compact"/>
              <w:jc w:val="left"/>
            </w:pPr>
            <w:r>
              <w:t xml:space="preserve">FLAME interface + mesh utilities</w:t>
            </w:r>
          </w:p>
        </w:tc>
      </w:tr>
      <w:tr>
        <w:tc>
          <w:tcPr/>
          <w:p>
            <w:pPr>
              <w:pStyle w:val="Compact"/>
              <w:jc w:val="left"/>
            </w:pPr>
            <w:r>
              <w:rPr>
                <w:rStyle w:val="VerbatimChar"/>
              </w:rPr>
              <w:t xml:space="preserve">aura3d/models/gaussians/flame_binding.py</w:t>
            </w:r>
          </w:p>
        </w:tc>
        <w:tc>
          <w:tcPr/>
          <w:p>
            <w:pPr>
              <w:pStyle w:val="Compact"/>
              <w:jc w:val="left"/>
            </w:pPr>
            <w:r>
              <w:t xml:space="preserve">Per-triangle local-frame Gaussian binding</w:t>
            </w:r>
          </w:p>
        </w:tc>
      </w:tr>
      <w:tr>
        <w:tc>
          <w:tcPr/>
          <w:p>
            <w:pPr>
              <w:pStyle w:val="Compact"/>
              <w:jc w:val="left"/>
            </w:pPr>
            <w:r>
              <w:rPr>
                <w:rStyle w:val="VerbatimChar"/>
              </w:rPr>
              <w:t xml:space="preserve">aura3d/models/deformation/deform_mlp.py</w:t>
            </w:r>
          </w:p>
        </w:tc>
        <w:tc>
          <w:tcPr/>
          <w:p>
            <w:pPr>
              <w:pStyle w:val="Compact"/>
              <w:jc w:val="left"/>
            </w:pPr>
            <w:r>
              <w:t xml:space="preserve">Face deformation MLP</w:t>
            </w:r>
          </w:p>
        </w:tc>
      </w:tr>
      <w:tr>
        <w:tc>
          <w:tcPr/>
          <w:p>
            <w:pPr>
              <w:pStyle w:val="Compact"/>
              <w:jc w:val="left"/>
            </w:pPr>
            <w:r>
              <w:rPr>
                <w:rStyle w:val="VerbatimChar"/>
              </w:rPr>
              <w:t xml:space="preserve">aura3d/models/eye/</w:t>
            </w:r>
          </w:p>
        </w:tc>
        <w:tc>
          <w:tcPr/>
          <w:p>
            <w:pPr>
              <w:pStyle w:val="Compact"/>
              <w:jc w:val="left"/>
            </w:pPr>
            <w:r>
              <w:t xml:space="preserve">Eye branch: GERR + residual MLP</w:t>
            </w:r>
          </w:p>
        </w:tc>
      </w:tr>
      <w:tr>
        <w:tc>
          <w:tcPr/>
          <w:p>
            <w:pPr>
              <w:pStyle w:val="Compact"/>
              <w:jc w:val="left"/>
            </w:pPr>
            <w:r>
              <w:rPr>
                <w:rStyle w:val="VerbatimChar"/>
              </w:rPr>
              <w:t xml:space="preserve">aura3d/models/renderer/gs_renderer.py</w:t>
            </w:r>
          </w:p>
        </w:tc>
        <w:tc>
          <w:tcPr/>
          <w:p>
            <w:pPr>
              <w:pStyle w:val="Compact"/>
              <w:jc w:val="left"/>
            </w:pPr>
            <w:r>
              <w:t xml:space="preserve">diff-gaussian-rasterization wrapper (clamp 0.15 m)</w:t>
            </w:r>
          </w:p>
        </w:tc>
      </w:tr>
      <w:tr>
        <w:tc>
          <w:tcPr/>
          <w:p>
            <w:pPr>
              <w:pStyle w:val="Compact"/>
              <w:jc w:val="left"/>
            </w:pPr>
            <w:r>
              <w:rPr>
                <w:rStyle w:val="VerbatimChar"/>
              </w:rPr>
              <w:t xml:space="preserve">aura3d/losses/photometric.py</w:t>
            </w:r>
          </w:p>
        </w:tc>
        <w:tc>
          <w:tcPr/>
          <w:p>
            <w:pPr>
              <w:pStyle w:val="Compact"/>
              <w:jc w:val="left"/>
            </w:pPr>
            <w:r>
              <w:t xml:space="preserve">L1 + SSIM + LPIPS (AlexNet, 256px downsample)</w:t>
            </w:r>
          </w:p>
        </w:tc>
      </w:tr>
      <w:tr>
        <w:tc>
          <w:tcPr/>
          <w:p>
            <w:pPr>
              <w:pStyle w:val="Compact"/>
              <w:jc w:val="left"/>
            </w:pPr>
            <w:r>
              <w:rPr>
                <w:rStyle w:val="VerbatimChar"/>
              </w:rPr>
              <w:t xml:space="preserve">aura3d/training/trainer.py</w:t>
            </w:r>
          </w:p>
        </w:tc>
        <w:tc>
          <w:tcPr/>
          <w:p>
            <w:pPr>
              <w:pStyle w:val="Compact"/>
              <w:jc w:val="left"/>
            </w:pPr>
            <w:r>
              <w:t xml:space="preserve">Training loop, checkpointing, cosine LR, logging</w:t>
            </w:r>
          </w:p>
        </w:tc>
      </w:tr>
      <w:tr>
        <w:tc>
          <w:tcPr/>
          <w:p>
            <w:pPr>
              <w:pStyle w:val="Compact"/>
              <w:jc w:val="left"/>
            </w:pPr>
            <w:r>
              <w:rPr>
                <w:rStyle w:val="VerbatimChar"/>
              </w:rPr>
              <w:t xml:space="preserve">aura3d/utils/camera.py</w:t>
            </w:r>
          </w:p>
        </w:tc>
        <w:tc>
          <w:tcPr/>
          <w:p>
            <w:pPr>
              <w:pStyle w:val="Compact"/>
              <w:jc w:val="left"/>
            </w:pPr>
            <w:r>
              <w:rPr>
                <w:rStyle w:val="VerbatimChar"/>
              </w:rPr>
              <w:t xml:space="preserve">projection_matrix()</w:t>
            </w:r>
            <w:r>
              <w:t xml:space="preserve"> </w:t>
            </w:r>
            <w:r>
              <w:t xml:space="preserve">with device-aware output</w:t>
            </w:r>
          </w:p>
        </w:tc>
      </w:tr>
      <w:tr>
        <w:tc>
          <w:tcPr/>
          <w:p>
            <w:pPr>
              <w:pStyle w:val="Compact"/>
              <w:jc w:val="left"/>
            </w:pPr>
            <w:r>
              <w:rPr>
                <w:rStyle w:val="VerbatimChar"/>
              </w:rPr>
              <w:t xml:space="preserve">aura3d/configs/aura3d_default.yaml</w:t>
            </w:r>
          </w:p>
        </w:tc>
        <w:tc>
          <w:tcPr/>
          <w:p>
            <w:pPr>
              <w:pStyle w:val="Compact"/>
              <w:jc w:val="left"/>
            </w:pPr>
            <w:r>
              <w:t xml:space="preserve">Full Phase 2 training config</w:t>
            </w:r>
          </w:p>
        </w:tc>
      </w:tr>
      <w:tr>
        <w:tc>
          <w:tcPr/>
          <w:p>
            <w:pPr>
              <w:pStyle w:val="Compact"/>
              <w:jc w:val="left"/>
            </w:pPr>
            <w:r>
              <w:rPr>
                <w:rStyle w:val="VerbatimChar"/>
              </w:rPr>
              <w:t xml:space="preserve">aura3d/scripts/train_stage1_overfit.py</w:t>
            </w:r>
          </w:p>
        </w:tc>
        <w:tc>
          <w:tcPr/>
          <w:p>
            <w:pPr>
              <w:pStyle w:val="Compact"/>
              <w:jc w:val="left"/>
            </w:pPr>
            <w:r>
              <w:t xml:space="preserve">Training entrypoint</w:t>
            </w:r>
          </w:p>
        </w:tc>
      </w:tr>
      <w:tr>
        <w:tc>
          <w:tcPr/>
          <w:p>
            <w:pPr>
              <w:pStyle w:val="Compact"/>
              <w:jc w:val="left"/>
            </w:pPr>
            <w:r>
              <w:rPr>
                <w:rStyle w:val="VerbatimChar"/>
              </w:rPr>
              <w:t xml:space="preserve">aura3d/scripts/evaluate.py</w:t>
            </w:r>
          </w:p>
        </w:tc>
        <w:tc>
          <w:tcPr/>
          <w:p>
            <w:pPr>
              <w:pStyle w:val="Compact"/>
              <w:jc w:val="left"/>
            </w:pPr>
            <w:r>
              <w:t xml:space="preserve">SSIM/PSNR/LPIPS eval with side-by-side PNG output</w:t>
            </w:r>
          </w:p>
        </w:tc>
      </w:tr>
      <w:tr>
        <w:tc>
          <w:tcPr/>
          <w:p>
            <w:pPr>
              <w:pStyle w:val="Compact"/>
              <w:jc w:val="left"/>
            </w:pPr>
            <w:r>
              <w:rPr>
                <w:rStyle w:val="VerbatimChar"/>
              </w:rPr>
              <w:t xml:space="preserve">aura3d/scripts/render_video.py</w:t>
            </w:r>
          </w:p>
        </w:tc>
        <w:tc>
          <w:tcPr/>
          <w:p>
            <w:pPr>
              <w:pStyle w:val="Compact"/>
              <w:jc w:val="left"/>
            </w:pPr>
            <w:r>
              <w:t xml:space="preserve">GT vs PRED video renderer</w:t>
            </w:r>
          </w:p>
        </w:tc>
      </w:tr>
      <w:tr>
        <w:tc>
          <w:tcPr/>
          <w:p>
            <w:pPr>
              <w:pStyle w:val="Compact"/>
              <w:jc w:val="left"/>
            </w:pPr>
            <w:r>
              <w:rPr>
                <w:rStyle w:val="VerbatimChar"/>
              </w:rPr>
              <w:t xml:space="preserve">aura3d/scripts/plot_loss.py</w:t>
            </w:r>
          </w:p>
        </w:tc>
        <w:tc>
          <w:tcPr/>
          <w:p>
            <w:pPr>
              <w:pStyle w:val="Compact"/>
              <w:jc w:val="left"/>
            </w:pPr>
            <w:r>
              <w:t xml:space="preserve">Loss curve plotter</w:t>
            </w:r>
          </w:p>
        </w:tc>
      </w:tr>
    </w:tbl>
    <w:bookmarkEnd w:id="52"/>
    <w:bookmarkStart w:id="53" w:name="checkpoints-and-outputs"/>
    <w:p>
      <w:pPr>
        <w:pStyle w:val="Heading3"/>
      </w:pPr>
      <w:r>
        <w:t xml:space="preserve">Checkpoints and Outputs</w:t>
      </w:r>
    </w:p>
    <w:tbl>
      <w:tblPr>
        <w:tblStyle w:val="Table"/>
        <w:tblW w:type="pct" w:w="5000"/>
        <w:tblLook w:firstRow="1" w:lastRow="0" w:firstColumn="0" w:lastColumn="0" w:noHBand="0" w:noVBand="0" w:val="0020"/>
        <w:jc w:val="start"/>
      </w:tblPr>
      <w:tblGrid>
        <w:gridCol w:w="2816"/>
        <w:gridCol w:w="5104"/>
      </w:tblGrid>
      <w:tr>
        <w:trPr>
          <w:tblHeader w:val="true"/>
        </w:trPr>
        <w:tc>
          <w:tcPr/>
          <w:p>
            <w:pPr>
              <w:pStyle w:val="Compact"/>
              <w:jc w:val="left"/>
            </w:pPr>
            <w:r>
              <w:t xml:space="preserve">Artifact</w:t>
            </w:r>
          </w:p>
        </w:tc>
        <w:tc>
          <w:tcPr/>
          <w:p>
            <w:pPr>
              <w:pStyle w:val="Compact"/>
              <w:jc w:val="left"/>
            </w:pPr>
            <w:r>
              <w:t xml:space="preserve">Location</w:t>
            </w:r>
          </w:p>
        </w:tc>
      </w:tr>
      <w:tr>
        <w:tc>
          <w:tcPr/>
          <w:p>
            <w:pPr>
              <w:pStyle w:val="Compact"/>
              <w:jc w:val="left"/>
            </w:pPr>
            <w:r>
              <w:t xml:space="preserve">Phase 1 best checkpoint</w:t>
            </w:r>
          </w:p>
        </w:tc>
        <w:tc>
          <w:tcPr/>
          <w:p>
            <w:pPr>
              <w:pStyle w:val="Compact"/>
              <w:jc w:val="left"/>
            </w:pPr>
            <w:r>
              <w:rPr>
                <w:rStyle w:val="VerbatimChar"/>
              </w:rPr>
              <w:t xml:space="preserve">runs/stage1_real/best.pt</w:t>
            </w:r>
            <w:r>
              <w:t xml:space="preserve"> </w:t>
            </w:r>
            <w:r>
              <w:t xml:space="preserve">(step 139,400, loss 0.0557)</w:t>
            </w:r>
          </w:p>
        </w:tc>
      </w:tr>
      <w:tr>
        <w:tc>
          <w:tcPr/>
          <w:p>
            <w:pPr>
              <w:pStyle w:val="Compact"/>
              <w:jc w:val="left"/>
            </w:pPr>
            <w:r>
              <w:t xml:space="preserve">Phase 2 latest checkpoint</w:t>
            </w:r>
          </w:p>
        </w:tc>
        <w:tc>
          <w:tcPr/>
          <w:p>
            <w:pPr>
              <w:pStyle w:val="Compact"/>
              <w:jc w:val="left"/>
            </w:pPr>
            <w:r>
              <w:rPr>
                <w:rStyle w:val="VerbatimChar"/>
              </w:rPr>
              <w:t xml:space="preserve">runs/stage1_real/latest.pt</w:t>
            </w:r>
            <w:r>
              <w:t xml:space="preserve"> </w:t>
            </w:r>
            <w:r>
              <w:t xml:space="preserve">(step ~184,450)</w:t>
            </w:r>
          </w:p>
        </w:tc>
      </w:tr>
      <w:tr>
        <w:tc>
          <w:tcPr/>
          <w:p>
            <w:pPr>
              <w:pStyle w:val="Compact"/>
              <w:jc w:val="left"/>
            </w:pPr>
            <w:r>
              <w:t xml:space="preserve">Phase 1 eval results</w:t>
            </w:r>
          </w:p>
        </w:tc>
        <w:tc>
          <w:tcPr/>
          <w:p>
            <w:pPr>
              <w:pStyle w:val="Compact"/>
              <w:jc w:val="left"/>
            </w:pPr>
            <w:r>
              <w:rPr>
                <w:rStyle w:val="VerbatimChar"/>
              </w:rPr>
              <w:t xml:space="preserve">runs/stage1_real/eval/results.txt</w:t>
            </w:r>
          </w:p>
        </w:tc>
      </w:tr>
      <w:tr>
        <w:tc>
          <w:tcPr/>
          <w:p>
            <w:pPr>
              <w:pStyle w:val="Compact"/>
              <w:jc w:val="left"/>
            </w:pPr>
            <w:r>
              <w:t xml:space="preserve">Phase 1 eval frames (50 PNG)</w:t>
            </w:r>
          </w:p>
        </w:tc>
        <w:tc>
          <w:tcPr/>
          <w:p>
            <w:pPr>
              <w:pStyle w:val="Compact"/>
              <w:jc w:val="left"/>
            </w:pPr>
            <w:r>
              <w:rPr>
                <w:rStyle w:val="VerbatimChar"/>
              </w:rPr>
              <w:t xml:space="preserve">runs/stage1_real/eval/frames/</w:t>
            </w:r>
          </w:p>
        </w:tc>
      </w:tr>
      <w:tr>
        <w:tc>
          <w:tcPr/>
          <w:p>
            <w:pPr>
              <w:pStyle w:val="Compact"/>
              <w:jc w:val="left"/>
            </w:pPr>
            <w:r>
              <w:t xml:space="preserve">Phase 2a eval results</w:t>
            </w:r>
          </w:p>
        </w:tc>
        <w:tc>
          <w:tcPr/>
          <w:p>
            <w:pPr>
              <w:pStyle w:val="Compact"/>
              <w:jc w:val="left"/>
            </w:pPr>
            <w:r>
              <w:rPr>
                <w:rStyle w:val="VerbatimChar"/>
              </w:rPr>
              <w:t xml:space="preserve">runs/stage1_real/eval_phase2/results.txt</w:t>
            </w:r>
          </w:p>
        </w:tc>
      </w:tr>
      <w:tr>
        <w:tc>
          <w:tcPr/>
          <w:p>
            <w:pPr>
              <w:pStyle w:val="Compact"/>
              <w:jc w:val="left"/>
            </w:pPr>
            <w:r>
              <w:t xml:space="preserve">Phase 2a eval frames (50 PNG)</w:t>
            </w:r>
          </w:p>
        </w:tc>
        <w:tc>
          <w:tcPr/>
          <w:p>
            <w:pPr>
              <w:pStyle w:val="Compact"/>
              <w:jc w:val="left"/>
            </w:pPr>
            <w:r>
              <w:rPr>
                <w:rStyle w:val="VerbatimChar"/>
              </w:rPr>
              <w:t xml:space="preserve">runs/stage1_real/eval_phase2/frames/</w:t>
            </w:r>
          </w:p>
        </w:tc>
      </w:tr>
      <w:tr>
        <w:tc>
          <w:tcPr/>
          <w:p>
            <w:pPr>
              <w:pStyle w:val="Compact"/>
              <w:jc w:val="left"/>
            </w:pPr>
            <w:r>
              <w:t xml:space="preserve">Training log (Phase 1 + 2)</w:t>
            </w:r>
          </w:p>
        </w:tc>
        <w:tc>
          <w:tcPr/>
          <w:p>
            <w:pPr>
              <w:pStyle w:val="Compact"/>
              <w:jc w:val="left"/>
            </w:pPr>
            <w:r>
              <w:rPr>
                <w:rStyle w:val="VerbatimChar"/>
              </w:rPr>
              <w:t xml:space="preserve">runs/stage1_real/train.log</w:t>
            </w:r>
          </w:p>
        </w:tc>
      </w:tr>
      <w:tr>
        <w:tc>
          <w:tcPr/>
          <w:p>
            <w:pPr>
              <w:pStyle w:val="Compact"/>
              <w:jc w:val="left"/>
            </w:pPr>
            <w:r>
              <w:t xml:space="preserve">Loss curve PNG</w:t>
            </w:r>
          </w:p>
        </w:tc>
        <w:tc>
          <w:tcPr/>
          <w:p>
            <w:pPr>
              <w:pStyle w:val="Compact"/>
              <w:jc w:val="left"/>
            </w:pPr>
            <w:r>
              <w:rPr>
                <w:rStyle w:val="VerbatimChar"/>
              </w:rPr>
              <w:t xml:space="preserve">runs/stage1_real/loss_curve.png</w:t>
            </w:r>
          </w:p>
        </w:tc>
      </w:tr>
      <w:tr>
        <w:tc>
          <w:tcPr/>
          <w:p>
            <w:pPr>
              <w:pStyle w:val="Compact"/>
              <w:jc w:val="left"/>
            </w:pPr>
            <w:r>
              <w:t xml:space="preserve">Video — subject 030</w:t>
            </w:r>
          </w:p>
        </w:tc>
        <w:tc>
          <w:tcPr/>
          <w:p>
            <w:pPr>
              <w:pStyle w:val="Compact"/>
              <w:jc w:val="left"/>
            </w:pPr>
            <w:r>
              <w:rPr>
                <w:rStyle w:val="VerbatimChar"/>
              </w:rPr>
              <w:t xml:space="preserve">runs/stage1_real/videos/pid030_EXP-2-eyes_220700191.mp4</w:t>
            </w:r>
          </w:p>
        </w:tc>
      </w:tr>
      <w:tr>
        <w:tc>
          <w:tcPr/>
          <w:p>
            <w:pPr>
              <w:pStyle w:val="Compact"/>
              <w:jc w:val="left"/>
            </w:pPr>
            <w:r>
              <w:t xml:space="preserve">Video — subject 038</w:t>
            </w:r>
          </w:p>
        </w:tc>
        <w:tc>
          <w:tcPr/>
          <w:p>
            <w:pPr>
              <w:pStyle w:val="Compact"/>
              <w:jc w:val="left"/>
            </w:pPr>
            <w:r>
              <w:rPr>
                <w:rStyle w:val="VerbatimChar"/>
              </w:rPr>
              <w:t xml:space="preserve">runs/stage1_real/videos/pid038_EXP-1-head_220700191.mp4</w:t>
            </w:r>
          </w:p>
        </w:tc>
      </w:tr>
      <w:tr>
        <w:tc>
          <w:tcPr/>
          <w:p>
            <w:pPr>
              <w:pStyle w:val="Compact"/>
              <w:jc w:val="left"/>
            </w:pPr>
            <w:r>
              <w:t xml:space="preserve">Video — subject 240</w:t>
            </w:r>
          </w:p>
        </w:tc>
        <w:tc>
          <w:tcPr/>
          <w:p>
            <w:pPr>
              <w:pStyle w:val="Compact"/>
              <w:jc w:val="left"/>
            </w:pPr>
            <w:r>
              <w:rPr>
                <w:rStyle w:val="VerbatimChar"/>
              </w:rPr>
              <w:t xml:space="preserve">runs/stage1_real/videos/pid240_EXP-1-head_220700191.mp4</w:t>
            </w:r>
          </w:p>
        </w:tc>
      </w:tr>
    </w:tbl>
    <w:p>
      <w:r>
        <w:pict>
          <v:rect style="width:0;height:1.5pt" o:hralign="center" o:hrstd="t" o:hr="t"/>
        </w:pict>
      </w:r>
    </w:p>
    <w:bookmarkEnd w:id="53"/>
    <w:bookmarkEnd w:id="54"/>
    <w:bookmarkStart w:id="60" w:name="future-work"/>
    <w:p>
      <w:pPr>
        <w:pStyle w:val="Heading2"/>
      </w:pPr>
      <w:r>
        <w:t xml:space="preserve">16. Future Work</w:t>
      </w:r>
    </w:p>
    <w:bookmarkStart w:id="55" w:name="immediate-phase-2b-completion"/>
    <w:p>
      <w:pPr>
        <w:pStyle w:val="Heading3"/>
      </w:pPr>
      <w:r>
        <w:t xml:space="preserve">16.1 Immediate (Phase 2b Completion)</w:t>
      </w:r>
    </w:p>
    <w:p>
      <w:pPr>
        <w:numPr>
          <w:ilvl w:val="0"/>
          <w:numId w:val="1003"/>
        </w:numPr>
        <w:pStyle w:val="Compact"/>
      </w:pPr>
      <w:r>
        <w:t xml:space="preserve">Run full 50-sample eval at step 200,000 with Phase 2b checkpoint</w:t>
      </w:r>
    </w:p>
    <w:p>
      <w:pPr>
        <w:numPr>
          <w:ilvl w:val="0"/>
          <w:numId w:val="1003"/>
        </w:numPr>
        <w:pStyle w:val="Compact"/>
      </w:pPr>
      <w:r>
        <w:t xml:space="preserve">If LPIPS &lt; 0.48 and SSIM &gt; 0.74: re-render videos with Phase 2b checkpoint</w:t>
      </w:r>
    </w:p>
    <w:p>
      <w:pPr>
        <w:numPr>
          <w:ilvl w:val="0"/>
          <w:numId w:val="1003"/>
        </w:numPr>
        <w:pStyle w:val="Compact"/>
      </w:pPr>
      <w:r>
        <w:t xml:space="preserve">Update loss curve plot</w:t>
      </w:r>
    </w:p>
    <w:bookmarkEnd w:id="55"/>
    <w:bookmarkStart w:id="56" w:name="X897fd74d083f2e4827537620e3d57ca3caac941"/>
    <w:p>
      <w:pPr>
        <w:pStyle w:val="Heading3"/>
      </w:pPr>
      <w:r>
        <w:t xml:space="preserve">16.2 Stage 2: Cross-Subject Generalisation (Phase 3)</w:t>
      </w:r>
    </w:p>
    <w:p>
      <w:pPr>
        <w:pStyle w:val="FirstParagraph"/>
      </w:pPr>
      <w:r>
        <w:t xml:space="preserve">The most critical next step — directly addresses RQ1 and RO4.</w:t>
      </w:r>
    </w:p>
    <w:tbl>
      <w:tblPr>
        <w:tblStyle w:val="Table"/>
        <w:tblW w:type="pct" w:w="5000"/>
        <w:tblLook w:firstRow="1" w:lastRow="0" w:firstColumn="0" w:lastColumn="0" w:noHBand="0" w:noVBand="0" w:val="0020"/>
        <w:jc w:val="start"/>
      </w:tblPr>
      <w:tblGrid>
        <w:gridCol w:w="2253"/>
        <w:gridCol w:w="546"/>
        <w:gridCol w:w="5120"/>
      </w:tblGrid>
      <w:tr>
        <w:trPr>
          <w:tblHeader w:val="true"/>
        </w:trPr>
        <w:tc>
          <w:tcPr/>
          <w:p>
            <w:pPr>
              <w:pStyle w:val="Compact"/>
              <w:jc w:val="left"/>
            </w:pPr>
            <w:r>
              <w:t xml:space="preserve">Addition</w:t>
            </w:r>
          </w:p>
        </w:tc>
        <w:tc>
          <w:tcPr/>
          <w:p>
            <w:pPr>
              <w:pStyle w:val="Compact"/>
              <w:jc w:val="left"/>
            </w:pPr>
            <w:r>
              <w:t xml:space="preserve">Priority</w:t>
            </w:r>
          </w:p>
        </w:tc>
        <w:tc>
          <w:tcPr/>
          <w:p>
            <w:pPr>
              <w:pStyle w:val="Compact"/>
              <w:jc w:val="left"/>
            </w:pPr>
            <w:r>
              <w:t xml:space="preserve">Impact</w:t>
            </w:r>
          </w:p>
        </w:tc>
      </w:tr>
      <w:tr>
        <w:tc>
          <w:tcPr/>
          <w:p>
            <w:pPr>
              <w:pStyle w:val="Compact"/>
              <w:jc w:val="left"/>
            </w:pPr>
            <w:r>
              <w:t xml:space="preserve">Gaussian ADC (split + prune)</w:t>
            </w:r>
          </w:p>
        </w:tc>
        <w:tc>
          <w:tcPr/>
          <w:p>
            <w:pPr>
              <w:pStyle w:val="Compact"/>
              <w:jc w:val="left"/>
            </w:pPr>
            <w:r>
              <w:t xml:space="preserve">P0</w:t>
            </w:r>
          </w:p>
        </w:tc>
        <w:tc>
          <w:tcPr/>
          <w:p>
            <w:pPr>
              <w:pStyle w:val="Compact"/>
              <w:jc w:val="left"/>
            </w:pPr>
            <w:r>
              <w:t xml:space="preserve">Single biggest quality lever; enables sharp detail at fine scale</w:t>
            </w:r>
          </w:p>
        </w:tc>
      </w:tr>
      <w:tr>
        <w:tc>
          <w:tcPr/>
          <w:p>
            <w:pPr>
              <w:pStyle w:val="Compact"/>
              <w:jc w:val="left"/>
            </w:pPr>
            <w:r>
              <w:t xml:space="preserve">Expand to 30+ NeRSemble subjects</w:t>
            </w:r>
          </w:p>
        </w:tc>
        <w:tc>
          <w:tcPr/>
          <w:p>
            <w:pPr>
              <w:pStyle w:val="Compact"/>
              <w:jc w:val="left"/>
            </w:pPr>
            <w:r>
              <w:t xml:space="preserve">P0</w:t>
            </w:r>
          </w:p>
        </w:tc>
        <w:tc>
          <w:tcPr/>
          <w:p>
            <w:pPr>
              <w:pStyle w:val="Compact"/>
              <w:jc w:val="left"/>
            </w:pPr>
            <w:r>
              <w:t xml:space="preserve">Tests cross-identity generalisation — the core research claim</w:t>
            </w:r>
          </w:p>
        </w:tc>
      </w:tr>
      <w:tr>
        <w:tc>
          <w:tcPr/>
          <w:p>
            <w:pPr>
              <w:pStyle w:val="Compact"/>
              <w:jc w:val="left"/>
            </w:pPr>
            <w:r>
              <w:t xml:space="preserve">Cross-subject training loop</w:t>
            </w:r>
          </w:p>
        </w:tc>
        <w:tc>
          <w:tcPr/>
          <w:p>
            <w:pPr>
              <w:pStyle w:val="Compact"/>
              <w:jc w:val="left"/>
            </w:pPr>
            <w:r>
              <w:t xml:space="preserve">P1</w:t>
            </w:r>
          </w:p>
        </w:tc>
        <w:tc>
          <w:tcPr/>
          <w:p>
            <w:pPr>
              <w:pStyle w:val="Compact"/>
              <w:jc w:val="left"/>
            </w:pPr>
            <w:r>
              <w:t xml:space="preserve">New trainer: random identity sampling each step, forcing general encoding</w:t>
            </w:r>
          </w:p>
        </w:tc>
      </w:tr>
      <w:tr>
        <w:tc>
          <w:tcPr/>
          <w:p>
            <w:pPr>
              <w:pStyle w:val="Compact"/>
              <w:jc w:val="left"/>
            </w:pPr>
            <w:r>
              <w:t xml:space="preserve">Best-checkpoint by eval metrics</w:t>
            </w:r>
          </w:p>
        </w:tc>
        <w:tc>
          <w:tcPr/>
          <w:p>
            <w:pPr>
              <w:pStyle w:val="Compact"/>
              <w:jc w:val="left"/>
            </w:pPr>
            <w:r>
              <w:t xml:space="preserve">P1</w:t>
            </w:r>
          </w:p>
        </w:tc>
        <w:tc>
          <w:tcPr/>
          <w:p>
            <w:pPr>
              <w:pStyle w:val="Compact"/>
              <w:jc w:val="left"/>
            </w:pPr>
            <w:r>
              <w:t xml:space="preserve">Track SSIM/PSNR rather than LPIPS-inflated training loss</w:t>
            </w:r>
          </w:p>
        </w:tc>
      </w:tr>
    </w:tbl>
    <w:p>
      <w:pPr>
        <w:pStyle w:val="BodyText"/>
      </w:pPr>
      <w:r>
        <w:rPr>
          <w:bCs/>
          <w:b/>
        </w:rPr>
        <w:t xml:space="preserve">ADC implementation plan:</w:t>
      </w:r>
    </w:p>
    <w:p>
      <w:pPr>
        <w:pStyle w:val="SourceCode"/>
      </w:pPr>
      <w:r>
        <w:rPr>
          <w:rStyle w:val="CommentTok"/>
        </w:rPr>
        <w:t xml:space="preserve"># In trainer._step() after loss.backward()</w:t>
      </w:r>
      <w:r>
        <w:br/>
      </w:r>
      <w:r>
        <w:rPr>
          <w:rStyle w:val="CommentTok"/>
        </w:rPr>
        <w:t xml:space="preserve"># Every 1,000 steps:</w:t>
      </w:r>
      <w:r>
        <w:br/>
      </w:r>
      <w:r>
        <w:rPr>
          <w:rStyle w:val="CommentTok"/>
        </w:rPr>
        <w:t xml:space="preserve">#   1. Accumulate grad_norm of screenspace_pts.grad</w:t>
      </w:r>
      <w:r>
        <w:br/>
      </w:r>
      <w:r>
        <w:rPr>
          <w:rStyle w:val="CommentTok"/>
        </w:rPr>
        <w:t xml:space="preserve">#   2. Clone Gaussians where grad_norm &gt; τ_split (split)</w:t>
      </w:r>
      <w:r>
        <w:br/>
      </w:r>
      <w:r>
        <w:rPr>
          <w:rStyle w:val="CommentTok"/>
        </w:rPr>
        <w:t xml:space="preserve">#   3. Remove Gaussians where sigmoid(opacity) &lt; 0.005 (prune)</w:t>
      </w:r>
      <w:r>
        <w:br/>
      </w:r>
      <w:r>
        <w:rPr>
          <w:rStyle w:val="CommentTok"/>
        </w:rPr>
        <w:t xml:space="preserve">#   4. Reset optimizer state for changed Gaussians</w:t>
      </w:r>
      <w:r>
        <w:br/>
      </w:r>
      <w:r>
        <w:rPr>
          <w:rStyle w:val="CommentTok"/>
        </w:rPr>
        <w:t xml:space="preserve">#   5. Zero grad accumulator</w:t>
      </w:r>
    </w:p>
    <w:bookmarkEnd w:id="56"/>
    <w:bookmarkStart w:id="57" w:name="stage-3-in-the-wild-generalisation"/>
    <w:p>
      <w:pPr>
        <w:pStyle w:val="Heading3"/>
      </w:pPr>
      <w:r>
        <w:t xml:space="preserve">16.3 Stage 3: In-the-Wild Generalisation</w:t>
      </w:r>
    </w:p>
    <w:p>
      <w:pPr>
        <w:numPr>
          <w:ilvl w:val="0"/>
          <w:numId w:val="1004"/>
        </w:numPr>
        <w:pStyle w:val="Compact"/>
      </w:pPr>
      <w:r>
        <w:t xml:space="preserve">FaceScape multi-view + EG3D synthetic data</w:t>
      </w:r>
    </w:p>
    <w:p>
      <w:pPr>
        <w:numPr>
          <w:ilvl w:val="0"/>
          <w:numId w:val="1004"/>
        </w:numPr>
        <w:pStyle w:val="Compact"/>
      </w:pPr>
      <w:r>
        <w:t xml:space="preserve">SimSwap + CodeFormer 2D-supervised training branch [Liu et al., 2025]</w:t>
      </w:r>
    </w:p>
    <w:p>
      <w:pPr>
        <w:numPr>
          <w:ilvl w:val="0"/>
          <w:numId w:val="1004"/>
        </w:numPr>
        <w:pStyle w:val="Compact"/>
      </w:pPr>
      <w:r>
        <w:t xml:space="preserve">ETH-XGaze gaze normalization protocol for gaze estimation labels</w:t>
      </w:r>
    </w:p>
    <w:bookmarkEnd w:id="57"/>
    <w:bookmarkStart w:id="58" w:name="evaluation-completion"/>
    <w:p>
      <w:pPr>
        <w:pStyle w:val="Heading3"/>
      </w:pPr>
      <w:r>
        <w:t xml:space="preserve">16.4 Evaluation Completion</w:t>
      </w:r>
    </w:p>
    <w:p>
      <w:pPr>
        <w:numPr>
          <w:ilvl w:val="0"/>
          <w:numId w:val="1005"/>
        </w:numPr>
        <w:pStyle w:val="Compact"/>
      </w:pPr>
      <w:r>
        <w:t xml:space="preserve">Gaze angular error (requires ETH-XGaze labels + ResNet-50 gaze estimator)</w:t>
      </w:r>
    </w:p>
    <w:p>
      <w:pPr>
        <w:numPr>
          <w:ilvl w:val="0"/>
          <w:numId w:val="1005"/>
        </w:numPr>
        <w:pStyle w:val="Compact"/>
      </w:pPr>
      <w:r>
        <w:t xml:space="preserve">FID (requires 1,000+ generated samples)</w:t>
      </w:r>
    </w:p>
    <w:p>
      <w:pPr>
        <w:numPr>
          <w:ilvl w:val="0"/>
          <w:numId w:val="1005"/>
        </w:numPr>
        <w:pStyle w:val="Compact"/>
      </w:pPr>
      <w:r>
        <w:t xml:space="preserve">Identity cosine similarity (requires FaceX-Zoo pretrained embedding)</w:t>
      </w:r>
    </w:p>
    <w:p>
      <w:pPr>
        <w:numPr>
          <w:ilvl w:val="0"/>
          <w:numId w:val="1005"/>
        </w:numPr>
        <w:pStyle w:val="Compact"/>
      </w:pPr>
      <w:r>
        <w:t xml:space="preserve">Full baseline comparison against GazeGaussian, GaussianAvatars, GazeNeRF</w:t>
      </w:r>
    </w:p>
    <w:bookmarkEnd w:id="58"/>
    <w:bookmarkStart w:id="59" w:name="productionisation"/>
    <w:p>
      <w:pPr>
        <w:pStyle w:val="Heading3"/>
      </w:pPr>
      <w:r>
        <w:t xml:space="preserve">16.5 Productionisation</w:t>
      </w:r>
    </w:p>
    <w:p>
      <w:pPr>
        <w:numPr>
          <w:ilvl w:val="0"/>
          <w:numId w:val="1006"/>
        </w:numPr>
        <w:pStyle w:val="Compact"/>
      </w:pPr>
      <w:r>
        <w:t xml:space="preserve">Real-time webcam inference driver (WP8): DECA tracking → FLAME params →</w:t>
      </w:r>
      <w:r>
        <w:t xml:space="preserve"> </w:t>
      </w:r>
      <w:r>
        <w:rPr>
          <w:rStyle w:val="VerbatimChar"/>
        </w:rPr>
        <w:t xml:space="preserve">animate()</w:t>
      </w:r>
      <w:r>
        <w:t xml:space="preserve"> </w:t>
      </w:r>
      <w:r>
        <w:t xml:space="preserve">→ rasterizer</w:t>
      </w:r>
    </w:p>
    <w:p>
      <w:pPr>
        <w:numPr>
          <w:ilvl w:val="0"/>
          <w:numId w:val="1006"/>
        </w:numPr>
        <w:pStyle w:val="Compact"/>
      </w:pPr>
      <w:r>
        <w:t xml:space="preserve">FPS benchmark on mid-range GPU (RTX 3080 target)</w:t>
      </w:r>
    </w:p>
    <w:p>
      <w:pPr>
        <w:numPr>
          <w:ilvl w:val="0"/>
          <w:numId w:val="1006"/>
        </w:numPr>
        <w:pStyle w:val="Compact"/>
      </w:pPr>
      <w:r>
        <w:t xml:space="preserve">ONNX/TensorRT export for deployment</w:t>
      </w:r>
    </w:p>
    <w:p>
      <w:r>
        <w:pict>
          <v:rect style="width:0;height:1.5pt" o:hralign="center" o:hrstd="t" o:hr="t"/>
        </w:pict>
      </w:r>
    </w:p>
    <w:bookmarkEnd w:id="59"/>
    <w:bookmarkEnd w:id="60"/>
    <w:bookmarkStart w:id="61" w:name="conclusions"/>
    <w:p>
      <w:pPr>
        <w:pStyle w:val="Heading2"/>
      </w:pPr>
      <w:r>
        <w:t xml:space="preserve">17. Conclusions</w:t>
      </w:r>
    </w:p>
    <w:p>
      <w:pPr>
        <w:pStyle w:val="FirstParagraph"/>
      </w:pPr>
      <w:r>
        <w:t xml:space="preserve">This project set out to build the first feed-forward 3DGS avatar system with accurate gaze control, eliminating the per-subject optimisation bottleneck that blocks all current high-fidelity avatar methods. After ~25 days of continuous GPU training and six engineering bugs, the following can be concluded:</w:t>
      </w:r>
    </w:p>
    <w:p>
      <w:pPr>
        <w:pStyle w:val="BodyText"/>
      </w:pPr>
      <w:r>
        <w:rPr>
          <w:bCs/>
          <w:b/>
        </w:rPr>
        <w:t xml:space="preserve">What was proven:</w:t>
      </w:r>
      <w:r>
        <w:t xml:space="preserve"> </w:t>
      </w:r>
      <w:r>
        <w:t xml:space="preserve">The full encoder → FLAME → 3DGS pipeline can be implemented, trained, and converged on a real multi-view face dataset from scratch. The model learns to reconstruct 3D-consistent, photometrically plausible head avatars in a single forward pass. The UV-space Gaussian parameter prediction framework (RO2) functions as designed. FLAME-triangle binding provides correct macro-scale animation (RO3). SSIM 0.7379 and PSNR 22.06 dB are achieved with no per-subject optimisation at test time (RQ1: partial yes).</w:t>
      </w:r>
    </w:p>
    <w:p>
      <w:pPr>
        <w:pStyle w:val="BodyText"/>
      </w:pPr>
      <w:r>
        <w:rPr>
          <w:bCs/>
          <w:b/>
        </w:rPr>
        <w:t xml:space="preserve">What was not proven:</w:t>
      </w:r>
      <w:r>
        <w:t xml:space="preserve"> </w:t>
      </w:r>
      <w:r>
        <w:t xml:space="preserve">Cross-identity generalisation (Stages 2 and 3) was not reached. The system has not been tested on unseen identities. Gaze accuracy, FID, identity similarity, and baseline comparisons are unmeasured.</w:t>
      </w:r>
    </w:p>
    <w:p>
      <w:pPr>
        <w:pStyle w:val="BodyText"/>
      </w:pPr>
      <w:r>
        <w:rPr>
          <w:bCs/>
          <w:b/>
        </w:rPr>
        <w:t xml:space="preserve">Honest self-assessment:</w:t>
      </w:r>
      <w:r>
        <w:t xml:space="preserve"> </w:t>
      </w:r>
      <w:r>
        <w:t xml:space="preserve">Stage 1 is complete and solid. The architecture works, the bugs were real and were fixed, and the metrics are reasonable for a blur-limited overfit run. The project is approximately at the Milestone 3 target from the synopsis Gantt chart (end of May 2026) — exactly on schedule for Stage 1, and behind schedule on Stages 2 and 3 due to hardware constraints (6 GB vs assumed 24 GB VRAM) and the time cost of debugging on a live training loop.</w:t>
      </w:r>
    </w:p>
    <w:p>
      <w:pPr>
        <w:pStyle w:val="BodyText"/>
      </w:pPr>
      <w:r>
        <w:t xml:space="preserve">The technical foundation is sound and the path to cross-identity generalisation is clear. With sufficient compute and time, Stage 2 training is the next step that will determine whether Aura-3D’s central research claim holds.</w:t>
      </w:r>
    </w:p>
    <w:p>
      <w:r>
        <w:pict>
          <v:rect style="width:0;height:1.5pt" o:hralign="center" o:hrstd="t" o:hr="t"/>
        </w:pict>
      </w:r>
    </w:p>
    <w:bookmarkEnd w:id="61"/>
    <w:bookmarkStart w:id="62" w:name="references"/>
    <w:p>
      <w:pPr>
        <w:pStyle w:val="Heading2"/>
      </w:pPr>
      <w:r>
        <w:t xml:space="preserve">References</w:t>
      </w:r>
    </w:p>
    <w:p>
      <w:pPr>
        <w:numPr>
          <w:ilvl w:val="0"/>
          <w:numId w:val="1007"/>
        </w:numPr>
        <w:pStyle w:val="Compact"/>
      </w:pPr>
      <w:r>
        <w:t xml:space="preserve">Kerbl, B., et al. (2023).</w:t>
      </w:r>
      <w:r>
        <w:t xml:space="preserve"> </w:t>
      </w:r>
      <w:r>
        <w:rPr>
          <w:iCs/>
          <w:i/>
        </w:rPr>
        <w:t xml:space="preserve">3D Gaussian Splatting for Real-Time Radiance Field Rendering</w:t>
      </w:r>
      <w:r>
        <w:t xml:space="preserve">. SIGGRAPH 2023.</w:t>
      </w:r>
    </w:p>
    <w:p>
      <w:pPr>
        <w:numPr>
          <w:ilvl w:val="0"/>
          <w:numId w:val="1007"/>
        </w:numPr>
        <w:pStyle w:val="Compact"/>
      </w:pPr>
      <w:r>
        <w:t xml:space="preserve">Qian, S., et al. (2024).</w:t>
      </w:r>
      <w:r>
        <w:t xml:space="preserve"> </w:t>
      </w:r>
      <w:r>
        <w:rPr>
          <w:iCs/>
          <w:i/>
        </w:rPr>
        <w:t xml:space="preserve">GaussianAvatars: Photorealistic Head Avatars with Rigged 3D Gaussians</w:t>
      </w:r>
      <w:r>
        <w:t xml:space="preserve">. CVPR 2024.</w:t>
      </w:r>
    </w:p>
    <w:p>
      <w:pPr>
        <w:numPr>
          <w:ilvl w:val="0"/>
          <w:numId w:val="1007"/>
        </w:numPr>
        <w:pStyle w:val="Compact"/>
      </w:pPr>
      <w:r>
        <w:t xml:space="preserve">Wei, J., et al. (2025).</w:t>
      </w:r>
      <w:r>
        <w:t xml:space="preserve"> </w:t>
      </w:r>
      <w:r>
        <w:rPr>
          <w:iCs/>
          <w:i/>
        </w:rPr>
        <w:t xml:space="preserve">GazeGaussian: High-Fidelity Gaze Redirection with 3D Gaussian Splatting</w:t>
      </w:r>
      <w:r>
        <w:t xml:space="preserve">. AAAI 2025.</w:t>
      </w:r>
    </w:p>
    <w:p>
      <w:pPr>
        <w:numPr>
          <w:ilvl w:val="0"/>
          <w:numId w:val="1007"/>
        </w:numPr>
        <w:pStyle w:val="Compact"/>
      </w:pPr>
      <w:r>
        <w:t xml:space="preserve">Kirschstein, T., et al. (2023).</w:t>
      </w:r>
      <w:r>
        <w:t xml:space="preserve"> </w:t>
      </w:r>
      <w:r>
        <w:rPr>
          <w:iCs/>
          <w:i/>
        </w:rPr>
        <w:t xml:space="preserve">NeRSemble: Multi-view Radiance Field Reconstruction of Human Heads</w:t>
      </w:r>
      <w:r>
        <w:t xml:space="preserve">. SIGGRAPH 2023.</w:t>
      </w:r>
    </w:p>
    <w:p>
      <w:pPr>
        <w:numPr>
          <w:ilvl w:val="0"/>
          <w:numId w:val="1007"/>
        </w:numPr>
        <w:pStyle w:val="Compact"/>
      </w:pPr>
      <w:r>
        <w:t xml:space="preserve">Liu, et al. (2025).</w:t>
      </w:r>
      <w:r>
        <w:t xml:space="preserve"> </w:t>
      </w:r>
      <w:r>
        <w:rPr>
          <w:iCs/>
          <w:i/>
        </w:rPr>
        <w:t xml:space="preserve">A Controllable 3D Deepfake Generation Framework with Gaussian Splatting</w:t>
      </w:r>
      <w:r>
        <w:t xml:space="preserve">. arXiv:2509.11624.</w:t>
      </w:r>
    </w:p>
    <w:p>
      <w:pPr>
        <w:numPr>
          <w:ilvl w:val="0"/>
          <w:numId w:val="1007"/>
        </w:numPr>
        <w:pStyle w:val="Compact"/>
      </w:pPr>
      <w:r>
        <w:t xml:space="preserve">Oquab, M., et al. (2024).</w:t>
      </w:r>
      <w:r>
        <w:t xml:space="preserve"> </w:t>
      </w:r>
      <w:r>
        <w:rPr>
          <w:iCs/>
          <w:i/>
        </w:rPr>
        <w:t xml:space="preserve">DINOv2: Learning Robust Visual Features without Supervision</w:t>
      </w:r>
      <w:r>
        <w:t xml:space="preserve">. TMLR 2024.</w:t>
      </w:r>
    </w:p>
    <w:p>
      <w:pPr>
        <w:numPr>
          <w:ilvl w:val="0"/>
          <w:numId w:val="1007"/>
        </w:numPr>
        <w:pStyle w:val="Compact"/>
      </w:pPr>
      <w:r>
        <w:t xml:space="preserve">Li, T., et al. (2017).</w:t>
      </w:r>
      <w:r>
        <w:t xml:space="preserve"> </w:t>
      </w:r>
      <w:r>
        <w:rPr>
          <w:iCs/>
          <w:i/>
        </w:rPr>
        <w:t xml:space="preserve">Learning a Model of Facial Shape and Expression from 4D Scans</w:t>
      </w:r>
      <w:r>
        <w:t xml:space="preserve">. SIGGRAPH Asia 2017. (FLAME)</w:t>
      </w:r>
    </w:p>
    <w:p>
      <w:pPr>
        <w:numPr>
          <w:ilvl w:val="0"/>
          <w:numId w:val="1007"/>
        </w:numPr>
        <w:pStyle w:val="Compact"/>
      </w:pPr>
      <w:r>
        <w:t xml:space="preserve">Feng, Y., et al. (2021).</w:t>
      </w:r>
      <w:r>
        <w:t xml:space="preserve"> </w:t>
      </w:r>
      <w:r>
        <w:rPr>
          <w:iCs/>
          <w:i/>
        </w:rPr>
        <w:t xml:space="preserve">Learning an Animatable Detailed 3D Face Model from In-The-Wild Images</w:t>
      </w:r>
      <w:r>
        <w:t xml:space="preserve">. SIGGRAPH 2021. (DECA)</w:t>
      </w:r>
    </w:p>
    <w:p>
      <w:pPr>
        <w:numPr>
          <w:ilvl w:val="0"/>
          <w:numId w:val="1007"/>
        </w:numPr>
        <w:pStyle w:val="Compact"/>
      </w:pPr>
      <w:r>
        <w:t xml:space="preserve">Zhang, X., et al. (2020).</w:t>
      </w:r>
      <w:r>
        <w:t xml:space="preserve"> </w:t>
      </w:r>
      <w:r>
        <w:rPr>
          <w:iCs/>
          <w:i/>
        </w:rPr>
        <w:t xml:space="preserve">ETH-XGaze: A Large Scale Dataset for Gaze Estimation under Extreme Head Pose and Gaze Variation</w:t>
      </w:r>
      <w:r>
        <w:t xml:space="preserve">. ECCV 2020.</w:t>
      </w:r>
    </w:p>
    <w:p>
      <w:pPr>
        <w:numPr>
          <w:ilvl w:val="0"/>
          <w:numId w:val="1007"/>
        </w:numPr>
        <w:pStyle w:val="Compact"/>
      </w:pPr>
      <w:r>
        <w:t xml:space="preserve">Zheng, Y., et al. (2020).</w:t>
      </w:r>
      <w:r>
        <w:t xml:space="preserve"> </w:t>
      </w:r>
      <w:r>
        <w:rPr>
          <w:iCs/>
          <w:i/>
        </w:rPr>
        <w:t xml:space="preserve">Self-Learning Transformations for Improving Gaze and Head Redirection</w:t>
      </w:r>
      <w:r>
        <w:t xml:space="preserve">. NeurIPS 2020. (STED)</w:t>
      </w:r>
    </w:p>
    <w:p>
      <w:pPr>
        <w:numPr>
          <w:ilvl w:val="0"/>
          <w:numId w:val="1007"/>
        </w:numPr>
        <w:pStyle w:val="Compact"/>
      </w:pPr>
      <w:r>
        <w:t xml:space="preserve">Ruzzi, M., et al. (2023).</w:t>
      </w:r>
      <w:r>
        <w:t xml:space="preserve"> </w:t>
      </w:r>
      <w:r>
        <w:rPr>
          <w:iCs/>
          <w:i/>
        </w:rPr>
        <w:t xml:space="preserve">GazeNeRF: 3D-Aware Gaze Redirection with Neural Radiance Fields</w:t>
      </w:r>
      <w:r>
        <w:t xml:space="preserve">. CVPR 2023.</w:t>
      </w:r>
    </w:p>
    <w:p>
      <w:r>
        <w:pict>
          <v:rect style="width:0;height:1.5pt" o:hralign="center" o:hrstd="t" o:hr="t"/>
        </w:pict>
      </w:r>
    </w:p>
    <w:bookmarkEnd w:id="62"/>
    <w:bookmarkStart w:id="63" w:name="appendix-a-abbreviations"/>
    <w:p>
      <w:pPr>
        <w:pStyle w:val="Heading2"/>
      </w:pPr>
      <w:r>
        <w:t xml:space="preserve">Appendix A: Abbreviations</w:t>
      </w:r>
    </w:p>
    <w:tbl>
      <w:tblPr>
        <w:tblStyle w:val="Table"/>
        <w:tblW w:type="pct" w:w="5000"/>
        <w:tblLook w:firstRow="1" w:lastRow="0" w:firstColumn="0" w:lastColumn="0" w:noHBand="0" w:noVBand="0" w:val="0020"/>
        <w:jc w:val="start"/>
      </w:tblPr>
      <w:tblGrid>
        <w:gridCol w:w="1418"/>
        <w:gridCol w:w="6501"/>
      </w:tblGrid>
      <w:tr>
        <w:trPr>
          <w:tblHeader w:val="true"/>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3DGS</w:t>
            </w:r>
          </w:p>
        </w:tc>
        <w:tc>
          <w:tcPr/>
          <w:p>
            <w:pPr>
              <w:pStyle w:val="Compact"/>
              <w:jc w:val="left"/>
            </w:pPr>
            <w:r>
              <w:t xml:space="preserve">3D Gaussian Splatting</w:t>
            </w:r>
          </w:p>
        </w:tc>
      </w:tr>
      <w:tr>
        <w:tc>
          <w:tcPr/>
          <w:p>
            <w:pPr>
              <w:pStyle w:val="Compact"/>
              <w:jc w:val="left"/>
            </w:pPr>
            <w:r>
              <w:t xml:space="preserve">ADC</w:t>
            </w:r>
          </w:p>
        </w:tc>
        <w:tc>
          <w:tcPr/>
          <w:p>
            <w:pPr>
              <w:pStyle w:val="Compact"/>
              <w:jc w:val="left"/>
            </w:pPr>
            <w:r>
              <w:t xml:space="preserve">Adaptive Density Control</w:t>
            </w:r>
          </w:p>
        </w:tc>
      </w:tr>
      <w:tr>
        <w:tc>
          <w:tcPr/>
          <w:p>
            <w:pPr>
              <w:pStyle w:val="Compact"/>
              <w:jc w:val="left"/>
            </w:pPr>
            <w:r>
              <w:t xml:space="preserve">DECA</w:t>
            </w:r>
          </w:p>
        </w:tc>
        <w:tc>
          <w:tcPr/>
          <w:p>
            <w:pPr>
              <w:pStyle w:val="Compact"/>
              <w:jc w:val="left"/>
            </w:pPr>
            <w:r>
              <w:t xml:space="preserve">Detailed Expression Capture and Animation</w:t>
            </w:r>
          </w:p>
        </w:tc>
      </w:tr>
      <w:tr>
        <w:tc>
          <w:tcPr/>
          <w:p>
            <w:pPr>
              <w:pStyle w:val="Compact"/>
              <w:jc w:val="left"/>
            </w:pPr>
            <w:r>
              <w:t xml:space="preserve">EGNR</w:t>
            </w:r>
          </w:p>
        </w:tc>
        <w:tc>
          <w:tcPr/>
          <w:p>
            <w:pPr>
              <w:pStyle w:val="Compact"/>
              <w:jc w:val="left"/>
            </w:pPr>
            <w:r>
              <w:t xml:space="preserve">Expression-Guided Neural Renderer</w:t>
            </w:r>
          </w:p>
        </w:tc>
      </w:tr>
      <w:tr>
        <w:tc>
          <w:tcPr/>
          <w:p>
            <w:pPr>
              <w:pStyle w:val="Compact"/>
              <w:jc w:val="left"/>
            </w:pPr>
            <w:r>
              <w:t xml:space="preserve">FLAME</w:t>
            </w:r>
          </w:p>
        </w:tc>
        <w:tc>
          <w:tcPr/>
          <w:p>
            <w:pPr>
              <w:pStyle w:val="Compact"/>
              <w:jc w:val="left"/>
            </w:pPr>
            <w:r>
              <w:t xml:space="preserve">Faces Learned with an Articulated Model and Expressions</w:t>
            </w:r>
          </w:p>
        </w:tc>
      </w:tr>
      <w:tr>
        <w:tc>
          <w:tcPr/>
          <w:p>
            <w:pPr>
              <w:pStyle w:val="Compact"/>
              <w:jc w:val="left"/>
            </w:pPr>
            <w:r>
              <w:t xml:space="preserve">GERR</w:t>
            </w:r>
          </w:p>
        </w:tc>
        <w:tc>
          <w:tcPr/>
          <w:p>
            <w:pPr>
              <w:pStyle w:val="Compact"/>
              <w:jc w:val="left"/>
            </w:pPr>
            <w:r>
              <w:t xml:space="preserve">Gaussian Eye Rotation Representation</w:t>
            </w:r>
          </w:p>
        </w:tc>
      </w:tr>
      <w:tr>
        <w:tc>
          <w:tcPr/>
          <w:p>
            <w:pPr>
              <w:pStyle w:val="Compact"/>
              <w:jc w:val="left"/>
            </w:pPr>
            <w:r>
              <w:t xml:space="preserve">LPIPS</w:t>
            </w:r>
          </w:p>
        </w:tc>
        <w:tc>
          <w:tcPr/>
          <w:p>
            <w:pPr>
              <w:pStyle w:val="Compact"/>
              <w:jc w:val="left"/>
            </w:pPr>
            <w:r>
              <w:t xml:space="preserve">Learned Perceptual Image Patch Similarity</w:t>
            </w:r>
          </w:p>
        </w:tc>
      </w:tr>
      <w:tr>
        <w:tc>
          <w:tcPr/>
          <w:p>
            <w:pPr>
              <w:pStyle w:val="Compact"/>
              <w:jc w:val="left"/>
            </w:pPr>
            <w:r>
              <w:t xml:space="preserve">NeRF</w:t>
            </w:r>
          </w:p>
        </w:tc>
        <w:tc>
          <w:tcPr/>
          <w:p>
            <w:pPr>
              <w:pStyle w:val="Compact"/>
              <w:jc w:val="left"/>
            </w:pPr>
            <w:r>
              <w:t xml:space="preserve">Neural Radiance Fields</w:t>
            </w:r>
          </w:p>
        </w:tc>
      </w:tr>
      <w:tr>
        <w:tc>
          <w:tcPr/>
          <w:p>
            <w:pPr>
              <w:pStyle w:val="Compact"/>
              <w:jc w:val="left"/>
            </w:pPr>
            <w:r>
              <w:t xml:space="preserve">PSNR</w:t>
            </w:r>
          </w:p>
        </w:tc>
        <w:tc>
          <w:tcPr/>
          <w:p>
            <w:pPr>
              <w:pStyle w:val="Compact"/>
              <w:jc w:val="left"/>
            </w:pPr>
            <w:r>
              <w:t xml:space="preserve">Peak Signal-to-Noise Ratio</w:t>
            </w:r>
          </w:p>
        </w:tc>
      </w:tr>
      <w:tr>
        <w:tc>
          <w:tcPr/>
          <w:p>
            <w:pPr>
              <w:pStyle w:val="Compact"/>
              <w:jc w:val="left"/>
            </w:pPr>
            <w:r>
              <w:t xml:space="preserve">RO</w:t>
            </w:r>
          </w:p>
        </w:tc>
        <w:tc>
          <w:tcPr/>
          <w:p>
            <w:pPr>
              <w:pStyle w:val="Compact"/>
              <w:jc w:val="left"/>
            </w:pPr>
            <w:r>
              <w:t xml:space="preserve">Research Objective (from synopsis §2.5.1)</w:t>
            </w:r>
          </w:p>
        </w:tc>
      </w:tr>
      <w:tr>
        <w:tc>
          <w:tcPr/>
          <w:p>
            <w:pPr>
              <w:pStyle w:val="Compact"/>
              <w:jc w:val="left"/>
            </w:pPr>
            <w:r>
              <w:t xml:space="preserve">RQ</w:t>
            </w:r>
          </w:p>
        </w:tc>
        <w:tc>
          <w:tcPr/>
          <w:p>
            <w:pPr>
              <w:pStyle w:val="Compact"/>
              <w:jc w:val="left"/>
            </w:pPr>
            <w:r>
              <w:t xml:space="preserve">Research Question (from synopsis §2.3.1)</w:t>
            </w:r>
          </w:p>
        </w:tc>
      </w:tr>
      <w:tr>
        <w:tc>
          <w:tcPr/>
          <w:p>
            <w:pPr>
              <w:pStyle w:val="Compact"/>
              <w:jc w:val="left"/>
            </w:pPr>
            <w:r>
              <w:t xml:space="preserve">SSIM</w:t>
            </w:r>
          </w:p>
        </w:tc>
        <w:tc>
          <w:tcPr/>
          <w:p>
            <w:pPr>
              <w:pStyle w:val="Compact"/>
              <w:jc w:val="left"/>
            </w:pPr>
            <w:r>
              <w:t xml:space="preserve">Structural Similarity Index Measure</w:t>
            </w:r>
          </w:p>
        </w:tc>
      </w:tr>
      <w:tr>
        <w:tc>
          <w:tcPr/>
          <w:p>
            <w:pPr>
              <w:pStyle w:val="Compact"/>
              <w:jc w:val="left"/>
            </w:pPr>
            <w:r>
              <w:t xml:space="preserve">UV</w:t>
            </w:r>
          </w:p>
        </w:tc>
        <w:tc>
          <w:tcPr/>
          <w:p>
            <w:pPr>
              <w:pStyle w:val="Compact"/>
              <w:jc w:val="left"/>
            </w:pPr>
            <w:r>
              <w:t xml:space="preserve">Texture coordinate space (U horizontal, V vertical)</w:t>
            </w:r>
          </w:p>
        </w:tc>
      </w:tr>
      <w:tr>
        <w:tc>
          <w:tcPr/>
          <w:p>
            <w:pPr>
              <w:pStyle w:val="Compact"/>
              <w:jc w:val="left"/>
            </w:pPr>
            <w:r>
              <w:t xml:space="preserve">ViT</w:t>
            </w:r>
          </w:p>
        </w:tc>
        <w:tc>
          <w:tcPr/>
          <w:p>
            <w:pPr>
              <w:pStyle w:val="Compact"/>
              <w:jc w:val="left"/>
            </w:pPr>
            <w:r>
              <w:t xml:space="preserve">Vision Transformer</w:t>
            </w:r>
          </w:p>
        </w:tc>
      </w:tr>
      <w:tr>
        <w:tc>
          <w:tcPr/>
          <w:p>
            <w:pPr>
              <w:pStyle w:val="Compact"/>
              <w:jc w:val="left"/>
            </w:pPr>
            <w:r>
              <w:t xml:space="preserve">VRAM</w:t>
            </w:r>
          </w:p>
        </w:tc>
        <w:tc>
          <w:tcPr/>
          <w:p>
            <w:pPr>
              <w:pStyle w:val="Compact"/>
              <w:jc w:val="left"/>
            </w:pPr>
            <w:r>
              <w:t xml:space="preserve">Video Random Access Memory</w:t>
            </w:r>
          </w:p>
        </w:tc>
      </w:tr>
      <w:tr>
        <w:tc>
          <w:tcPr/>
          <w:p>
            <w:pPr>
              <w:pStyle w:val="Compact"/>
              <w:jc w:val="left"/>
            </w:pPr>
            <w:r>
              <w:t xml:space="preserve">WP</w:t>
            </w:r>
          </w:p>
        </w:tc>
        <w:tc>
          <w:tcPr/>
          <w:p>
            <w:pPr>
              <w:pStyle w:val="Compact"/>
              <w:jc w:val="left"/>
            </w:pPr>
            <w:r>
              <w:t xml:space="preserve">Work Package (from synopsis §3.2.1)</w:t>
            </w:r>
          </w:p>
        </w:tc>
      </w:tr>
    </w:tbl>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2026-05-29T12:19:08Z</dcterms:created>
  <dcterms:modified xsi:type="dcterms:W3CDTF">2026-05-29T12:19:08Z</dcterms:modified>
</cp:coreProperties>
</file>

<file path=docProps/custom.xml><?xml version="1.0" encoding="utf-8"?>
<Properties xmlns="http://schemas.openxmlformats.org/officeDocument/2006/custom-properties" xmlns:vt="http://schemas.openxmlformats.org/officeDocument/2006/docPropsVTypes"/>
</file>