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ura-3d-phase-1-report"/>
    <w:p>
      <w:pPr>
        <w:pStyle w:val="Heading1"/>
      </w:pPr>
      <w:r>
        <w:t xml:space="preserve">Aura-3D — Phase 1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26, 2026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runs/stage1_real/best.pt</w:t>
      </w:r>
      <w:r>
        <w:t xml:space="preserve"> </w:t>
      </w:r>
      <w:r>
        <w:t xml:space="preserve">— step 139,400, training loss 0.0557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— all deliverables produced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Phase 1 validated the complete Aura-3D machine learning pipeline end-to-end on a small held-out subset of real human face data (NeRSemble). Starting from scratch with only a reference architecture (GazeGaussian) and a design document, the full system — encoder, decoder, FLAME binding, deformation MLP, eye branch, and Gaussian rasterizer — was implemented, debugged, and trained for ~140,000 steps over approximately 15 days of GPU time.</w:t>
      </w:r>
    </w:p>
    <w:p>
      <w:pPr>
        <w:pStyle w:val="BodyText"/>
      </w:pPr>
      <w:r>
        <w:t xml:space="preserve">The model successfully reconstructs photometrically correct, 3D-consistent head avatars from novel viewpoints given 1–4 reference images as input, with zero per-user optimization at inference. This is the core technical proof-of-concept that justifies proceeding to Phase 2.</w:t>
      </w:r>
    </w:p>
    <w:p>
      <w:pPr>
        <w:pStyle w:val="BodyText"/>
      </w:pPr>
      <w:r>
        <w:rPr>
          <w:bCs/>
          <w:b/>
        </w:rPr>
        <w:t xml:space="preserve">Key result:</w:t>
      </w:r>
      <w:r>
        <w:t xml:space="preserve"> </w:t>
      </w:r>
      <w:r>
        <w:t xml:space="preserve">SSIM 0.74, PSNR 22.1 dB, LPIPS 0.52 on 50 held-out test samples across 3 subjects. Qualitatively: correct face shape, skin tone, hair colour, clothing, and background — with expected blurriness due to the absence of Gaussian densification (a Phase 2 feature).</w:t>
      </w:r>
    </w:p>
    <w:p>
      <w:r>
        <w:pict>
          <v:rect style="width:0;height:1.5pt" o:hralign="center" o:hrstd="t" o:hr="t"/>
        </w:pict>
      </w:r>
    </w:p>
    <w:bookmarkEnd w:id="20"/>
    <w:bookmarkStart w:id="24" w:name="business-objective"/>
    <w:p>
      <w:pPr>
        <w:pStyle w:val="Heading2"/>
      </w:pPr>
      <w:r>
        <w:t xml:space="preserve">2. Business Objective</w:t>
      </w:r>
    </w:p>
    <w:bookmarkStart w:id="21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Creating a photorealistic, animatable 3D avatar of a person today requires either: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Minutes-to-hours of per-user optimization</w:t>
      </w:r>
      <w:r>
        <w:t xml:space="preserve"> </w:t>
      </w:r>
      <w:r>
        <w:t xml:space="preserve">(NeRF, 3DGS, GaussianAvatars), making real-time deployment impossible, 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Low-quality parametric models</w:t>
      </w:r>
      <w:r>
        <w:t xml:space="preserve"> </w:t>
      </w:r>
      <w:r>
        <w:t xml:space="preserve">(ARKit blendshapes, Face2Face) that look cartoonish and lack identity fidelity.</w:t>
      </w:r>
    </w:p>
    <w:p>
      <w:pPr>
        <w:pStyle w:val="FirstParagraph"/>
      </w:pPr>
      <w:r>
        <w:t xml:space="preserve">No existing system delivers</w:t>
      </w:r>
      <w:r>
        <w:t xml:space="preserve"> </w:t>
      </w:r>
      <w:r>
        <w:rPr>
          <w:bCs/>
          <w:b/>
        </w:rPr>
        <w:t xml:space="preserve">instant, photorealistic, animatable</w:t>
      </w:r>
      <w:r>
        <w:t xml:space="preserve"> </w:t>
      </w:r>
      <w:r>
        <w:t xml:space="preserve">avatars from a casual photo — the gap Aura-3D targets.</w:t>
      </w:r>
    </w:p>
    <w:bookmarkEnd w:id="21"/>
    <w:bookmarkStart w:id="22" w:name="target-applications"/>
    <w:p>
      <w:pPr>
        <w:pStyle w:val="Heading3"/>
      </w:pPr>
      <w:r>
        <w:t xml:space="preserve">Target Applications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2"/>
        <w:gridCol w:w="5145"/>
        <w:gridCol w:w="13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Conferencing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video feed with a high-quality avatar; reduce bandwidth by 95%; work on low-connectivity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Enterprises, hybrid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Gaming / VR / 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player avatar from a selfie; personalised NPCs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Film / Post-Production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digital double for pre-viz and VFX; replace slow NeRF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Telepresence &amp;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Embodied avatar for remote operators in physical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Media /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face-swap / de-ageing / style transfer at 60 FPS without GPU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economy</w:t>
            </w:r>
          </w:p>
        </w:tc>
      </w:tr>
    </w:tbl>
    <w:bookmarkEnd w:id="22"/>
    <w:bookmarkStart w:id="23" w:name="business-objective-1"/>
    <w:p>
      <w:pPr>
        <w:pStyle w:val="Heading3"/>
      </w:pPr>
      <w:r>
        <w:t xml:space="preserve">Business Objective</w:t>
      </w:r>
    </w:p>
    <w:p>
      <w:pPr>
        <w:pStyle w:val="FirstParagraph"/>
      </w:pPr>
      <w:r>
        <w:t xml:space="preserve">Build a feed-forward model that, given 1–4 photos of any person, instantly produces a fully animatable 3DGS head avatar driveable in real-time (≥60 FPS) from webcam pose/expression/gaze signals — with</w:t>
      </w:r>
      <w:r>
        <w:t xml:space="preserve"> </w:t>
      </w:r>
      <w:r>
        <w:rPr>
          <w:bCs/>
          <w:b/>
        </w:rPr>
        <w:t xml:space="preserve">no per-user finetuning at inference</w:t>
      </w:r>
      <w:r>
        <w:t xml:space="preserve">.</w:t>
      </w:r>
    </w:p>
    <w:p>
      <w:pPr>
        <w:pStyle w:val="BodyText"/>
      </w:pPr>
      <w:r>
        <w:t xml:space="preserve">Phase 1 specifically de-risked the question:</w:t>
      </w:r>
      <w:r>
        <w:t xml:space="preserve"> </w:t>
      </w:r>
      <w:r>
        <w:rPr>
          <w:iCs/>
          <w:i/>
        </w:rPr>
        <w:t xml:space="preserve">can the encoder→decoder→rasterizer pipeline learn to reconstruct faces from reference images at all?</w:t>
      </w:r>
      <w:r>
        <w:t xml:space="preserve"> </w:t>
      </w:r>
      <w:r>
        <w:t xml:space="preserve">The answer is yes.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akeholders"/>
    <w:p>
      <w:pPr>
        <w:pStyle w:val="Heading2"/>
      </w:pPr>
      <w:r>
        <w:t xml:space="preserve">3.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6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Validating architectural decisions before committing to large-scale training (Phase 2/3)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Ensuring the training infrastructure (checkpointing, data pipeline, loss monitoring) is production-grade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/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that instant avatar creation is technically feasible for product roadmap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 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hours are expensive; Phase 1 confirms the approach before spending 10× more on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NeRSemble (TUM), Multiface (Meta), FaceScape (NJU) — academic license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who will eventually use a product built on Aura-3D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echnical-goals-of-phase-1"/>
    <w:p>
      <w:pPr>
        <w:pStyle w:val="Heading2"/>
      </w:pPr>
      <w:r>
        <w:t xml:space="preserve">4. Technical Goals of Phase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40"/>
        <w:gridCol w:w="330"/>
        <w:gridCol w:w="38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encoder → decoder → FLAME → Gaussian → rasterizer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training ran 140k steps without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photometric loss closes (model can overfit on 3 subjects)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fell from ~0.35 at step 0 to 0.0557 at step 139,400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3D geometry (face shape in world 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shows PRED head in correct world position and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appearance (skin, hair, clothing colour)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 rendered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FLAME tracking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Shape/expression/pose params drive deformation every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Multi-view encoder (1–4 reference 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DINOv2-ViT-B/14 + cross-view attention — 4 ref views used in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UV-space decoder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Generator(0) + persistent buffer fix resolved UV randomness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scale explosion during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regularization + hard renderer clamp added; training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 evaluation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SSIM 0.74, PSNR 22.1 dB, LPIPS 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 demo 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side-by-side GT vs PRED MP4s (3 subjects, 50 frames each)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architecture-overview"/>
    <w:p>
      <w:pPr>
        <w:pStyle w:val="Heading2"/>
      </w:pPr>
      <w:r>
        <w:t xml:space="preserve">5. Architecture Overview</w:t>
      </w:r>
    </w:p>
    <w:p>
      <w:pPr>
        <w:pStyle w:val="SourceCode"/>
      </w:pPr>
      <w:r>
        <w:rPr>
          <w:rStyle w:val="VerbatimChar"/>
        </w:rPr>
        <w:t xml:space="preserve">Reference images (V, 3, 518, 518)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DINOv2-ViT-B/14</w:t>
      </w:r>
      <w:r>
        <w:br/>
      </w:r>
      <w:r>
        <w:rPr>
          <w:rStyle w:val="VerbatimChar"/>
        </w:rPr>
        <w:t xml:space="preserve">    + cross-view attention (2 layers)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Identity code: cls (B, 768)</w:t>
      </w:r>
      <w:r>
        <w:br/>
      </w:r>
      <w:r>
        <w:rPr>
          <w:rStyle w:val="VerbatimChar"/>
        </w:rPr>
        <w:t xml:space="preserve">    Gaussian offsets: per-triangle (F, K, C)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UV-space CNN Decoder</w:t>
      </w:r>
      <w:r>
        <w:br/>
      </w:r>
      <w:r>
        <w:rPr>
          <w:rStyle w:val="VerbatimChar"/>
        </w:rPr>
        <w:t xml:space="preserve">    (16×16 → 256×256 UV map via ConvTranspose2d)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FLAME (shape + expression + pose)</w:t>
      </w:r>
      <w:r>
        <w:br/>
      </w:r>
      <w:r>
        <w:rPr>
          <w:rStyle w:val="VerbatimChar"/>
        </w:rPr>
        <w:t xml:space="preserve">    → deformed mesh vertices (V, 3)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FLAME→Gaussian Binding</w:t>
      </w:r>
      <w:r>
        <w:br/>
      </w:r>
      <w:r>
        <w:rPr>
          <w:rStyle w:val="VerbatimChar"/>
        </w:rPr>
        <w:t xml:space="preserve">    (per-triangle local frame transform)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Face Deformation MLP</w:t>
      </w:r>
      <w:r>
        <w:br/>
      </w:r>
      <w:r>
        <w:rPr>
          <w:rStyle w:val="VerbatimChar"/>
        </w:rPr>
        <w:t xml:space="preserve">    + Eye Branch (GERR: rigid rotation + residual MLP)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World-space BoundGaussians</w:t>
      </w:r>
      <w:r>
        <w:br/>
      </w:r>
      <w:r>
        <w:rPr>
          <w:rStyle w:val="VerbatimChar"/>
        </w:rPr>
        <w:t xml:space="preserve">    (xyz, scale, rotation, color, opacity)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diff-gaussian-rasterization (CUDA)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Rendered RGB (3, 518, 518)</w:t>
      </w:r>
    </w:p>
    <w:bookmarkStart w:id="27" w:name="key-components"/>
    <w:p>
      <w:pPr>
        <w:pStyle w:val="Heading3"/>
      </w:pPr>
      <w:r>
        <w:t xml:space="preserve">Key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7"/>
        <w:gridCol w:w="4598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DINOv2-ViT-B/14</w:t>
            </w:r>
            <w:r>
              <w:t xml:space="preserve"> </w:t>
            </w:r>
            <w:r>
              <w:t xml:space="preserve">+ 2-layer cross-view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~90M (backbone unfrozen)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UV-CNN: Linear → 4×ConvTranspose2d → per-attrib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flame-pytorch</w:t>
            </w:r>
            <w:r>
              <w:t xml:space="preserve">, n_shape=100, n_exp=50, n_pose=6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(non-trainable)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Per-triangle local-frame quaternion + scale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(procedural)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Deform 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3-layer MLP [256, 256, 256], expr+pose conditioned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GERR rigid rotation + 2-layer residual MLP [128, 128]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diff-gaussian-rasterization</w:t>
            </w:r>
            <w:r>
              <w:t xml:space="preserve"> </w:t>
            </w:r>
            <w:r>
              <w:t xml:space="preserve">(INRIA CUDA, unmodified)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(CUDA kernel)</w:t>
            </w:r>
          </w:p>
        </w:tc>
      </w:tr>
    </w:tbl>
    <w:bookmarkEnd w:id="27"/>
    <w:bookmarkStart w:id="28" w:name="training-configuration"/>
    <w:p>
      <w:pPr>
        <w:pStyle w:val="Heading3"/>
      </w:pPr>
      <w:r>
        <w:t xml:space="preserve">Training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12"/>
        <w:gridCol w:w="64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 × 518 (DINOv2 patch-compatible: 37 ×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(one camera per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per-component LRs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(encoder)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(decoder)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(deform/attrs)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 / 1e-3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decay to 5% over 200k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L1=1.0, SSIM=0.2, scale_reg=0.01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max_norm=0.5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NeRSemble: 3 subjects (030, 038, 240), sequences EXP-1-head + EXP-2-eyes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bugs-found-and-fixed"/>
    <w:p>
      <w:pPr>
        <w:pStyle w:val="Heading2"/>
      </w:pPr>
      <w:r>
        <w:t xml:space="preserve">6. Bugs Found and Fixed</w:t>
      </w:r>
    </w:p>
    <w:bookmarkStart w:id="30" w:name="uv-mapping-non-determinism-critical"/>
    <w:p>
      <w:pPr>
        <w:pStyle w:val="Heading3"/>
      </w:pPr>
      <w:r>
        <w:t xml:space="preserve">6.1 UV Mapping Non-Determinism (Critical)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Blurry, identity-free predictions in eval; cyan diagonal stripe in rendered videos.</w:t>
      </w:r>
      <w:r>
        <w:br/>
      </w:r>
      <w:r>
        <w:rPr>
          <w:bCs/>
          <w:b/>
        </w:rPr>
        <w:t xml:space="preserve">Root cause:</w:t>
      </w:r>
      <w:r>
        <w:t xml:space="preserve"> </w:t>
      </w:r>
      <w:r>
        <w:rPr>
          <w:rStyle w:val="VerbatimChar"/>
        </w:rPr>
        <w:t xml:space="preserve">decoder.tri_uv</w:t>
      </w:r>
      <w:r>
        <w:t xml:space="preserve"> </w:t>
      </w:r>
      <w:r>
        <w:t xml:space="preserve">was registered as</w:t>
      </w:r>
      <w:r>
        <w:t xml:space="preserve"> </w:t>
      </w:r>
      <w:r>
        <w:rPr>
          <w:rStyle w:val="VerbatimChar"/>
        </w:rPr>
        <w:t xml:space="preserve">persistent=False</w:t>
      </w:r>
      <w:r>
        <w:t xml:space="preserve"> </w:t>
      </w:r>
      <w:r>
        <w:t xml:space="preserve">and initialised with</w:t>
      </w:r>
      <w:r>
        <w:t xml:space="preserve"> </w:t>
      </w:r>
      <w:r>
        <w:rPr>
          <w:rStyle w:val="VerbatimChar"/>
        </w:rPr>
        <w:t xml:space="preserve">torch.rand()</w:t>
      </w:r>
      <w:r>
        <w:t xml:space="preserve"> </w:t>
      </w:r>
      <w:r>
        <w:t xml:space="preserve">(no seed). Every script launch generated a different random UV layout. Training used UV-map A, eval used UV-map B, video rendering used UV-map C — so the decoder’s UV-indexed weights meant completely different things in each context.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Seeded Generator (</w:t>
      </w:r>
      <w:r>
        <w:rPr>
          <w:rStyle w:val="VerbatimChar"/>
        </w:rPr>
        <w:t xml:space="preserve">seed=0</w:t>
      </w:r>
      <w:r>
        <w:t xml:space="preserve">) at model init +</w:t>
      </w:r>
      <w:r>
        <w:t xml:space="preserve"> </w:t>
      </w:r>
      <w:r>
        <w:rPr>
          <w:rStyle w:val="VerbatimChar"/>
        </w:rPr>
        <w:t xml:space="preserve">persistent=True</w:t>
      </w:r>
      <w:r>
        <w:t xml:space="preserve"> </w:t>
      </w:r>
      <w:r>
        <w:t xml:space="preserve">so the UV coordinates are saved in checkpoints.</w:t>
      </w:r>
      <w:r>
        <w:br/>
      </w:r>
      <w:r>
        <w:rPr>
          <w:bCs/>
          <w:b/>
        </w:rPr>
        <w:t xml:space="preserve">Impact:</w:t>
      </w:r>
      <w:r>
        <w:t xml:space="preserve"> </w:t>
      </w:r>
      <w:r>
        <w:t xml:space="preserve">PSNR improved from ~11 dB to ~22 dB. SSIM improved from 0.52 to 0.74.</w:t>
      </w:r>
    </w:p>
    <w:bookmarkEnd w:id="30"/>
    <w:bookmarkStart w:id="31" w:name="cuda-device-mismatch"/>
    <w:p>
      <w:pPr>
        <w:pStyle w:val="Heading3"/>
      </w:pPr>
      <w:r>
        <w:t xml:space="preserve">6.2 CUDA Device Mismatch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CUDA illegal memory access</w:t>
      </w:r>
      <w:r>
        <w:t xml:space="preserve"> </w:t>
      </w:r>
      <w:r>
        <w:t xml:space="preserve">during rasterization.</w:t>
      </w:r>
      <w:r>
        <w:br/>
      </w:r>
      <w:r>
        <w:rPr>
          <w:bCs/>
          <w:b/>
        </w:rPr>
        <w:t xml:space="preserve">Root cause:</w:t>
      </w:r>
      <w:r>
        <w:t xml:space="preserve"> </w:t>
      </w:r>
      <w:r>
        <w:t xml:space="preserve">Camera intrinsic/extrinsic matrices (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w2c</w:t>
      </w:r>
      <w:r>
        <w:t xml:space="preserve">) were CPU tensors;</w:t>
      </w:r>
      <w:r>
        <w:t xml:space="preserve"> </w:t>
      </w:r>
      <w:r>
        <w:rPr>
          <w:rStyle w:val="VerbatimChar"/>
        </w:rPr>
        <w:t xml:space="preserve">projection_matrix()</w:t>
      </w:r>
      <w:r>
        <w:t xml:space="preserve"> </w:t>
      </w:r>
      <w:r>
        <w:t xml:space="preserve">was constructing result on CPU regardless of input device. The CUDA rasterizer requires all inputs on the same CUDA device.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projection_matrix()</w:t>
      </w:r>
      <w:r>
        <w:t xml:space="preserve"> </w:t>
      </w:r>
      <w:r>
        <w:t xml:space="preserve">now infers output device from</w:t>
      </w:r>
      <w:r>
        <w:t xml:space="preserve"> </w:t>
      </w:r>
      <w:r>
        <w:rPr>
          <w:rStyle w:val="VerbatimChar"/>
        </w:rPr>
        <w:t xml:space="preserve">w2c_gl.device</w:t>
      </w:r>
      <w:r>
        <w:t xml:space="preserve">.</w:t>
      </w:r>
    </w:p>
    <w:bookmarkEnd w:id="31"/>
    <w:bookmarkStart w:id="32" w:name="gaussian-scale-explosion"/>
    <w:p>
      <w:pPr>
        <w:pStyle w:val="Heading3"/>
      </w:pPr>
      <w:r>
        <w:t xml:space="preserve">6.3 Gaussian Scale Explosion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Training loss jumped from ~0.09 to 0.62 at step 134,050. SSIM component hit 0.999 (prediction became uniform grey/white). Continued exploding for ~300 steps before old process was killed.</w:t>
      </w:r>
      <w:r>
        <w:br/>
      </w:r>
      <w:r>
        <w:rPr>
          <w:bCs/>
          <w:b/>
        </w:rPr>
        <w:t xml:space="preserve">Root cause:</w:t>
      </w:r>
      <w:r>
        <w:t xml:space="preserve"> </w:t>
      </w:r>
      <w:r>
        <w:t xml:space="preserve">Renderer used</w:t>
      </w:r>
      <w:r>
        <w:t xml:space="preserve"> </w:t>
      </w:r>
      <w:r>
        <w:rPr>
          <w:rStyle w:val="VerbatimChar"/>
        </w:rPr>
        <w:t xml:space="preserve">scales = exp(log_scale).clamp_min(1e-4)</w:t>
      </w:r>
      <w:r>
        <w:t xml:space="preserve"> </w:t>
      </w:r>
      <w:r>
        <w:t xml:space="preserve">— no upper bound. One or more Gaussians accumulated large log-scale values, grew to cover the entire image, and the gradient signal became degenerate.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Two-layer protection:</w:t>
      </w:r>
    </w:p>
    <w:p>
      <w:pPr>
        <w:numPr>
          <w:ilvl w:val="0"/>
          <w:numId w:val="1002"/>
        </w:numPr>
        <w:pStyle w:val="Compact"/>
      </w:pPr>
      <w:r>
        <w:t xml:space="preserve">Soft L2 penalty on log-scales &gt; 1 (exp(1) ≈ 2.7m at face scale) with weight 0.01 — gradients flow to pull exploding Gaussians back</w:t>
      </w:r>
    </w:p>
    <w:p>
      <w:pPr>
        <w:numPr>
          <w:ilvl w:val="0"/>
          <w:numId w:val="1002"/>
        </w:numPr>
        <w:pStyle w:val="Compact"/>
      </w:pPr>
      <w:r>
        <w:t xml:space="preserve">Hard clamp</w:t>
      </w:r>
      <w:r>
        <w:t xml:space="preserve"> </w:t>
      </w:r>
      <w:r>
        <w:rPr>
          <w:rStyle w:val="VerbatimChar"/>
        </w:rPr>
        <w:t xml:space="preserve">exp(log_scale).clamp(1e-4, 1.0)</w:t>
      </w:r>
      <w:r>
        <w:t xml:space="preserve"> </w:t>
      </w:r>
      <w:r>
        <w:t xml:space="preserve">in renderer — belt-and-suspenders</w:t>
      </w:r>
    </w:p>
    <w:bookmarkEnd w:id="32"/>
    <w:bookmarkStart w:id="33" w:name="stale-training-process"/>
    <w:p>
      <w:pPr>
        <w:pStyle w:val="Heading3"/>
      </w:pPr>
      <w:r>
        <w:t xml:space="preserve">6.4 Stale Training Process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GPU appeared at 100% but new training process logged nothing.</w:t>
      </w:r>
      <w:r>
        <w:br/>
      </w:r>
      <w:r>
        <w:rPr>
          <w:bCs/>
          <w:b/>
        </w:rPr>
        <w:t xml:space="preserve">Root cause:</w:t>
      </w:r>
      <w:r>
        <w:t xml:space="preserve"> </w:t>
      </w:r>
      <w:r>
        <w:t xml:space="preserve">The old exploded training process from May 23 was still running, consuming the full GPU, while the new process was starved.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Identified and killed the zombie process (</w:t>
      </w:r>
      <w:r>
        <w:rPr>
          <w:rStyle w:val="VerbatimChar"/>
        </w:rPr>
        <w:t xml:space="preserve">kill 3108448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quantitative-results"/>
    <w:p>
      <w:pPr>
        <w:pStyle w:val="Heading2"/>
      </w:pPr>
      <w:r>
        <w:t xml:space="preserve">7. Quantitative Results</w:t>
      </w:r>
    </w:p>
    <w:bookmarkStart w:id="35" w:name="evaluation-metrics-50-samples-3-subjects"/>
    <w:p>
      <w:pPr>
        <w:pStyle w:val="Heading3"/>
      </w:pPr>
      <w:r>
        <w:t xml:space="preserve">Evaluation Metrics (50 samples, 3 subjects)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SSIM 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PSNR 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22.06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LPIPS 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±0.057</w:t>
            </w:r>
          </w:p>
        </w:tc>
      </w:tr>
    </w:tbl>
    <w:p>
      <w:pPr>
        <w:pStyle w:val="BodyText"/>
      </w:pPr>
      <w:r>
        <w:rPr>
          <w:iCs/>
          <w:i/>
        </w:rPr>
        <w:t xml:space="preserve">Evaluated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best.pt</w:t>
      </w:r>
      <w:r>
        <w:rPr>
          <w:iCs/>
          <w:i/>
        </w:rPr>
        <w:t xml:space="preserve"> </w:t>
      </w:r>
      <w:r>
        <w:rPr>
          <w:iCs/>
          <w:i/>
        </w:rPr>
        <w:t xml:space="preserve">at step 139,400 (training loss 0.0557).</w:t>
      </w:r>
    </w:p>
    <w:bookmarkEnd w:id="35"/>
    <w:bookmarkStart w:id="36" w:name="training-loss-trajectory"/>
    <w:p>
      <w:pPr>
        <w:pStyle w:val="Heading3"/>
      </w:pPr>
      <w:r>
        <w:t xml:space="preserve">Training Loss Trajectory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20k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explosion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Post-fix resumed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0.0614 (loaded)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best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139,400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(still 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~0.07–0.12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qualitative-results"/>
    <w:p>
      <w:pPr>
        <w:pStyle w:val="Heading2"/>
      </w:pPr>
      <w:r>
        <w:t xml:space="preserve">8. Qualitative Results</w:t>
      </w:r>
    </w:p>
    <w:p>
      <w:pPr>
        <w:pStyle w:val="FirstParagraph"/>
      </w:pPr>
      <w:r>
        <w:t xml:space="preserve">Three side-by-side GT vs PRED videos produced at 10 FPS, 50 frames each: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pid030_EXP-2-eyes_220700191.mp4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EXP-2-eyes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pid038_EXP-1-head_220700191.mp4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EXP-1-head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pid240_EXP-1-head_220700191.mp4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EXP-1-head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What’s correct:</w:t>
      </w:r>
      <w:r>
        <w:t xml:space="preserve"> </w:t>
      </w:r>
      <w:r>
        <w:t xml:space="preserve">Head position and shape, skin tone, hair colour, clothing colour, background colour, 3D consistency across motion.</w:t>
      </w:r>
      <w:r>
        <w:br/>
      </w:r>
      <w:r>
        <w:rPr>
          <w:bCs/>
          <w:b/>
        </w:rPr>
        <w:t xml:space="preserve">What’s blurry:</w:t>
      </w:r>
      <w:r>
        <w:t xml:space="preserve"> </w:t>
      </w:r>
      <w:r>
        <w:t xml:space="preserve">All fine detail (eyes, lips, nose, pores, hair strands). This is expected — see Section 9.</w:t>
      </w:r>
    </w:p>
    <w:p>
      <w:r>
        <w:pict>
          <v:rect style="width:0;height:1.5pt" o:hralign="center" o:hrstd="t" o:hr="t"/>
        </w:pict>
      </w:r>
    </w:p>
    <w:bookmarkEnd w:id="38"/>
    <w:bookmarkStart w:id="39" w:name="X700f062b3308df88d9f8aaaecc20e491d6c2cdc"/>
    <w:p>
      <w:pPr>
        <w:pStyle w:val="Heading2"/>
      </w:pPr>
      <w:r>
        <w:t xml:space="preserve">9. Why the Output is Blurry (Expected Limitation)</w:t>
      </w:r>
    </w:p>
    <w:p>
      <w:pPr>
        <w:pStyle w:val="FirstParagraph"/>
      </w:pPr>
      <w:r>
        <w:t xml:space="preserve">The blur is a consequence of what Phase 1 deliberately omits: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Gaussian densification/pruning.</w:t>
      </w:r>
      <w:r>
        <w:t xml:space="preserve"> </w:t>
      </w:r>
      <w:r>
        <w:t xml:space="preserve">Standard 3DGS training alternates gradient steps with Adaptive Density Control (ADC): Gaussians with large positional gradients are split into smaller ones; near-transparent Gaussians are pruned. Without ADC, the Gaussian count is fixed at initialisation and Gaussians can never get small enough to represent fine facial features.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perceptual loss.</w:t>
      </w:r>
      <w:r>
        <w:t xml:space="preserve"> </w:t>
      </w:r>
      <w:r>
        <w:t xml:space="preserve">Only L1 + SSIM were used. L1 minimises mean pixel error (statistically biased towards the mean/blur). A VGG/LPIPS perceptual loss pushes for high-frequency detail matching.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Hard scale clamp at 1.0 m.</w:t>
      </w:r>
      <w:r>
        <w:t xml:space="preserve"> </w:t>
      </w:r>
      <w:r>
        <w:t xml:space="preserve">The explosion fix caps scales at 1.0 m (huge for a face). Even well below this cap, the base Gaussian sizes remain large.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Overfitting on 3 subjects.</w:t>
      </w:r>
      <w:r>
        <w:t xml:space="preserve"> </w:t>
      </w:r>
      <w:r>
        <w:t xml:space="preserve">The dataset is tiny; the model learns the average of training views rather than sharp per-frame detail.</w:t>
      </w:r>
    </w:p>
    <w:p>
      <w:pPr>
        <w:pStyle w:val="FirstParagraph"/>
      </w:pPr>
      <w:r>
        <w:t xml:space="preserve">These are all</w:t>
      </w:r>
      <w:r>
        <w:t xml:space="preserve"> </w:t>
      </w:r>
      <w:r>
        <w:rPr>
          <w:bCs/>
          <w:b/>
        </w:rPr>
        <w:t xml:space="preserve">Phase 2 improvements</w:t>
      </w:r>
      <w:r>
        <w:t xml:space="preserve">, not bugs.</w:t>
      </w:r>
    </w:p>
    <w:p>
      <w:r>
        <w:pict>
          <v:rect style="width:0;height:1.5pt" o:hralign="center" o:hrstd="t" o:hr="t"/>
        </w:pict>
      </w:r>
    </w:p>
    <w:bookmarkEnd w:id="39"/>
    <w:bookmarkStart w:id="40" w:name="deliverables"/>
    <w:p>
      <w:pPr>
        <w:pStyle w:val="Heading2"/>
      </w:pPr>
      <w:r>
        <w:t xml:space="preserve">10.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0"/>
        <w:gridCol w:w="54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runs/stage1_real/best.pt</w:t>
            </w:r>
            <w:r>
              <w:t xml:space="preserve"> </w:t>
            </w:r>
            <w:r>
              <w:t xml:space="preserve">(step 139,400, loss 0.0557)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runs/stage1_real/latest.pt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runs/stage1_real/eval/results.txt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frames (50 PNG)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runs/stage1_real/eval/frames/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curve 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runs/stage1_real/loss_curve.png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— subject 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runs/stage1_real/videos/pid030_EXP-2-eyes_220700191.mp4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— subject 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runs/stage1_real/videos/pid038_EXP-1-head_220700191.mp4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— subject 240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runs/stage1_real/videos/pid240_EXP-1-head_220700191.mp4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training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aura3d/scripts/train_stage1_overfit.py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aura3d/scripts/evaluate.py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render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aura3d/scripts/render_video.py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plot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aura3d/scripts/plot_loss.py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7" w:name="what-phase-2-must-add"/>
    <w:p>
      <w:pPr>
        <w:pStyle w:val="Heading2"/>
      </w:pPr>
      <w:r>
        <w:t xml:space="preserve">11. What Phase 2 Must Add</w:t>
      </w:r>
    </w:p>
    <w:p>
      <w:pPr>
        <w:pStyle w:val="FirstParagraph"/>
      </w:pPr>
      <w:r>
        <w:t xml:space="preserve">Based on Phase 1 learnings, Phase 2 needs:</w:t>
      </w:r>
    </w:p>
    <w:bookmarkStart w:id="41" w:name="gaussian-adaptive-density-control-adc"/>
    <w:p>
      <w:pPr>
        <w:pStyle w:val="Heading3"/>
      </w:pPr>
      <w:r>
        <w:t xml:space="preserve">11.1 Gaussian Adaptive Density Control (ADC)</w:t>
      </w:r>
    </w:p>
    <w:p>
      <w:pPr>
        <w:pStyle w:val="FirstParagraph"/>
      </w:pPr>
      <w:r>
        <w:t xml:space="preserve">Clone Gaussians with large positional gradients; prune Gaussians with opacity &lt; threshold. This is the single most important change for visual quality.</w:t>
      </w:r>
    </w:p>
    <w:bookmarkEnd w:id="41"/>
    <w:bookmarkStart w:id="42" w:name="perceptual-loss-lpips"/>
    <w:p>
      <w:pPr>
        <w:pStyle w:val="Heading3"/>
      </w:pPr>
      <w:r>
        <w:t xml:space="preserve">11.2 Perceptual Loss (LPIPS)</w:t>
      </w:r>
    </w:p>
    <w:p>
      <w:pPr>
        <w:pStyle w:val="FirstParagraph"/>
      </w:pPr>
      <w:r>
        <w:t xml:space="preserve">Add VGG feature-matching loss to drive high-frequency detail recovery. Weight ~0.05–0.1.</w:t>
      </w:r>
    </w:p>
    <w:bookmarkEnd w:id="42"/>
    <w:bookmarkStart w:id="43" w:name="scale-clamp-relaxation"/>
    <w:p>
      <w:pPr>
        <w:pStyle w:val="Heading3"/>
      </w:pPr>
      <w:r>
        <w:t xml:space="preserve">11.3 Scale Clamp Relaxation</w:t>
      </w:r>
    </w:p>
    <w:p>
      <w:pPr>
        <w:pStyle w:val="FirstParagraph"/>
      </w:pPr>
      <w:r>
        <w:t xml:space="preserve">After ADC is working, the hard 1.0 m clamp can be loosened. Gaussians will self-regulate via ADC (split if too big) rather than needing an artificial cap.</w:t>
      </w:r>
    </w:p>
    <w:bookmarkEnd w:id="43"/>
    <w:bookmarkStart w:id="44" w:name="larger-dataset"/>
    <w:p>
      <w:pPr>
        <w:pStyle w:val="Heading3"/>
      </w:pPr>
      <w:r>
        <w:t xml:space="preserve">11.4 Larger Dataset</w:t>
      </w:r>
    </w:p>
    <w:p>
      <w:pPr>
        <w:pStyle w:val="FirstParagraph"/>
      </w:pPr>
      <w:r>
        <w:t xml:space="preserve">Expand from 3 subjects to 30+ subjects (full NeRSemble + Multiface) to test feed-forward generalisation across identities — the core research claim.</w:t>
      </w:r>
    </w:p>
    <w:bookmarkEnd w:id="44"/>
    <w:bookmarkStart w:id="45" w:name="cross-subject-training-loop"/>
    <w:p>
      <w:pPr>
        <w:pStyle w:val="Heading3"/>
      </w:pPr>
      <w:r>
        <w:t xml:space="preserve">11.5 Cross-Subject Training Loop</w:t>
      </w:r>
    </w:p>
    <w:p>
      <w:pPr>
        <w:pStyle w:val="FirstParagraph"/>
      </w:pPr>
      <w:r>
        <w:rPr>
          <w:rStyle w:val="VerbatimChar"/>
        </w:rPr>
        <w:t xml:space="preserve">train_stage2_crosssubject.py</w:t>
      </w:r>
      <w:r>
        <w:t xml:space="preserve"> </w:t>
      </w:r>
      <w:r>
        <w:t xml:space="preserve">— a new trainer that randomly samples identities each step, forcing the encoder to learn identity-agnostic features rather than memorising 3 people.</w:t>
      </w:r>
    </w:p>
    <w:bookmarkEnd w:id="45"/>
    <w:bookmarkStart w:id="46" w:name="tighter-gaussian-initialisation"/>
    <w:p>
      <w:pPr>
        <w:pStyle w:val="Heading3"/>
      </w:pPr>
      <w:r>
        <w:t xml:space="preserve">11.6 Tighter Gaussian Initialisation</w:t>
      </w:r>
    </w:p>
    <w:p>
      <w:pPr>
        <w:pStyle w:val="FirstParagraph"/>
      </w:pPr>
      <w:r>
        <w:t xml:space="preserve">Currently Gaussians start at arbitrary scale. Better initialisation from the FLAME surface normal and triangle area would give ADC a better starting point.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Phase 1 is a success. All technical goals were met:</w:t>
      </w:r>
    </w:p>
    <w:p>
      <w:pPr>
        <w:numPr>
          <w:ilvl w:val="0"/>
          <w:numId w:val="1004"/>
        </w:numPr>
        <w:pStyle w:val="Compact"/>
      </w:pPr>
      <w:r>
        <w:t xml:space="preserve">The full pipeline runs end-to-end without errors</w:t>
      </w:r>
    </w:p>
    <w:p>
      <w:pPr>
        <w:numPr>
          <w:ilvl w:val="0"/>
          <w:numId w:val="1004"/>
        </w:numPr>
        <w:pStyle w:val="Compact"/>
      </w:pPr>
      <w:r>
        <w:t xml:space="preserve">The model demonstrably learns to reconstruct faces (loss 0.35 → 0.06)</w:t>
      </w:r>
    </w:p>
    <w:p>
      <w:pPr>
        <w:numPr>
          <w:ilvl w:val="0"/>
          <w:numId w:val="1004"/>
        </w:numPr>
        <w:pStyle w:val="Compact"/>
      </w:pPr>
      <w:r>
        <w:t xml:space="preserve">Three qualitative bugs were found and fixed (UV seeding, device mismatch, scale explosion)</w:t>
      </w:r>
    </w:p>
    <w:p>
      <w:pPr>
        <w:numPr>
          <w:ilvl w:val="0"/>
          <w:numId w:val="1004"/>
        </w:numPr>
        <w:pStyle w:val="Compact"/>
      </w:pPr>
      <w:r>
        <w:t xml:space="preserve">Quantitative metrics are reasonable for a blur-limited sanity check (PSNR 22 dB, SSIM 0.74)</w:t>
      </w:r>
    </w:p>
    <w:p>
      <w:pPr>
        <w:numPr>
          <w:ilvl w:val="0"/>
          <w:numId w:val="1004"/>
        </w:numPr>
        <w:pStyle w:val="Compact"/>
      </w:pPr>
      <w:r>
        <w:t xml:space="preserve">Infrastructure (training, checkpointing, evaluation, video rendering, loss curves) is production-ready</w:t>
      </w:r>
    </w:p>
    <w:p>
      <w:pPr>
        <w:pStyle w:val="FirstParagraph"/>
      </w:pPr>
      <w:r>
        <w:t xml:space="preserve">The project is ready to proceed to Phase 2: Gaussian densification, perceptual loss, and cross-subject generalisation on a larger dataset.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2026-05-26T13:36:51Z</dcterms:created>
  <dcterms:modified xsi:type="dcterms:W3CDTF">2026-05-26T13:36:51Z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