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786640">
      <w:r>
        <w:drawing>
          <wp:anchor distT="0" distB="0" distL="114300" distR="114300" simplePos="0" relativeHeight="251659264" behindDoc="0" locked="0" layoutInCell="1" allowOverlap="1">
            <wp:simplePos x="0" y="0"/>
            <wp:positionH relativeFrom="column">
              <wp:posOffset>1333500</wp:posOffset>
            </wp:positionH>
            <wp:positionV relativeFrom="paragraph">
              <wp:posOffset>266700</wp:posOffset>
            </wp:positionV>
            <wp:extent cx="2540000" cy="624840"/>
            <wp:effectExtent l="0" t="0" r="0" b="3810"/>
            <wp:wrapTopAndBottom/>
            <wp:docPr id="1" name="图片 1"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同济大学字"/>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540000" cy="624840"/>
                    </a:xfrm>
                    <a:prstGeom prst="rect">
                      <a:avLst/>
                    </a:prstGeom>
                    <a:noFill/>
                    <a:ln>
                      <a:noFill/>
                    </a:ln>
                  </pic:spPr>
                </pic:pic>
              </a:graphicData>
            </a:graphic>
          </wp:anchor>
        </w:drawing>
      </w:r>
    </w:p>
    <w:p w14:paraId="69F76B3B"/>
    <w:p w14:paraId="53D9A94C">
      <w:pPr>
        <w:rPr>
          <w:rFonts w:eastAsia="黑体"/>
          <w:sz w:val="72"/>
        </w:rPr>
      </w:pPr>
      <w:r>
        <w:rPr>
          <w:rFonts w:eastAsia="黑体"/>
          <w:sz w:val="48"/>
        </w:rPr>
        <w:t xml:space="preserve"> </w:t>
      </w:r>
      <w:r>
        <w:rPr>
          <w:rFonts w:eastAsia="黑体"/>
          <w:sz w:val="72"/>
        </w:rPr>
        <w:t>毕业设计</w:t>
      </w:r>
      <w:r>
        <w:rPr>
          <w:rFonts w:hint="eastAsia" w:ascii="宋体" w:hAnsi="宋体"/>
          <w:sz w:val="72"/>
        </w:rPr>
        <w:t>(</w:t>
      </w:r>
      <w:r>
        <w:rPr>
          <w:rFonts w:eastAsia="黑体"/>
          <w:sz w:val="72"/>
        </w:rPr>
        <w:t>论文</w:t>
      </w:r>
      <w:r>
        <w:rPr>
          <w:rFonts w:hint="eastAsia" w:ascii="宋体" w:hAnsi="宋体"/>
          <w:sz w:val="72"/>
        </w:rPr>
        <w:t>)</w:t>
      </w:r>
      <w:r>
        <w:rPr>
          <w:rFonts w:eastAsia="黑体"/>
          <w:sz w:val="72"/>
        </w:rPr>
        <w:t>开题报告</w:t>
      </w:r>
    </w:p>
    <w:p w14:paraId="6040B3E8">
      <w:pPr>
        <w:rPr>
          <w:rFonts w:eastAsia="黑体"/>
          <w:szCs w:val="21"/>
        </w:rPr>
      </w:pPr>
    </w:p>
    <w:p w14:paraId="2D42A951">
      <w:pPr>
        <w:jc w:val="center"/>
        <w:rPr>
          <w:rFonts w:eastAsia="黑体"/>
          <w:sz w:val="32"/>
          <w:szCs w:val="32"/>
        </w:rPr>
      </w:pPr>
      <w:r>
        <w:rPr>
          <w:rFonts w:eastAsia="黑体"/>
          <w:sz w:val="32"/>
          <w:szCs w:val="32"/>
        </w:rPr>
        <w:t>（适用于工科类、理科类专业）</w:t>
      </w:r>
    </w:p>
    <w:p w14:paraId="716660B0">
      <w:pPr>
        <w:rPr>
          <w:sz w:val="32"/>
        </w:rPr>
      </w:pPr>
    </w:p>
    <w:p w14:paraId="7F983F16">
      <w:pPr>
        <w:rPr>
          <w:sz w:val="32"/>
        </w:rPr>
      </w:pPr>
    </w:p>
    <w:tbl>
      <w:tblPr>
        <w:tblStyle w:val="11"/>
        <w:tblW w:w="7470" w:type="dxa"/>
        <w:jc w:val="center"/>
        <w:tblLayout w:type="fixed"/>
        <w:tblCellMar>
          <w:top w:w="0" w:type="dxa"/>
          <w:left w:w="108" w:type="dxa"/>
          <w:bottom w:w="0" w:type="dxa"/>
          <w:right w:w="108" w:type="dxa"/>
        </w:tblCellMar>
      </w:tblPr>
      <w:tblGrid>
        <w:gridCol w:w="1863"/>
        <w:gridCol w:w="1642"/>
        <w:gridCol w:w="1298"/>
        <w:gridCol w:w="2667"/>
      </w:tblGrid>
      <w:tr w14:paraId="140B833B">
        <w:tblPrEx>
          <w:tblCellMar>
            <w:top w:w="0" w:type="dxa"/>
            <w:left w:w="108" w:type="dxa"/>
            <w:bottom w:w="0" w:type="dxa"/>
            <w:right w:w="108" w:type="dxa"/>
          </w:tblCellMar>
        </w:tblPrEx>
        <w:trPr>
          <w:trHeight w:val="848" w:hRule="atLeast"/>
          <w:jc w:val="center"/>
        </w:trPr>
        <w:tc>
          <w:tcPr>
            <w:tcW w:w="1863" w:type="dxa"/>
            <w:vAlign w:val="bottom"/>
          </w:tcPr>
          <w:p w14:paraId="0EB938A4">
            <w:pPr>
              <w:snapToGrid w:val="0"/>
              <w:rPr>
                <w:sz w:val="28"/>
                <w:szCs w:val="28"/>
              </w:rPr>
            </w:pPr>
            <w:r>
              <w:rPr>
                <w:sz w:val="28"/>
                <w:szCs w:val="28"/>
              </w:rPr>
              <w:t>课题名称</w:t>
            </w:r>
          </w:p>
        </w:tc>
        <w:tc>
          <w:tcPr>
            <w:tcW w:w="5607" w:type="dxa"/>
            <w:gridSpan w:val="3"/>
            <w:tcBorders>
              <w:bottom w:val="single" w:color="auto" w:sz="4" w:space="0"/>
            </w:tcBorders>
            <w:vAlign w:val="bottom"/>
          </w:tcPr>
          <w:p w14:paraId="72BE929D">
            <w:pPr>
              <w:jc w:val="center"/>
            </w:pPr>
            <w:r>
              <w:rPr>
                <w:rFonts w:hint="eastAsia" w:ascii="宋体" w:hAnsi="宋体"/>
                <w:sz w:val="28"/>
                <w:szCs w:val="28"/>
              </w:rPr>
              <w:t>石榴石固态电解质的制备与性能优化</w:t>
            </w:r>
          </w:p>
        </w:tc>
      </w:tr>
      <w:tr w14:paraId="6C6723DF">
        <w:tblPrEx>
          <w:tblCellMar>
            <w:top w:w="0" w:type="dxa"/>
            <w:left w:w="108" w:type="dxa"/>
            <w:bottom w:w="0" w:type="dxa"/>
            <w:right w:w="108" w:type="dxa"/>
          </w:tblCellMar>
        </w:tblPrEx>
        <w:trPr>
          <w:trHeight w:val="848" w:hRule="atLeast"/>
          <w:jc w:val="center"/>
        </w:trPr>
        <w:tc>
          <w:tcPr>
            <w:tcW w:w="1863" w:type="dxa"/>
            <w:vAlign w:val="bottom"/>
          </w:tcPr>
          <w:p w14:paraId="18B61B05">
            <w:pPr>
              <w:ind w:right="475" w:rightChars="226"/>
              <w:jc w:val="distribute"/>
              <w:rPr>
                <w:sz w:val="28"/>
                <w:szCs w:val="28"/>
              </w:rPr>
            </w:pPr>
            <w:r>
              <w:rPr>
                <w:spacing w:val="-18"/>
                <w:sz w:val="28"/>
                <w:szCs w:val="28"/>
              </w:rPr>
              <w:t>副 标 题</w:t>
            </w:r>
          </w:p>
        </w:tc>
        <w:tc>
          <w:tcPr>
            <w:tcW w:w="5607" w:type="dxa"/>
            <w:gridSpan w:val="3"/>
            <w:tcBorders>
              <w:top w:val="single" w:color="auto" w:sz="4" w:space="0"/>
              <w:bottom w:val="single" w:color="auto" w:sz="4" w:space="0"/>
            </w:tcBorders>
            <w:vAlign w:val="bottom"/>
          </w:tcPr>
          <w:p w14:paraId="1D374538">
            <w:pPr>
              <w:jc w:val="center"/>
              <w:rPr>
                <w:sz w:val="28"/>
                <w:szCs w:val="28"/>
              </w:rPr>
            </w:pPr>
          </w:p>
        </w:tc>
      </w:tr>
      <w:tr w14:paraId="2F7E6A52">
        <w:tblPrEx>
          <w:tblCellMar>
            <w:top w:w="0" w:type="dxa"/>
            <w:left w:w="108" w:type="dxa"/>
            <w:bottom w:w="0" w:type="dxa"/>
            <w:right w:w="108" w:type="dxa"/>
          </w:tblCellMar>
        </w:tblPrEx>
        <w:trPr>
          <w:trHeight w:val="848" w:hRule="atLeast"/>
          <w:jc w:val="center"/>
        </w:trPr>
        <w:tc>
          <w:tcPr>
            <w:tcW w:w="1863" w:type="dxa"/>
            <w:vAlign w:val="bottom"/>
          </w:tcPr>
          <w:p w14:paraId="4BD81A7F">
            <w:pPr>
              <w:rPr>
                <w:sz w:val="28"/>
                <w:szCs w:val="28"/>
              </w:rPr>
            </w:pPr>
            <w:r>
              <w:rPr>
                <w:sz w:val="28"/>
                <w:szCs w:val="28"/>
              </w:rPr>
              <w:t xml:space="preserve">学    院 </w:t>
            </w:r>
          </w:p>
        </w:tc>
        <w:tc>
          <w:tcPr>
            <w:tcW w:w="5607" w:type="dxa"/>
            <w:gridSpan w:val="3"/>
            <w:tcBorders>
              <w:top w:val="single" w:color="auto" w:sz="4" w:space="0"/>
              <w:bottom w:val="single" w:color="auto" w:sz="4" w:space="0"/>
            </w:tcBorders>
            <w:vAlign w:val="bottom"/>
          </w:tcPr>
          <w:p w14:paraId="3C7D56F9">
            <w:pPr>
              <w:jc w:val="center"/>
              <w:rPr>
                <w:sz w:val="28"/>
                <w:szCs w:val="28"/>
              </w:rPr>
            </w:pPr>
            <w:r>
              <w:rPr>
                <w:sz w:val="28"/>
                <w:szCs w:val="28"/>
              </w:rPr>
              <w:t>材料科学与工程</w:t>
            </w:r>
            <w:r>
              <w:rPr>
                <w:rFonts w:hint="eastAsia"/>
                <w:sz w:val="28"/>
                <w:szCs w:val="28"/>
              </w:rPr>
              <w:t>学院</w:t>
            </w:r>
          </w:p>
        </w:tc>
      </w:tr>
      <w:tr w14:paraId="64D11A8F">
        <w:tblPrEx>
          <w:tblCellMar>
            <w:top w:w="0" w:type="dxa"/>
            <w:left w:w="108" w:type="dxa"/>
            <w:bottom w:w="0" w:type="dxa"/>
            <w:right w:w="108" w:type="dxa"/>
          </w:tblCellMar>
        </w:tblPrEx>
        <w:trPr>
          <w:trHeight w:val="848" w:hRule="atLeast"/>
          <w:jc w:val="center"/>
        </w:trPr>
        <w:tc>
          <w:tcPr>
            <w:tcW w:w="1863" w:type="dxa"/>
            <w:vAlign w:val="bottom"/>
          </w:tcPr>
          <w:p w14:paraId="1FC199CB">
            <w:pPr>
              <w:rPr>
                <w:sz w:val="28"/>
                <w:szCs w:val="28"/>
              </w:rPr>
            </w:pPr>
            <w:r>
              <w:rPr>
                <w:sz w:val="28"/>
                <w:szCs w:val="28"/>
              </w:rPr>
              <w:t>专    业</w:t>
            </w:r>
          </w:p>
        </w:tc>
        <w:tc>
          <w:tcPr>
            <w:tcW w:w="5607" w:type="dxa"/>
            <w:gridSpan w:val="3"/>
            <w:tcBorders>
              <w:top w:val="single" w:color="auto" w:sz="4" w:space="0"/>
              <w:bottom w:val="single" w:color="auto" w:sz="4" w:space="0"/>
            </w:tcBorders>
            <w:vAlign w:val="bottom"/>
          </w:tcPr>
          <w:p w14:paraId="6135B798">
            <w:pPr>
              <w:jc w:val="center"/>
              <w:rPr>
                <w:sz w:val="28"/>
                <w:szCs w:val="28"/>
              </w:rPr>
            </w:pPr>
            <w:r>
              <w:rPr>
                <w:rFonts w:hint="eastAsia"/>
                <w:sz w:val="28"/>
                <w:szCs w:val="28"/>
              </w:rPr>
              <w:t>新能源材料与器件</w:t>
            </w:r>
          </w:p>
        </w:tc>
      </w:tr>
      <w:tr w14:paraId="7CC2B8C2">
        <w:tblPrEx>
          <w:tblCellMar>
            <w:top w:w="0" w:type="dxa"/>
            <w:left w:w="108" w:type="dxa"/>
            <w:bottom w:w="0" w:type="dxa"/>
            <w:right w:w="108" w:type="dxa"/>
          </w:tblCellMar>
        </w:tblPrEx>
        <w:trPr>
          <w:trHeight w:val="848" w:hRule="atLeast"/>
          <w:jc w:val="center"/>
        </w:trPr>
        <w:tc>
          <w:tcPr>
            <w:tcW w:w="1863" w:type="dxa"/>
            <w:vAlign w:val="bottom"/>
          </w:tcPr>
          <w:p w14:paraId="44F4BFB5">
            <w:pPr>
              <w:rPr>
                <w:sz w:val="28"/>
                <w:szCs w:val="28"/>
              </w:rPr>
            </w:pPr>
            <w:r>
              <w:rPr>
                <w:sz w:val="28"/>
                <w:szCs w:val="28"/>
              </w:rPr>
              <w:t>学生姓名</w:t>
            </w:r>
          </w:p>
        </w:tc>
        <w:tc>
          <w:tcPr>
            <w:tcW w:w="1642" w:type="dxa"/>
            <w:tcBorders>
              <w:bottom w:val="single" w:color="auto" w:sz="4" w:space="0"/>
            </w:tcBorders>
            <w:vAlign w:val="bottom"/>
          </w:tcPr>
          <w:p w14:paraId="7C6B61D6">
            <w:pPr>
              <w:jc w:val="center"/>
              <w:rPr>
                <w:rFonts w:hint="eastAsia" w:eastAsia="宋体"/>
                <w:sz w:val="28"/>
                <w:szCs w:val="28"/>
                <w:lang w:eastAsia="zh-CN"/>
              </w:rPr>
            </w:pPr>
            <w:r>
              <w:rPr>
                <w:rFonts w:hint="eastAsia"/>
                <w:sz w:val="28"/>
                <w:szCs w:val="28"/>
                <w:lang w:val="en-US" w:eastAsia="zh-CN"/>
              </w:rPr>
              <w:t>周雨檬</w:t>
            </w:r>
          </w:p>
        </w:tc>
        <w:tc>
          <w:tcPr>
            <w:tcW w:w="1298" w:type="dxa"/>
            <w:vAlign w:val="bottom"/>
          </w:tcPr>
          <w:p w14:paraId="3E953BD7">
            <w:pPr>
              <w:jc w:val="center"/>
              <w:rPr>
                <w:sz w:val="28"/>
                <w:szCs w:val="28"/>
              </w:rPr>
            </w:pPr>
            <w:r>
              <w:rPr>
                <w:sz w:val="28"/>
                <w:szCs w:val="28"/>
              </w:rPr>
              <w:t>学 号</w:t>
            </w:r>
          </w:p>
        </w:tc>
        <w:tc>
          <w:tcPr>
            <w:tcW w:w="2667" w:type="dxa"/>
            <w:tcBorders>
              <w:bottom w:val="single" w:color="auto" w:sz="4" w:space="0"/>
            </w:tcBorders>
            <w:vAlign w:val="bottom"/>
          </w:tcPr>
          <w:p w14:paraId="7E256C8F">
            <w:pPr>
              <w:jc w:val="center"/>
              <w:rPr>
                <w:rFonts w:hint="default" w:eastAsia="宋体"/>
                <w:sz w:val="28"/>
                <w:szCs w:val="28"/>
                <w:lang w:val="en-US" w:eastAsia="zh-CN"/>
              </w:rPr>
            </w:pPr>
            <w:r>
              <w:rPr>
                <w:rFonts w:hint="eastAsia"/>
                <w:sz w:val="28"/>
                <w:szCs w:val="28"/>
                <w:lang w:val="en-US" w:eastAsia="zh-CN"/>
              </w:rPr>
              <w:t>2151352</w:t>
            </w:r>
          </w:p>
        </w:tc>
      </w:tr>
      <w:tr w14:paraId="248ED388">
        <w:tblPrEx>
          <w:tblCellMar>
            <w:top w:w="0" w:type="dxa"/>
            <w:left w:w="108" w:type="dxa"/>
            <w:bottom w:w="0" w:type="dxa"/>
            <w:right w:w="108" w:type="dxa"/>
          </w:tblCellMar>
        </w:tblPrEx>
        <w:trPr>
          <w:trHeight w:val="848" w:hRule="atLeast"/>
          <w:jc w:val="center"/>
        </w:trPr>
        <w:tc>
          <w:tcPr>
            <w:tcW w:w="1863" w:type="dxa"/>
            <w:vAlign w:val="bottom"/>
          </w:tcPr>
          <w:p w14:paraId="5536F2C5">
            <w:pPr>
              <w:rPr>
                <w:sz w:val="28"/>
                <w:szCs w:val="28"/>
              </w:rPr>
            </w:pPr>
          </w:p>
          <w:p w14:paraId="380C58FE">
            <w:pPr>
              <w:rPr>
                <w:sz w:val="28"/>
                <w:szCs w:val="28"/>
              </w:rPr>
            </w:pPr>
          </w:p>
          <w:p w14:paraId="4CBED18E">
            <w:pPr>
              <w:rPr>
                <w:sz w:val="28"/>
                <w:szCs w:val="28"/>
              </w:rPr>
            </w:pPr>
          </w:p>
          <w:p w14:paraId="4F7A00CA">
            <w:pPr>
              <w:rPr>
                <w:sz w:val="28"/>
                <w:szCs w:val="28"/>
              </w:rPr>
            </w:pPr>
          </w:p>
        </w:tc>
        <w:tc>
          <w:tcPr>
            <w:tcW w:w="1642" w:type="dxa"/>
            <w:tcBorders>
              <w:top w:val="single" w:color="auto" w:sz="4" w:space="0"/>
            </w:tcBorders>
            <w:vAlign w:val="bottom"/>
          </w:tcPr>
          <w:p w14:paraId="167D14CF">
            <w:pPr>
              <w:jc w:val="center"/>
              <w:rPr>
                <w:sz w:val="28"/>
                <w:szCs w:val="28"/>
              </w:rPr>
            </w:pPr>
          </w:p>
        </w:tc>
        <w:tc>
          <w:tcPr>
            <w:tcW w:w="1298" w:type="dxa"/>
            <w:vAlign w:val="bottom"/>
          </w:tcPr>
          <w:p w14:paraId="5794115B">
            <w:pPr>
              <w:jc w:val="center"/>
              <w:rPr>
                <w:sz w:val="28"/>
                <w:szCs w:val="28"/>
              </w:rPr>
            </w:pPr>
          </w:p>
        </w:tc>
        <w:tc>
          <w:tcPr>
            <w:tcW w:w="2667" w:type="dxa"/>
            <w:vAlign w:val="bottom"/>
          </w:tcPr>
          <w:p w14:paraId="666AA6D3">
            <w:pPr>
              <w:jc w:val="center"/>
              <w:rPr>
                <w:sz w:val="28"/>
                <w:szCs w:val="28"/>
              </w:rPr>
            </w:pPr>
          </w:p>
        </w:tc>
      </w:tr>
    </w:tbl>
    <w:p w14:paraId="1655CAF2">
      <w:pPr>
        <w:rPr>
          <w:rFonts w:eastAsia="黑体"/>
          <w:sz w:val="30"/>
        </w:rPr>
      </w:pPr>
    </w:p>
    <w:p w14:paraId="745764C7">
      <w:pPr>
        <w:rPr>
          <w:rFonts w:eastAsia="黑体"/>
          <w:sz w:val="30"/>
        </w:rPr>
      </w:pPr>
    </w:p>
    <w:p w14:paraId="57C20F57">
      <w:pPr>
        <w:rPr>
          <w:rFonts w:eastAsia="黑体"/>
          <w:sz w:val="30"/>
        </w:rPr>
      </w:pPr>
    </w:p>
    <w:p w14:paraId="4AD36FEB">
      <w:pPr>
        <w:rPr>
          <w:rFonts w:eastAsia="黑体"/>
          <w:sz w:val="30"/>
        </w:rPr>
      </w:pPr>
    </w:p>
    <w:p w14:paraId="2C79791E">
      <w:pPr>
        <w:rPr>
          <w:rFonts w:eastAsia="黑体"/>
          <w:sz w:val="30"/>
        </w:rPr>
      </w:pPr>
    </w:p>
    <w:tbl>
      <w:tblPr>
        <w:tblStyle w:val="11"/>
        <w:tblW w:w="4244" w:type="dxa"/>
        <w:jc w:val="center"/>
        <w:tblLayout w:type="fixed"/>
        <w:tblCellMar>
          <w:top w:w="0" w:type="dxa"/>
          <w:left w:w="108" w:type="dxa"/>
          <w:bottom w:w="0" w:type="dxa"/>
          <w:right w:w="108" w:type="dxa"/>
        </w:tblCellMar>
      </w:tblPr>
      <w:tblGrid>
        <w:gridCol w:w="1126"/>
        <w:gridCol w:w="850"/>
        <w:gridCol w:w="727"/>
        <w:gridCol w:w="446"/>
        <w:gridCol w:w="629"/>
        <w:gridCol w:w="466"/>
      </w:tblGrid>
      <w:tr w14:paraId="04E78563">
        <w:tblPrEx>
          <w:tblCellMar>
            <w:top w:w="0" w:type="dxa"/>
            <w:left w:w="108" w:type="dxa"/>
            <w:bottom w:w="0" w:type="dxa"/>
            <w:right w:w="108" w:type="dxa"/>
          </w:tblCellMar>
        </w:tblPrEx>
        <w:trPr>
          <w:trHeight w:val="439" w:hRule="atLeast"/>
          <w:jc w:val="center"/>
        </w:trPr>
        <w:tc>
          <w:tcPr>
            <w:tcW w:w="1126" w:type="dxa"/>
            <w:tcBorders>
              <w:bottom w:val="single" w:color="auto" w:sz="4" w:space="0"/>
            </w:tcBorders>
            <w:vAlign w:val="center"/>
          </w:tcPr>
          <w:p w14:paraId="4B283935">
            <w:pPr>
              <w:jc w:val="center"/>
              <w:rPr>
                <w:rFonts w:hint="eastAsia" w:eastAsia="宋体"/>
                <w:sz w:val="28"/>
                <w:szCs w:val="28"/>
                <w:lang w:val="en-US" w:eastAsia="zh-CN"/>
              </w:rPr>
            </w:pPr>
            <w:r>
              <w:rPr>
                <w:rFonts w:hint="eastAsia"/>
                <w:sz w:val="28"/>
                <w:szCs w:val="28"/>
              </w:rPr>
              <w:t>202</w:t>
            </w:r>
            <w:r>
              <w:rPr>
                <w:rFonts w:hint="eastAsia"/>
                <w:sz w:val="28"/>
                <w:szCs w:val="28"/>
                <w:lang w:val="en-US" w:eastAsia="zh-CN"/>
              </w:rPr>
              <w:t>5</w:t>
            </w:r>
          </w:p>
        </w:tc>
        <w:tc>
          <w:tcPr>
            <w:tcW w:w="850" w:type="dxa"/>
            <w:vAlign w:val="center"/>
          </w:tcPr>
          <w:p w14:paraId="612780C4">
            <w:pPr>
              <w:jc w:val="center"/>
              <w:rPr>
                <w:sz w:val="32"/>
              </w:rPr>
            </w:pPr>
            <w:r>
              <w:rPr>
                <w:sz w:val="32"/>
              </w:rPr>
              <w:t>年</w:t>
            </w:r>
          </w:p>
        </w:tc>
        <w:tc>
          <w:tcPr>
            <w:tcW w:w="727" w:type="dxa"/>
            <w:tcBorders>
              <w:bottom w:val="single" w:color="auto" w:sz="4" w:space="0"/>
            </w:tcBorders>
            <w:vAlign w:val="center"/>
          </w:tcPr>
          <w:p w14:paraId="4383C93A">
            <w:pPr>
              <w:jc w:val="center"/>
              <w:rPr>
                <w:rFonts w:hint="eastAsia" w:eastAsia="宋体"/>
                <w:sz w:val="28"/>
                <w:szCs w:val="28"/>
                <w:lang w:val="en-US" w:eastAsia="zh-CN"/>
              </w:rPr>
            </w:pPr>
            <w:r>
              <w:rPr>
                <w:rFonts w:hint="eastAsia"/>
                <w:sz w:val="28"/>
                <w:szCs w:val="28"/>
                <w:lang w:val="en-US" w:eastAsia="zh-CN"/>
              </w:rPr>
              <w:t>2</w:t>
            </w:r>
          </w:p>
        </w:tc>
        <w:tc>
          <w:tcPr>
            <w:tcW w:w="446" w:type="dxa"/>
            <w:vAlign w:val="center"/>
          </w:tcPr>
          <w:p w14:paraId="31CB90BC">
            <w:pPr>
              <w:jc w:val="center"/>
              <w:rPr>
                <w:sz w:val="32"/>
              </w:rPr>
            </w:pPr>
            <w:r>
              <w:rPr>
                <w:sz w:val="32"/>
              </w:rPr>
              <w:t>月</w:t>
            </w:r>
          </w:p>
        </w:tc>
        <w:tc>
          <w:tcPr>
            <w:tcW w:w="629" w:type="dxa"/>
            <w:tcBorders>
              <w:bottom w:val="single" w:color="auto" w:sz="4" w:space="0"/>
            </w:tcBorders>
            <w:vAlign w:val="center"/>
          </w:tcPr>
          <w:p w14:paraId="697C4DE4">
            <w:pPr>
              <w:jc w:val="center"/>
              <w:rPr>
                <w:rFonts w:hint="default" w:eastAsia="宋体"/>
                <w:sz w:val="28"/>
                <w:szCs w:val="28"/>
                <w:lang w:val="en-US" w:eastAsia="zh-CN"/>
              </w:rPr>
            </w:pPr>
            <w:r>
              <w:rPr>
                <w:rFonts w:hint="eastAsia"/>
                <w:sz w:val="28"/>
                <w:szCs w:val="28"/>
                <w:lang w:val="en-US" w:eastAsia="zh-CN"/>
              </w:rPr>
              <w:t>28</w:t>
            </w:r>
          </w:p>
        </w:tc>
        <w:tc>
          <w:tcPr>
            <w:tcW w:w="466" w:type="dxa"/>
            <w:vAlign w:val="center"/>
          </w:tcPr>
          <w:p w14:paraId="60C51C9C">
            <w:pPr>
              <w:jc w:val="center"/>
              <w:rPr>
                <w:sz w:val="32"/>
              </w:rPr>
            </w:pPr>
            <w:r>
              <w:rPr>
                <w:sz w:val="32"/>
              </w:rPr>
              <w:t>日</w:t>
            </w:r>
          </w:p>
        </w:tc>
      </w:tr>
    </w:tbl>
    <w:p w14:paraId="40F4CBFB">
      <w:pPr>
        <w:rPr>
          <w:rFonts w:eastAsia="黑体"/>
          <w:sz w:val="28"/>
        </w:rPr>
      </w:pPr>
    </w:p>
    <w:p w14:paraId="0A422BB0">
      <w:pPr>
        <w:spacing w:before="120" w:beforeLines="50" w:after="120" w:afterLines="50" w:line="360" w:lineRule="exact"/>
        <w:rPr>
          <w:rFonts w:eastAsia="楷体"/>
          <w:sz w:val="24"/>
        </w:rPr>
      </w:pPr>
      <w:r>
        <w:rPr>
          <w:rFonts w:eastAsia="黑体"/>
          <w:sz w:val="28"/>
        </w:rPr>
        <w:br w:type="page"/>
      </w:r>
      <w:r>
        <w:rPr>
          <w:rFonts w:hint="eastAsia" w:ascii="黑体" w:eastAsia="黑体"/>
          <w:sz w:val="28"/>
        </w:rPr>
        <w:t>一、毕业设计（论文）课题背景</w:t>
      </w:r>
      <w:r>
        <w:rPr>
          <w:rFonts w:hint="eastAsia" w:ascii="黑体" w:eastAsia="黑体"/>
          <w:sz w:val="24"/>
          <w:szCs w:val="24"/>
        </w:rPr>
        <w:t>（含文献综述）</w:t>
      </w:r>
    </w:p>
    <w:p w14:paraId="1D2B5765">
      <w:pPr>
        <w:keepNext/>
        <w:keepLines w:val="0"/>
        <w:pageBreakBefore w:val="0"/>
        <w:widowControl w:val="0"/>
        <w:kinsoku/>
        <w:wordWrap/>
        <w:overflowPunct/>
        <w:topLinePunct w:val="0"/>
        <w:autoSpaceDE/>
        <w:autoSpaceDN/>
        <w:bidi w:val="0"/>
        <w:adjustRightInd w:val="0"/>
        <w:snapToGrid/>
        <w:spacing w:before="120" w:beforeLines="50" w:after="120" w:afterLines="50" w:line="360" w:lineRule="exact"/>
        <w:textAlignment w:val="baseline"/>
        <w:outlineLvl w:val="1"/>
        <w:rPr>
          <w:rFonts w:hint="eastAsia" w:ascii="黑体" w:hAnsi="黑体" w:eastAsia="黑体" w:cs="黑体"/>
          <w:b w:val="0"/>
          <w:bCs w:val="0"/>
          <w:iCs/>
          <w:szCs w:val="21"/>
        </w:rPr>
      </w:pPr>
      <w:bookmarkStart w:id="0" w:name="_Hlk129271331"/>
      <w:r>
        <w:rPr>
          <w:rFonts w:hint="eastAsia" w:ascii="黑体" w:hAnsi="黑体" w:eastAsia="黑体" w:cs="黑体"/>
          <w:b w:val="0"/>
          <w:bCs w:val="0"/>
          <w:iCs/>
          <w:szCs w:val="21"/>
        </w:rPr>
        <w:t>1.</w:t>
      </w:r>
      <w:r>
        <w:rPr>
          <w:rFonts w:hint="eastAsia" w:ascii="黑体" w:hAnsi="黑体" w:eastAsia="黑体" w:cs="黑体"/>
          <w:b w:val="0"/>
          <w:bCs w:val="0"/>
          <w:iCs/>
          <w:szCs w:val="21"/>
          <w:lang w:val="en-US" w:eastAsia="zh-CN"/>
        </w:rPr>
        <w:t>1 选</w:t>
      </w:r>
      <w:r>
        <w:rPr>
          <w:rFonts w:hint="eastAsia" w:ascii="黑体" w:hAnsi="黑体" w:eastAsia="黑体" w:cs="黑体"/>
          <w:b w:val="0"/>
          <w:bCs w:val="0"/>
          <w:iCs/>
          <w:szCs w:val="21"/>
        </w:rPr>
        <w:t>题背景</w:t>
      </w:r>
    </w:p>
    <w:bookmarkEnd w:id="0"/>
    <w:p w14:paraId="057F458F">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pPr>
      <w:bookmarkStart w:id="1" w:name="_Hlk129271682"/>
      <w:r>
        <w:t>随着人类工业和科学技术的不断发展，全球能源局势日益紧张。在众多新型、可持续储能系统中，锂离子（Li</w:t>
      </w:r>
      <w:r>
        <w:rPr>
          <w:rFonts w:hint="default"/>
          <w:vertAlign w:val="superscript"/>
        </w:rPr>
        <w:t>+</w:t>
      </w:r>
      <w:r>
        <w:rPr>
          <w:rFonts w:hint="default"/>
        </w:rPr>
        <w:t>）电池</w:t>
      </w:r>
      <w:r>
        <w:rPr>
          <w:rFonts w:hint="eastAsia"/>
          <w:lang w:val="en-US" w:eastAsia="zh-CN"/>
        </w:rPr>
        <w:t>凭借</w:t>
      </w:r>
      <w:r>
        <w:rPr>
          <w:rFonts w:hint="default"/>
        </w:rPr>
        <w:t>其较高的电压、比能量和无污染等优点被广泛关注</w:t>
      </w:r>
      <w:r>
        <w:rPr>
          <w:rFonts w:hint="eastAsia"/>
          <w:lang w:eastAsia="zh-CN"/>
        </w:rPr>
        <w:t>，成为</w:t>
      </w:r>
      <w:r>
        <w:t>当今社会广为流行的储能设备，多应用于电子产品、电动力汽车以及大多以电能为能源的设备中。</w:t>
      </w:r>
    </w:p>
    <w:p w14:paraId="59B4AB2A">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pPr>
      <w:r>
        <w:t>在20世纪70年代，锂离子电池的相关基础理论就已诞生，John B. Goodenough教授提出以LiCoO</w:t>
      </w:r>
      <w:r>
        <w:rPr>
          <w:vertAlign w:val="subscript"/>
        </w:rPr>
        <w:t>2</w:t>
      </w:r>
      <w:r>
        <w:t>为正极的可充电锂离子电池的概念</w:t>
      </w:r>
      <w:r>
        <w:rPr>
          <w:vertAlign w:val="superscript"/>
        </w:rPr>
        <w:fldChar w:fldCharType="begin"/>
      </w:r>
      <w:r>
        <w:rPr>
          <w:vertAlign w:val="superscript"/>
        </w:rPr>
        <w:instrText xml:space="preserve"> REF _Ref22982 \r \h </w:instrText>
      </w:r>
      <w:r>
        <w:rPr>
          <w:vertAlign w:val="superscript"/>
        </w:rPr>
        <w:fldChar w:fldCharType="separate"/>
      </w:r>
      <w:r>
        <w:rPr>
          <w:vertAlign w:val="superscript"/>
        </w:rPr>
        <w:t>[2]</w:t>
      </w:r>
      <w:r>
        <w:rPr>
          <w:vertAlign w:val="superscript"/>
        </w:rPr>
        <w:fldChar w:fldCharType="end"/>
      </w:r>
      <w:r>
        <w:t>。到了 20世纪 90年代，索尼公司推出了全球第一款商用锂离子电池，使用 LiCoO</w:t>
      </w:r>
      <w:r>
        <w:rPr>
          <w:vertAlign w:val="subscript"/>
        </w:rPr>
        <w:t>2</w:t>
      </w:r>
      <w:r>
        <w:t>为正极，石墨为负极，锂盐如六氟磷酸锂溶解在有机溶剂中作为液态电解质</w:t>
      </w:r>
      <w:r>
        <w:rPr>
          <w:vertAlign w:val="superscript"/>
        </w:rPr>
        <w:fldChar w:fldCharType="begin"/>
      </w:r>
      <w:r>
        <w:rPr>
          <w:vertAlign w:val="superscript"/>
        </w:rPr>
        <w:instrText xml:space="preserve"> REF _Ref23034 \r \h </w:instrText>
      </w:r>
      <w:r>
        <w:rPr>
          <w:vertAlign w:val="superscript"/>
        </w:rPr>
        <w:fldChar w:fldCharType="separate"/>
      </w:r>
      <w:r>
        <w:rPr>
          <w:vertAlign w:val="superscript"/>
        </w:rPr>
        <w:t>[3]</w:t>
      </w:r>
      <w:r>
        <w:rPr>
          <w:vertAlign w:val="superscript"/>
        </w:rPr>
        <w:fldChar w:fldCharType="end"/>
      </w:r>
      <w:r>
        <w:t>。然而，安全性是便携式电子设备和新能源汽车的首要关注问题。目前可充电锂离子电池使用的大多是有机液态电解质，具有可燃性。在一定条件下容易泄露和分解，尤其是在电池发生短路过热时，更会造成火灾</w:t>
      </w:r>
      <w:r>
        <w:rPr>
          <w:rFonts w:hint="eastAsia"/>
        </w:rPr>
        <w:t>，</w:t>
      </w:r>
      <w:r>
        <w:t>因此开发新型的安全电池成为研究热点。</w:t>
      </w:r>
    </w:p>
    <w:p w14:paraId="49D03BA7">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rPr>
      </w:pPr>
      <w:r>
        <w:t>无机固态电解质</w:t>
      </w:r>
      <w:r>
        <w:rPr>
          <w:rFonts w:hint="eastAsia"/>
          <w:lang w:val="en-US" w:eastAsia="zh-CN"/>
        </w:rPr>
        <w:t>具有</w:t>
      </w:r>
      <w:r>
        <w:t>不易燃，热失控温度高</w:t>
      </w:r>
      <w:r>
        <w:rPr>
          <w:rFonts w:hint="eastAsia"/>
        </w:rPr>
        <w:t>的特性</w:t>
      </w:r>
      <w:r>
        <w:t>，</w:t>
      </w:r>
      <w:r>
        <w:rPr>
          <w:rFonts w:hint="eastAsia"/>
          <w:lang w:val="en-US" w:eastAsia="zh-CN"/>
        </w:rPr>
        <w:t>可以</w:t>
      </w:r>
      <w:r>
        <w:rPr>
          <w:rFonts w:hint="eastAsia"/>
          <w:lang w:eastAsia="zh-CN"/>
        </w:rPr>
        <w:t>大幅</w:t>
      </w:r>
      <w:r>
        <w:t>提升电池的安全性</w:t>
      </w:r>
      <w:r>
        <w:rPr>
          <w:rFonts w:hint="eastAsia"/>
        </w:rPr>
        <w:t>，</w:t>
      </w:r>
      <w:r>
        <w:t>从根本上解决了电解液泄露和分解导致的安全问题</w:t>
      </w:r>
      <w:r>
        <w:rPr>
          <w:rFonts w:hint="eastAsia"/>
        </w:rPr>
        <w:t>。同时，无机</w:t>
      </w:r>
      <w:r>
        <w:t>固态电解质具有更高的机械强度，</w:t>
      </w:r>
      <w:r>
        <w:rPr>
          <w:rFonts w:hint="eastAsia"/>
          <w:lang w:eastAsia="zh-CN"/>
        </w:rPr>
        <w:t>能更好地</w:t>
      </w:r>
      <w:r>
        <w:t>抑制</w:t>
      </w:r>
      <w:r>
        <w:rPr>
          <w:rFonts w:hint="eastAsia"/>
          <w:lang w:val="en-US" w:eastAsia="zh-CN"/>
        </w:rPr>
        <w:t>锂</w:t>
      </w:r>
      <w:r>
        <w:t>枝晶的生长， 能够匹配高容量的锂金属负极</w:t>
      </w:r>
      <w:r>
        <w:rPr>
          <w:rFonts w:hint="eastAsia"/>
          <w:lang w:eastAsia="zh-CN"/>
        </w:rPr>
        <w:t>；</w:t>
      </w:r>
      <w:r>
        <w:rPr>
          <w:rFonts w:hint="eastAsia"/>
        </w:rPr>
        <w:t>宽的电化学窗口，</w:t>
      </w:r>
      <w:r>
        <w:t>可以</w:t>
      </w:r>
      <w:r>
        <w:rPr>
          <w:rFonts w:hint="eastAsia"/>
          <w:lang w:val="en-US" w:eastAsia="zh-CN"/>
        </w:rPr>
        <w:t>匹配</w:t>
      </w:r>
      <w:r>
        <w:t>高压正极材料</w:t>
      </w:r>
      <w:r>
        <w:rPr>
          <w:rFonts w:hint="eastAsia"/>
          <w:lang w:eastAsia="zh-CN"/>
        </w:rPr>
        <w:t>，</w:t>
      </w:r>
      <w:r>
        <w:t>从而实现更高的能量密度和更高的功率</w:t>
      </w:r>
      <w:r>
        <w:rPr>
          <w:rFonts w:hint="eastAsia"/>
        </w:rPr>
        <w:t>。</w:t>
      </w:r>
    </w:p>
    <w:p w14:paraId="0665F1C4">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pPr>
      <w:r>
        <w:t>由于</w:t>
      </w:r>
      <w:r>
        <w:rPr>
          <w:rFonts w:hint="eastAsia"/>
        </w:rPr>
        <w:t>无机</w:t>
      </w:r>
      <w:r>
        <w:t>固态电解质具有上述的诸多优势，因而成为近些年来的研究热点，被广大学者认为具有良好的应用前景。</w:t>
      </w:r>
    </w:p>
    <w:p w14:paraId="3A4AB1B5">
      <w:pPr>
        <w:keepNext/>
        <w:keepLines w:val="0"/>
        <w:pageBreakBefore w:val="0"/>
        <w:widowControl w:val="0"/>
        <w:kinsoku/>
        <w:wordWrap/>
        <w:overflowPunct/>
        <w:topLinePunct w:val="0"/>
        <w:autoSpaceDE/>
        <w:autoSpaceDN/>
        <w:bidi w:val="0"/>
        <w:adjustRightInd w:val="0"/>
        <w:snapToGrid/>
        <w:spacing w:before="120" w:beforeLines="50" w:after="120" w:afterLines="50" w:line="360" w:lineRule="exact"/>
        <w:textAlignment w:val="baseline"/>
        <w:outlineLvl w:val="1"/>
        <w:rPr>
          <w:rFonts w:hint="eastAsia" w:ascii="黑体" w:hAnsi="黑体" w:eastAsia="黑体" w:cs="黑体"/>
          <w:b w:val="0"/>
          <w:bCs w:val="0"/>
          <w:iCs/>
          <w:szCs w:val="21"/>
        </w:rPr>
      </w:pPr>
      <w:r>
        <w:rPr>
          <w:rFonts w:hint="eastAsia" w:ascii="黑体" w:hAnsi="黑体" w:eastAsia="黑体" w:cs="黑体"/>
          <w:b w:val="0"/>
          <w:bCs w:val="0"/>
          <w:iCs/>
          <w:szCs w:val="21"/>
        </w:rPr>
        <w:t xml:space="preserve">1.2 </w:t>
      </w:r>
      <w:r>
        <w:rPr>
          <w:rFonts w:hint="eastAsia" w:ascii="黑体" w:hAnsi="黑体" w:eastAsia="黑体" w:cs="黑体"/>
          <w:b w:val="0"/>
          <w:bCs w:val="0"/>
          <w:iCs/>
          <w:szCs w:val="21"/>
          <w:lang w:val="en-US" w:eastAsia="zh-CN"/>
        </w:rPr>
        <w:t>无机固态电解质</w:t>
      </w:r>
    </w:p>
    <w:bookmarkEnd w:id="1"/>
    <w:p w14:paraId="4F0354EE">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rPr>
      </w:pPr>
      <w:r>
        <w:t>目前，处于研究热点的无机固态电解质主要有氧化物固态电解质、硫化物固态电解质和卤化物固态电解质等</w:t>
      </w:r>
      <w:r>
        <w:rPr>
          <w:rFonts w:hint="default"/>
          <w:vertAlign w:val="superscript"/>
        </w:rPr>
        <w:fldChar w:fldCharType="begin"/>
      </w:r>
      <w:r>
        <w:rPr>
          <w:rFonts w:hint="default"/>
          <w:vertAlign w:val="superscript"/>
        </w:rPr>
        <w:instrText xml:space="preserve"> REF _Ref23057 \r \h </w:instrText>
      </w:r>
      <w:r>
        <w:rPr>
          <w:rFonts w:hint="default"/>
          <w:vertAlign w:val="superscript"/>
        </w:rPr>
        <w:fldChar w:fldCharType="separate"/>
      </w:r>
      <w:r>
        <w:rPr>
          <w:rFonts w:hint="default"/>
          <w:vertAlign w:val="superscript"/>
        </w:rPr>
        <w:t>[4</w:t>
      </w:r>
      <w:r>
        <w:rPr>
          <w:rFonts w:hint="default"/>
          <w:vanish/>
          <w:sz w:val="21"/>
          <w:vertAlign w:val="superscript"/>
        </w:rPr>
        <w:t>]</w:t>
      </w:r>
      <w:r>
        <w:rPr>
          <w:rFonts w:hint="default"/>
          <w:vertAlign w:val="superscript"/>
        </w:rPr>
        <w:fldChar w:fldCharType="end"/>
      </w:r>
      <w:r>
        <w:rPr>
          <w:rFonts w:hint="default"/>
          <w:vertAlign w:val="superscript"/>
          <w:lang w:val="en-US"/>
        </w:rPr>
        <w:fldChar w:fldCharType="begin"/>
      </w:r>
      <w:r>
        <w:rPr>
          <w:rFonts w:hint="default"/>
          <w:vertAlign w:val="superscript"/>
          <w:lang w:val="en-US"/>
        </w:rPr>
        <w:instrText xml:space="preserve"> REF _Ref23064 \r \h </w:instrText>
      </w:r>
      <w:r>
        <w:rPr>
          <w:rFonts w:hint="default"/>
          <w:vertAlign w:val="superscript"/>
          <w:lang w:val="en-US"/>
        </w:rPr>
        <w:fldChar w:fldCharType="separate"/>
      </w:r>
      <w:r>
        <w:rPr>
          <w:rFonts w:hint="eastAsia"/>
          <w:vertAlign w:val="superscript"/>
          <w:lang w:val="en-US" w:eastAsia="zh-CN"/>
        </w:rPr>
        <w:t>-</w:t>
      </w:r>
      <w:r>
        <w:rPr>
          <w:rFonts w:hint="default"/>
          <w:vertAlign w:val="superscript"/>
          <w:lang w:val="en-US"/>
        </w:rPr>
        <w:t>5]</w:t>
      </w:r>
      <w:r>
        <w:rPr>
          <w:rFonts w:hint="default"/>
          <w:vertAlign w:val="superscript"/>
          <w:lang w:val="en-US"/>
        </w:rPr>
        <w:fldChar w:fldCharType="end"/>
      </w:r>
      <w:r>
        <w:rPr>
          <w:rFonts w:hint="default"/>
        </w:rPr>
        <w:t>。硫化物型和卤化物型固态电解质均具有很高的Li</w:t>
      </w:r>
      <w:r>
        <w:rPr>
          <w:rFonts w:hint="default"/>
          <w:vertAlign w:val="superscript"/>
        </w:rPr>
        <w:t>+</w:t>
      </w:r>
      <w:r>
        <w:rPr>
          <w:rFonts w:hint="default"/>
        </w:rPr>
        <w:t>电导率，但硫化物对潮湿空气极其敏感，易生成有毒气体H</w:t>
      </w:r>
      <w:r>
        <w:rPr>
          <w:rFonts w:hint="default"/>
          <w:vertAlign w:val="subscript"/>
        </w:rPr>
        <w:t>2</w:t>
      </w:r>
      <w:r>
        <w:rPr>
          <w:rFonts w:hint="default"/>
        </w:rPr>
        <w:t>S，对制备过程的要求极高；目前报道的大多数卤化物Li</w:t>
      </w:r>
      <w:r>
        <w:rPr>
          <w:rFonts w:hint="default"/>
          <w:vertAlign w:val="subscript"/>
        </w:rPr>
        <w:t>x</w:t>
      </w:r>
      <w:r>
        <w:rPr>
          <w:rFonts w:hint="default"/>
        </w:rPr>
        <w:t>MCl</w:t>
      </w:r>
      <w:r>
        <w:rPr>
          <w:rFonts w:hint="default"/>
          <w:vertAlign w:val="subscript"/>
        </w:rPr>
        <w:t>6</w:t>
      </w:r>
      <w:r>
        <w:rPr>
          <w:rFonts w:hint="default"/>
        </w:rPr>
        <w:t>中含有对锂金属不稳定的金属元素，故只能采用锂铟合金负极，限制了高能量密度固态锂电池的开发。相对而言，氧化物电解质对空气、水和高温的耐受性更高，因此被认为是最有前途的固态电解质类型之一。</w:t>
      </w:r>
    </w:p>
    <w:p w14:paraId="38C7D0CF">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rPr>
      </w:pPr>
      <w:r>
        <w:t>氧化物固态电解质主要包括石榴石（LLZO）型</w:t>
      </w:r>
      <w:r>
        <w:rPr>
          <w:rFonts w:hint="default"/>
          <w:vertAlign w:val="superscript"/>
        </w:rPr>
        <w:fldChar w:fldCharType="begin"/>
      </w:r>
      <w:r>
        <w:rPr>
          <w:rFonts w:hint="default"/>
          <w:vertAlign w:val="superscript"/>
        </w:rPr>
        <w:instrText xml:space="preserve"> REF _Ref24223 \r \h </w:instrText>
      </w:r>
      <w:r>
        <w:rPr>
          <w:rFonts w:hint="default"/>
          <w:vertAlign w:val="superscript"/>
        </w:rPr>
        <w:fldChar w:fldCharType="separate"/>
      </w:r>
      <w:r>
        <w:rPr>
          <w:rFonts w:hint="default"/>
          <w:vertAlign w:val="superscript"/>
        </w:rPr>
        <w:t>[6</w:t>
      </w:r>
      <w:r>
        <w:rPr>
          <w:rFonts w:hint="default"/>
          <w:vanish/>
          <w:sz w:val="21"/>
          <w:vertAlign w:val="superscript"/>
        </w:rPr>
        <w:t>]</w:t>
      </w:r>
      <w:r>
        <w:rPr>
          <w:rFonts w:hint="default"/>
          <w:vertAlign w:val="superscript"/>
        </w:rPr>
        <w:fldChar w:fldCharType="end"/>
      </w:r>
      <w:r>
        <w:rPr>
          <w:rFonts w:hint="default"/>
          <w:vertAlign w:val="superscript"/>
          <w:lang w:val="en-US"/>
        </w:rPr>
        <w:fldChar w:fldCharType="begin"/>
      </w:r>
      <w:r>
        <w:rPr>
          <w:rFonts w:hint="default"/>
          <w:vertAlign w:val="superscript"/>
          <w:lang w:val="en-US"/>
        </w:rPr>
        <w:instrText xml:space="preserve"> REF _Ref24230 \r \h </w:instrText>
      </w:r>
      <w:r>
        <w:rPr>
          <w:rFonts w:hint="default"/>
          <w:vertAlign w:val="superscript"/>
          <w:lang w:val="en-US"/>
        </w:rPr>
        <w:fldChar w:fldCharType="separate"/>
      </w:r>
      <w:r>
        <w:rPr>
          <w:rFonts w:hint="eastAsia"/>
          <w:vertAlign w:val="superscript"/>
          <w:lang w:val="en-US" w:eastAsia="zh-CN"/>
        </w:rPr>
        <w:t>-</w:t>
      </w:r>
      <w:r>
        <w:rPr>
          <w:rFonts w:hint="default"/>
          <w:vertAlign w:val="superscript"/>
          <w:lang w:val="en-US"/>
        </w:rPr>
        <w:t>7]</w:t>
      </w:r>
      <w:r>
        <w:rPr>
          <w:rFonts w:hint="default"/>
          <w:vertAlign w:val="superscript"/>
          <w:lang w:val="en-US"/>
        </w:rPr>
        <w:fldChar w:fldCharType="end"/>
      </w:r>
      <w:r>
        <w:rPr>
          <w:rFonts w:hint="default"/>
        </w:rPr>
        <w:t>、钙钛矿（LLTO）型</w:t>
      </w:r>
      <w:r>
        <w:rPr>
          <w:rFonts w:hint="default"/>
          <w:vertAlign w:val="superscript"/>
        </w:rPr>
        <w:fldChar w:fldCharType="begin"/>
      </w:r>
      <w:r>
        <w:rPr>
          <w:rFonts w:hint="default"/>
          <w:vertAlign w:val="superscript"/>
        </w:rPr>
        <w:instrText xml:space="preserve"> REF _Ref24246 \r \h </w:instrText>
      </w:r>
      <w:r>
        <w:rPr>
          <w:rFonts w:hint="default"/>
          <w:vertAlign w:val="superscript"/>
        </w:rPr>
        <w:fldChar w:fldCharType="separate"/>
      </w:r>
      <w:r>
        <w:rPr>
          <w:rFonts w:hint="default"/>
          <w:vertAlign w:val="superscript"/>
        </w:rPr>
        <w:t>[8]</w:t>
      </w:r>
      <w:r>
        <w:rPr>
          <w:rFonts w:hint="default"/>
          <w:vertAlign w:val="superscript"/>
        </w:rPr>
        <w:fldChar w:fldCharType="end"/>
      </w:r>
      <w:r>
        <w:rPr>
          <w:rFonts w:hint="default"/>
        </w:rPr>
        <w:t>和NASICON型</w:t>
      </w:r>
      <w:r>
        <w:rPr>
          <w:rFonts w:hint="default"/>
          <w:vertAlign w:val="superscript"/>
        </w:rPr>
        <w:fldChar w:fldCharType="begin"/>
      </w:r>
      <w:r>
        <w:rPr>
          <w:rFonts w:hint="default"/>
          <w:vertAlign w:val="superscript"/>
        </w:rPr>
        <w:instrText xml:space="preserve"> REF _Ref24272 \r \h </w:instrText>
      </w:r>
      <w:r>
        <w:rPr>
          <w:rFonts w:hint="default"/>
          <w:vertAlign w:val="superscript"/>
        </w:rPr>
        <w:fldChar w:fldCharType="separate"/>
      </w:r>
      <w:r>
        <w:rPr>
          <w:rFonts w:hint="default"/>
          <w:vertAlign w:val="superscript"/>
        </w:rPr>
        <w:t>[9]</w:t>
      </w:r>
      <w:r>
        <w:rPr>
          <w:rFonts w:hint="default"/>
          <w:vertAlign w:val="superscript"/>
        </w:rPr>
        <w:fldChar w:fldCharType="end"/>
      </w:r>
      <w:r>
        <w:rPr>
          <w:rFonts w:hint="default"/>
        </w:rPr>
        <w:t>等。钙钛矿型和NASICON型对金属锂负极也不稳定，如钙钛矿Li</w:t>
      </w:r>
      <w:r>
        <w:rPr>
          <w:rFonts w:hint="default"/>
          <w:vertAlign w:val="subscript"/>
        </w:rPr>
        <w:t>3x</w:t>
      </w:r>
      <w:r>
        <w:rPr>
          <w:rFonts w:hint="default"/>
        </w:rPr>
        <w:t>La</w:t>
      </w:r>
      <w:r>
        <w:rPr>
          <w:rFonts w:hint="default"/>
          <w:vertAlign w:val="subscript"/>
        </w:rPr>
        <w:t>2/3-x</w:t>
      </w:r>
      <w:r>
        <w:rPr>
          <w:rFonts w:hint="default"/>
        </w:rPr>
        <w:t>TiO</w:t>
      </w:r>
      <w:r>
        <w:rPr>
          <w:rFonts w:hint="default"/>
          <w:vertAlign w:val="subscript"/>
        </w:rPr>
        <w:t>3</w:t>
      </w:r>
      <w:r>
        <w:rPr>
          <w:rFonts w:hint="default"/>
        </w:rPr>
        <w:t>的</w:t>
      </w:r>
      <w:r>
        <w:rPr>
          <w:rFonts w:hint="eastAsia"/>
          <w:lang w:val="en-US" w:eastAsia="zh-CN"/>
        </w:rPr>
        <w:t>离子</w:t>
      </w:r>
      <w:r>
        <w:rPr>
          <w:rFonts w:hint="default"/>
        </w:rPr>
        <w:t>电导率虽然较高，但Ti</w:t>
      </w:r>
      <w:r>
        <w:rPr>
          <w:rFonts w:hint="default"/>
          <w:vertAlign w:val="superscript"/>
        </w:rPr>
        <w:t>4+</w:t>
      </w:r>
      <w:r>
        <w:rPr>
          <w:rFonts w:hint="default"/>
        </w:rPr>
        <w:t>在遇到锂负极时易被还原成Ti</w:t>
      </w:r>
      <w:r>
        <w:rPr>
          <w:rFonts w:hint="default"/>
          <w:vertAlign w:val="superscript"/>
        </w:rPr>
        <w:t>3+</w:t>
      </w:r>
      <w:r>
        <w:rPr>
          <w:rFonts w:hint="default"/>
        </w:rPr>
        <w:t>，严重影响电池性能。而石榴石基固态电解质凭借着它</w:t>
      </w:r>
      <w:r>
        <w:t>室温下较高的Li</w:t>
      </w:r>
      <w:r>
        <w:rPr>
          <w:rFonts w:hint="default"/>
          <w:vertAlign w:val="superscript"/>
        </w:rPr>
        <w:t>+</w:t>
      </w:r>
      <w:r>
        <w:rPr>
          <w:rFonts w:hint="default"/>
        </w:rPr>
        <w:t>电导率</w:t>
      </w:r>
      <w:r>
        <w:rPr>
          <w:rFonts w:hint="eastAsia"/>
        </w:rPr>
        <w:t>、</w:t>
      </w:r>
      <w:r>
        <w:rPr>
          <w:rFonts w:hint="default"/>
        </w:rPr>
        <w:t>较宽的电化学窗口</w:t>
      </w:r>
      <w:r>
        <w:rPr>
          <w:rFonts w:hint="eastAsia"/>
        </w:rPr>
        <w:t>、</w:t>
      </w:r>
      <w:r>
        <w:rPr>
          <w:rFonts w:hint="default"/>
        </w:rPr>
        <w:t>与锂负极接触时极高的稳定性</w:t>
      </w:r>
      <w:r>
        <w:rPr>
          <w:rFonts w:hint="eastAsia"/>
        </w:rPr>
        <w:t>等</w:t>
      </w:r>
      <w:r>
        <w:rPr>
          <w:rFonts w:hint="default"/>
        </w:rPr>
        <w:t>诸多优点在电解质大军中脱颖而出，有望成为下一代商业化固态锂电池的电解质材料。</w:t>
      </w:r>
    </w:p>
    <w:p w14:paraId="5EFA2D21">
      <w:pPr>
        <w:keepNext/>
        <w:keepLines w:val="0"/>
        <w:pageBreakBefore w:val="0"/>
        <w:widowControl w:val="0"/>
        <w:kinsoku/>
        <w:wordWrap/>
        <w:overflowPunct/>
        <w:topLinePunct w:val="0"/>
        <w:autoSpaceDE/>
        <w:autoSpaceDN/>
        <w:bidi w:val="0"/>
        <w:adjustRightInd w:val="0"/>
        <w:snapToGrid/>
        <w:spacing w:before="120" w:beforeLines="50" w:after="120" w:afterLines="50" w:line="360" w:lineRule="exact"/>
        <w:textAlignment w:val="baseline"/>
        <w:outlineLvl w:val="1"/>
        <w:rPr>
          <w:rFonts w:hint="default" w:ascii="黑体" w:hAnsi="黑体" w:eastAsia="黑体" w:cs="黑体"/>
          <w:b w:val="0"/>
          <w:bCs w:val="0"/>
          <w:iCs/>
          <w:szCs w:val="21"/>
          <w:lang w:val="en-US" w:eastAsia="zh-CN"/>
        </w:rPr>
      </w:pPr>
      <w:r>
        <w:rPr>
          <w:rFonts w:hint="eastAsia" w:ascii="黑体" w:hAnsi="黑体" w:eastAsia="黑体" w:cs="黑体"/>
          <w:b w:val="0"/>
          <w:bCs w:val="0"/>
          <w:iCs/>
          <w:szCs w:val="21"/>
        </w:rPr>
        <w:t xml:space="preserve">1.3 </w:t>
      </w:r>
      <w:r>
        <w:rPr>
          <w:rFonts w:hint="eastAsia" w:ascii="黑体" w:hAnsi="黑体" w:eastAsia="黑体" w:cs="黑体"/>
          <w:b w:val="0"/>
          <w:bCs w:val="0"/>
          <w:iCs/>
          <w:szCs w:val="21"/>
          <w:lang w:val="en-US" w:eastAsia="zh-CN"/>
        </w:rPr>
        <w:t>石榴石型固态电解质</w:t>
      </w:r>
    </w:p>
    <w:p w14:paraId="7007FE9A">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lang w:eastAsia="zh-CN"/>
        </w:rPr>
      </w:pPr>
      <w:r>
        <w:t>石榴石是一种硅酸盐</w:t>
      </w:r>
      <w:r>
        <w:rPr>
          <w:rFonts w:hint="eastAsia"/>
          <w:lang w:eastAsia="zh-CN"/>
        </w:rPr>
        <w:t>，</w:t>
      </w:r>
      <w:r>
        <w:t>其通式为A</w:t>
      </w:r>
      <w:r>
        <w:rPr>
          <w:vertAlign w:val="subscript"/>
        </w:rPr>
        <w:t>3</w:t>
      </w:r>
      <w:r>
        <w:t>B</w:t>
      </w:r>
      <w:r>
        <w:rPr>
          <w:vertAlign w:val="subscript"/>
        </w:rPr>
        <w:t>2</w:t>
      </w:r>
      <w:r>
        <w:t>(SiO</w:t>
      </w:r>
      <w:r>
        <w:rPr>
          <w:vertAlign w:val="subscript"/>
        </w:rPr>
        <w:t>4</w:t>
      </w:r>
      <w:r>
        <w:t>)</w:t>
      </w:r>
      <w:r>
        <w:rPr>
          <w:vertAlign w:val="subscript"/>
        </w:rPr>
        <w:t>3</w:t>
      </w:r>
      <w:r>
        <w:rPr>
          <w:rFonts w:hint="eastAsia"/>
        </w:rPr>
        <w:t>，</w:t>
      </w:r>
      <w:r>
        <w:t>用与硅原子具有相同结构的各种金属原子替代石榴石中的硅原子后则形成石榴石型电解质</w:t>
      </w:r>
      <w:r>
        <w:rPr>
          <w:rFonts w:hint="eastAsia"/>
        </w:rPr>
        <w:t>。</w:t>
      </w:r>
      <w:r>
        <w:t>最初使用的石榴石型电解质为Y</w:t>
      </w:r>
      <w:r>
        <w:rPr>
          <w:vertAlign w:val="subscript"/>
        </w:rPr>
        <w:t>3</w:t>
      </w:r>
      <w:r>
        <w:t>Al</w:t>
      </w:r>
      <w:r>
        <w:rPr>
          <w:vertAlign w:val="subscript"/>
        </w:rPr>
        <w:t>5</w:t>
      </w:r>
      <w:r>
        <w:t>O</w:t>
      </w:r>
      <w:r>
        <w:rPr>
          <w:vertAlign w:val="subscript"/>
        </w:rPr>
        <w:t>12</w:t>
      </w:r>
      <w:r>
        <w:rPr>
          <w:rFonts w:hint="eastAsia"/>
          <w:vertAlign w:val="subscript"/>
          <w:lang w:eastAsia="zh-CN"/>
        </w:rPr>
        <w:t>，</w:t>
      </w:r>
      <w:r>
        <w:t>后逐渐演化出其他结构</w:t>
      </w:r>
      <w:r>
        <w:rPr>
          <w:rFonts w:hint="eastAsia"/>
        </w:rPr>
        <w:t>。</w:t>
      </w:r>
      <w:r>
        <w:t>目前常用石榴石型固态电解质的通式为Li</w:t>
      </w:r>
      <w:r>
        <w:rPr>
          <w:vertAlign w:val="subscript"/>
        </w:rPr>
        <w:t>3+x</w:t>
      </w:r>
      <w:r>
        <w:t>A</w:t>
      </w:r>
      <w:r>
        <w:rPr>
          <w:vertAlign w:val="subscript"/>
        </w:rPr>
        <w:t>3</w:t>
      </w:r>
      <w:r>
        <w:t>B</w:t>
      </w:r>
      <w:r>
        <w:rPr>
          <w:vertAlign w:val="subscript"/>
        </w:rPr>
        <w:t>2</w:t>
      </w:r>
      <w:r>
        <w:t>O</w:t>
      </w:r>
      <w:r>
        <w:rPr>
          <w:vertAlign w:val="subscript"/>
        </w:rPr>
        <w:t>12</w:t>
      </w:r>
      <w:r>
        <w:rPr>
          <w:rFonts w:hint="eastAsia"/>
          <w:vertAlign w:val="subscript"/>
          <w:lang w:eastAsia="zh-CN"/>
        </w:rPr>
        <w:t>，</w:t>
      </w:r>
      <w:r>
        <w:t>其中A 原子为八配位的金属元素</w:t>
      </w:r>
      <w:r>
        <w:rPr>
          <w:rFonts w:hint="eastAsia"/>
          <w:lang w:eastAsia="zh-CN"/>
        </w:rPr>
        <w:t>，</w:t>
      </w:r>
      <w:r>
        <w:t>常用La等镧系元素</w:t>
      </w:r>
      <w:r>
        <w:rPr>
          <w:rFonts w:hint="eastAsia"/>
          <w:lang w:eastAsia="zh-CN"/>
        </w:rPr>
        <w:t>；</w:t>
      </w:r>
      <w:r>
        <w:t xml:space="preserve"> B原子为六配位的金属元素</w:t>
      </w:r>
      <w:r>
        <w:rPr>
          <w:rFonts w:hint="eastAsia"/>
          <w:lang w:eastAsia="zh-CN"/>
        </w:rPr>
        <w:t>，</w:t>
      </w:r>
      <w:r>
        <w:t>常用Zr等4价金属或Ta等5价金属</w:t>
      </w:r>
      <w:r>
        <w:rPr>
          <w:rFonts w:hint="eastAsia"/>
          <w:lang w:eastAsia="zh-CN"/>
        </w:rPr>
        <w:t>，</w:t>
      </w:r>
      <w:r>
        <w:t>最典型的晶体分子式为Li</w:t>
      </w:r>
      <w:r>
        <w:rPr>
          <w:vertAlign w:val="subscript"/>
        </w:rPr>
        <w:t>7</w:t>
      </w:r>
      <w:r>
        <w:t>La</w:t>
      </w:r>
      <w:r>
        <w:rPr>
          <w:vertAlign w:val="subscript"/>
        </w:rPr>
        <w:t>3</w:t>
      </w:r>
      <w:r>
        <w:t>Zr</w:t>
      </w:r>
      <w:r>
        <w:rPr>
          <w:vertAlign w:val="subscript"/>
        </w:rPr>
        <w:t>2</w:t>
      </w:r>
      <w:r>
        <w:t>O</w:t>
      </w:r>
      <w:r>
        <w:rPr>
          <w:vertAlign w:val="subscript"/>
        </w:rPr>
        <w:t>12</w:t>
      </w:r>
      <w:r>
        <w:rPr>
          <w:rFonts w:hint="eastAsia"/>
        </w:rPr>
        <w:t>（LLZO）</w:t>
      </w:r>
      <w:r>
        <w:rPr>
          <w:rFonts w:hint="eastAsia"/>
          <w:lang w:eastAsia="zh-CN"/>
        </w:rPr>
        <w:t>。</w:t>
      </w:r>
      <w:r>
        <w:t>晶体中ZrO</w:t>
      </w:r>
      <w:r>
        <w:rPr>
          <w:vertAlign w:val="subscript"/>
        </w:rPr>
        <w:t>6</w:t>
      </w:r>
      <w:r>
        <w:t>八面体与LaO</w:t>
      </w:r>
      <w:r>
        <w:rPr>
          <w:vertAlign w:val="subscript"/>
        </w:rPr>
        <w:t>8</w:t>
      </w:r>
      <w:r>
        <w:t>十二面体相连形成三维骨架</w:t>
      </w:r>
      <w:r>
        <w:rPr>
          <w:rFonts w:hint="eastAsia"/>
          <w:lang w:eastAsia="zh-CN"/>
        </w:rPr>
        <w:t>，</w:t>
      </w:r>
      <w:r>
        <w:t xml:space="preserve"> Li</w:t>
      </w:r>
      <w:r>
        <w:rPr>
          <w:vertAlign w:val="superscript"/>
        </w:rPr>
        <w:t>+</w:t>
      </w:r>
      <w:r>
        <w:t>填充在四面体空隙或八面体空隙中</w:t>
      </w:r>
      <w:r>
        <w:rPr>
          <w:rFonts w:hint="eastAsia"/>
          <w:lang w:eastAsia="zh-CN"/>
        </w:rPr>
        <w:t>，</w:t>
      </w:r>
      <w:r>
        <w:t>共同构成了复杂的石榴石型固态电解质结构</w:t>
      </w:r>
      <w:r>
        <w:rPr>
          <w:rFonts w:hint="eastAsia"/>
          <w:vertAlign w:val="superscript"/>
          <w:lang w:val="en-US" w:eastAsia="zh-CN"/>
        </w:rPr>
        <w:fldChar w:fldCharType="begin"/>
      </w:r>
      <w:r>
        <w:rPr>
          <w:rFonts w:hint="eastAsia"/>
          <w:vertAlign w:val="superscript"/>
          <w:lang w:val="en-US" w:eastAsia="zh-CN"/>
        </w:rPr>
        <w:instrText xml:space="preserve"> REF _Ref24334 \r \h </w:instrText>
      </w:r>
      <w:r>
        <w:rPr>
          <w:rFonts w:hint="eastAsia"/>
          <w:vertAlign w:val="superscript"/>
          <w:lang w:val="en-US" w:eastAsia="zh-CN"/>
        </w:rPr>
        <w:fldChar w:fldCharType="separate"/>
      </w:r>
      <w:r>
        <w:rPr>
          <w:rFonts w:hint="eastAsia"/>
          <w:vertAlign w:val="superscript"/>
          <w:lang w:val="en-US" w:eastAsia="zh-CN"/>
        </w:rPr>
        <w:t>[10</w:t>
      </w:r>
      <w:r>
        <w:rPr>
          <w:rFonts w:hint="eastAsia"/>
          <w:vanish/>
          <w:sz w:val="21"/>
          <w:vertAlign w:val="superscript"/>
          <w:lang w:val="en-US" w:eastAsia="zh-CN"/>
        </w:rPr>
        <w:t>]</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_Ref24341 \r \h </w:instrText>
      </w:r>
      <w:r>
        <w:rPr>
          <w:rFonts w:hint="eastAsia"/>
          <w:vertAlign w:val="superscript"/>
          <w:lang w:val="en-US" w:eastAsia="zh-CN"/>
        </w:rPr>
        <w:fldChar w:fldCharType="separate"/>
      </w:r>
      <w:r>
        <w:rPr>
          <w:rFonts w:hint="eastAsia"/>
          <w:vertAlign w:val="superscript"/>
          <w:lang w:val="en-US" w:eastAsia="zh-CN"/>
        </w:rPr>
        <w:t>-11]</w:t>
      </w:r>
      <w:r>
        <w:rPr>
          <w:rFonts w:hint="eastAsia"/>
          <w:vertAlign w:val="superscript"/>
          <w:lang w:val="en-US" w:eastAsia="zh-CN"/>
        </w:rPr>
        <w:fldChar w:fldCharType="end"/>
      </w:r>
      <w:r>
        <w:rPr>
          <w:rFonts w:hint="eastAsia"/>
          <w:lang w:eastAsia="zh-CN"/>
        </w:rPr>
        <w:t>。</w:t>
      </w:r>
    </w:p>
    <w:p w14:paraId="52278EE9">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rPr>
      </w:pPr>
      <w:r>
        <w:t>LLZO包括两种晶体结构</w:t>
      </w:r>
      <w:r>
        <w:rPr>
          <w:rFonts w:hint="eastAsia"/>
          <w:lang w:eastAsia="zh-CN"/>
        </w:rPr>
        <w:t>：</w:t>
      </w:r>
      <w:r>
        <w:t xml:space="preserve"> 四方晶型</w:t>
      </w:r>
      <w:r>
        <w:rPr>
          <w:rFonts w:hint="eastAsia"/>
        </w:rPr>
        <w:t>（t-LLZO）</w:t>
      </w:r>
      <w:r>
        <w:t>和立方晶型</w:t>
      </w:r>
      <w:r>
        <w:rPr>
          <w:rFonts w:hint="eastAsia"/>
        </w:rPr>
        <w:t>（c-LLZO）</w:t>
      </w:r>
      <w:r>
        <w:rPr>
          <w:rFonts w:hint="eastAsia"/>
          <w:lang w:eastAsia="zh-CN"/>
        </w:rPr>
        <w:t>。</w:t>
      </w:r>
      <w:r>
        <w:rPr>
          <w:rFonts w:hint="eastAsia"/>
          <w:lang w:val="en-US" w:eastAsia="zh-CN"/>
        </w:rPr>
        <w:t>其</w:t>
      </w:r>
      <w:r>
        <w:t>具有相同的框架结构</w:t>
      </w:r>
      <w:r>
        <w:rPr>
          <w:rFonts w:hint="eastAsia"/>
        </w:rPr>
        <w:t>，</w:t>
      </w:r>
      <w:r>
        <w:t>区别在于Li原子在其中的分布位置不同</w:t>
      </w:r>
      <w:r>
        <w:rPr>
          <w:rFonts w:hint="eastAsia"/>
        </w:rPr>
        <w:t>。</w:t>
      </w:r>
      <w:r>
        <w:t xml:space="preserve"> 前者晶体</w:t>
      </w:r>
      <w:r>
        <w:rPr>
          <w:rFonts w:hint="eastAsia"/>
          <w:lang w:val="en-US" w:eastAsia="zh-CN"/>
        </w:rPr>
        <w:t>结构</w:t>
      </w:r>
      <w:r>
        <w:t>中</w:t>
      </w:r>
      <w:r>
        <w:rPr>
          <w:rFonts w:hint="eastAsia"/>
          <w:lang w:eastAsia="zh-CN"/>
        </w:rPr>
        <w:t>，</w:t>
      </w:r>
      <w:r>
        <w:t xml:space="preserve"> Li占据四面体8a位点、正八面体16f位点 和偏心八面体32g位点</w:t>
      </w:r>
      <w:r>
        <w:rPr>
          <w:rFonts w:hint="eastAsia"/>
          <w:lang w:eastAsia="zh-CN"/>
        </w:rPr>
        <w:t>，</w:t>
      </w:r>
      <w:r>
        <w:t xml:space="preserve"> 但在后者晶体</w:t>
      </w:r>
      <w:r>
        <w:rPr>
          <w:rFonts w:hint="eastAsia"/>
          <w:lang w:val="en-US" w:eastAsia="zh-CN"/>
        </w:rPr>
        <w:t>结构</w:t>
      </w:r>
      <w:r>
        <w:t>中</w:t>
      </w:r>
      <w:r>
        <w:rPr>
          <w:rFonts w:hint="eastAsia"/>
          <w:lang w:eastAsia="zh-CN"/>
        </w:rPr>
        <w:t>，</w:t>
      </w:r>
      <w:r>
        <w:t xml:space="preserve"> Li仅占据四面体24d位点和偏心八面体96h位点</w:t>
      </w:r>
      <w:r>
        <w:rPr>
          <w:rFonts w:hint="eastAsia"/>
          <w:lang w:eastAsia="zh-CN"/>
        </w:rPr>
        <w:t>。</w:t>
      </w:r>
      <w:r>
        <w:t>因此立方晶体存在更多</w:t>
      </w:r>
      <w:r>
        <w:rPr>
          <w:rFonts w:hint="eastAsia"/>
          <w:lang w:val="en-US" w:eastAsia="zh-CN"/>
        </w:rPr>
        <w:t>Li</w:t>
      </w:r>
      <w:r>
        <w:t>空位</w:t>
      </w:r>
      <w:r>
        <w:rPr>
          <w:rFonts w:hint="eastAsia"/>
          <w:lang w:eastAsia="zh-CN"/>
        </w:rPr>
        <w:t>，</w:t>
      </w:r>
      <w:r>
        <w:rPr>
          <w:rFonts w:hint="eastAsia"/>
          <w:lang w:val="en-US" w:eastAsia="zh-CN"/>
        </w:rPr>
        <w:t>更</w:t>
      </w:r>
      <w:r>
        <w:t>低的Li</w:t>
      </w:r>
      <w:r>
        <w:rPr>
          <w:rFonts w:hint="eastAsia"/>
          <w:vertAlign w:val="superscript"/>
        </w:rPr>
        <w:t>+</w:t>
      </w:r>
      <w:r>
        <w:t>迁移活化能</w:t>
      </w:r>
      <w:r>
        <w:rPr>
          <w:rFonts w:hint="eastAsia"/>
          <w:lang w:eastAsia="zh-CN"/>
        </w:rPr>
        <w:t>，</w:t>
      </w:r>
      <w:r>
        <w:t xml:space="preserve">更有利于Li </w:t>
      </w:r>
      <w:r>
        <w:rPr>
          <w:vertAlign w:val="superscript"/>
        </w:rPr>
        <w:t>+</w:t>
      </w:r>
      <w:r>
        <w:t xml:space="preserve"> 的运输</w:t>
      </w:r>
      <w:r>
        <w:rPr>
          <w:rFonts w:hint="eastAsia"/>
          <w:lang w:eastAsia="zh-CN"/>
        </w:rPr>
        <w:t>，</w:t>
      </w:r>
      <w:r>
        <w:t xml:space="preserve"> 直接导致了立方型LLZO</w:t>
      </w:r>
      <w:r>
        <w:rPr>
          <w:rFonts w:hint="eastAsia"/>
          <w:lang w:val="en-US" w:eastAsia="zh-CN"/>
        </w:rPr>
        <w:t>离子</w:t>
      </w:r>
      <w:r>
        <w:t>电导率较四方型晶体高出</w:t>
      </w:r>
      <w:r>
        <w:rPr>
          <w:rFonts w:hint="eastAsia"/>
        </w:rPr>
        <w:t>两</w:t>
      </w:r>
      <w:r>
        <w:t>个数量级</w:t>
      </w:r>
      <w:r>
        <w:rPr>
          <w:rFonts w:hint="eastAsia"/>
          <w:vertAlign w:val="superscript"/>
          <w:lang w:val="en-US" w:eastAsia="zh-CN"/>
        </w:rPr>
        <w:fldChar w:fldCharType="begin"/>
      </w:r>
      <w:r>
        <w:rPr>
          <w:rFonts w:hint="eastAsia"/>
          <w:vertAlign w:val="superscript"/>
          <w:lang w:val="en-US" w:eastAsia="zh-CN"/>
        </w:rPr>
        <w:instrText xml:space="preserve"> REF _Ref24367 \r \h </w:instrText>
      </w:r>
      <w:r>
        <w:rPr>
          <w:rFonts w:hint="eastAsia"/>
          <w:vertAlign w:val="superscript"/>
          <w:lang w:val="en-US" w:eastAsia="zh-CN"/>
        </w:rPr>
        <w:fldChar w:fldCharType="separate"/>
      </w:r>
      <w:r>
        <w:rPr>
          <w:rFonts w:hint="eastAsia"/>
          <w:vertAlign w:val="superscript"/>
          <w:lang w:val="en-US" w:eastAsia="zh-CN"/>
        </w:rPr>
        <w:t>[12</w:t>
      </w:r>
      <w:r>
        <w:rPr>
          <w:rFonts w:hint="eastAsia"/>
          <w:vanish/>
          <w:sz w:val="21"/>
          <w:vertAlign w:val="superscript"/>
          <w:lang w:val="en-US" w:eastAsia="zh-CN"/>
        </w:rPr>
        <w:t>]</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_Ref24373 \r \h </w:instrText>
      </w:r>
      <w:r>
        <w:rPr>
          <w:rFonts w:hint="eastAsia"/>
          <w:vertAlign w:val="superscript"/>
          <w:lang w:val="en-US" w:eastAsia="zh-CN"/>
        </w:rPr>
        <w:fldChar w:fldCharType="separate"/>
      </w:r>
      <w:r>
        <w:rPr>
          <w:rFonts w:hint="eastAsia"/>
          <w:vertAlign w:val="superscript"/>
          <w:lang w:val="en-US" w:eastAsia="zh-CN"/>
        </w:rPr>
        <w:t>-13]</w:t>
      </w:r>
      <w:r>
        <w:rPr>
          <w:rFonts w:hint="eastAsia"/>
          <w:vertAlign w:val="superscript"/>
          <w:lang w:val="en-US" w:eastAsia="zh-CN"/>
        </w:rPr>
        <w:fldChar w:fldCharType="end"/>
      </w:r>
      <w:r>
        <w:rPr>
          <w:rFonts w:hint="eastAsia"/>
        </w:rPr>
        <w:t>。</w:t>
      </w:r>
    </w:p>
    <w:p w14:paraId="15309D11">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exact"/>
        <w:ind w:left="0" w:firstLine="420" w:firstLineChars="200"/>
        <w:textAlignment w:val="auto"/>
        <w:rPr>
          <w:rFonts w:hint="eastAsia"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因此，维持LLZO的立方相结构以实现高离子电导率，是LLZO晶体性能优化研究的一个重要方向</w:t>
      </w:r>
      <w:r>
        <w:rPr>
          <w:rFonts w:hint="eastAsia" w:cs="Times New Roman"/>
          <w:kern w:val="2"/>
          <w:sz w:val="21"/>
          <w:lang w:val="en-US" w:eastAsia="zh-CN" w:bidi="ar-SA"/>
        </w:rPr>
        <w:t>，</w:t>
      </w:r>
      <w:r>
        <w:rPr>
          <w:rFonts w:hint="default" w:ascii="Times New Roman" w:hAnsi="Times New Roman" w:eastAsia="宋体" w:cs="Times New Roman"/>
          <w:kern w:val="2"/>
          <w:sz w:val="21"/>
          <w:lang w:val="en-US" w:eastAsia="zh-CN" w:bidi="ar-SA"/>
        </w:rPr>
        <w:t>这一过程通常通过异价元素掺杂来实现。</w:t>
      </w:r>
    </w:p>
    <w:p w14:paraId="125F59A8">
      <w:pPr>
        <w:keepNext/>
        <w:keepLines w:val="0"/>
        <w:pageBreakBefore w:val="0"/>
        <w:widowControl w:val="0"/>
        <w:kinsoku/>
        <w:wordWrap/>
        <w:overflowPunct/>
        <w:topLinePunct w:val="0"/>
        <w:autoSpaceDE/>
        <w:autoSpaceDN/>
        <w:bidi w:val="0"/>
        <w:adjustRightInd w:val="0"/>
        <w:snapToGrid/>
        <w:spacing w:before="120" w:beforeLines="50" w:after="120" w:afterLines="50" w:line="360" w:lineRule="exact"/>
        <w:textAlignment w:val="baseline"/>
        <w:outlineLvl w:val="1"/>
        <w:rPr>
          <w:rFonts w:hint="default" w:ascii="黑体" w:hAnsi="黑体" w:eastAsia="黑体" w:cs="黑体"/>
          <w:b w:val="0"/>
          <w:bCs w:val="0"/>
          <w:iCs/>
          <w:szCs w:val="21"/>
          <w:lang w:val="en-US" w:eastAsia="zh-CN"/>
        </w:rPr>
      </w:pPr>
      <w:r>
        <w:rPr>
          <w:rFonts w:hint="eastAsia" w:ascii="黑体" w:hAnsi="黑体" w:eastAsia="黑体" w:cs="黑体"/>
          <w:b w:val="0"/>
          <w:bCs w:val="0"/>
          <w:iCs/>
          <w:szCs w:val="21"/>
        </w:rPr>
        <w:t>1.</w:t>
      </w:r>
      <w:r>
        <w:rPr>
          <w:rFonts w:hint="eastAsia" w:ascii="黑体" w:hAnsi="黑体" w:eastAsia="黑体" w:cs="黑体"/>
          <w:b w:val="0"/>
          <w:bCs w:val="0"/>
          <w:iCs/>
          <w:szCs w:val="21"/>
          <w:lang w:val="en-US" w:eastAsia="zh-CN"/>
        </w:rPr>
        <w:t>4</w:t>
      </w:r>
      <w:r>
        <w:rPr>
          <w:rFonts w:hint="eastAsia" w:ascii="黑体" w:hAnsi="黑体" w:eastAsia="黑体" w:cs="黑体"/>
          <w:b w:val="0"/>
          <w:bCs w:val="0"/>
          <w:iCs/>
          <w:szCs w:val="21"/>
        </w:rPr>
        <w:t xml:space="preserve"> </w:t>
      </w:r>
      <w:r>
        <w:rPr>
          <w:rFonts w:hint="eastAsia" w:ascii="黑体" w:hAnsi="黑体" w:eastAsia="黑体" w:cs="黑体"/>
          <w:b w:val="0"/>
          <w:bCs w:val="0"/>
          <w:iCs/>
          <w:szCs w:val="21"/>
          <w:lang w:val="en-US" w:eastAsia="zh-CN"/>
        </w:rPr>
        <w:t>元素掺杂对LLZO陶瓷电解质改性</w:t>
      </w:r>
    </w:p>
    <w:p w14:paraId="761BF97B">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pPr>
      <w:r>
        <w:t>由于石榴石结构稳定性很高，通常情况下在LLZO体系中引入离子掺杂不会改变其结构</w:t>
      </w:r>
      <w:r>
        <w:rPr>
          <w:rFonts w:hint="eastAsia"/>
        </w:rPr>
        <w:t>。</w:t>
      </w:r>
      <w:r>
        <w:t>通过掺杂</w:t>
      </w:r>
      <w:r>
        <w:rPr>
          <w:rFonts w:hint="eastAsia"/>
        </w:rPr>
        <w:t>离子</w:t>
      </w:r>
      <w:r>
        <w:rPr>
          <w:rFonts w:hint="eastAsia"/>
          <w:lang w:val="en-US" w:eastAsia="zh-CN"/>
        </w:rPr>
        <w:t>可以</w:t>
      </w:r>
      <w:r>
        <w:t>降低Li含量或增加Li空位浓度</w:t>
      </w:r>
      <w:r>
        <w:rPr>
          <w:rFonts w:hint="eastAsia"/>
          <w:lang w:eastAsia="zh-CN"/>
        </w:rPr>
        <w:t>，</w:t>
      </w:r>
      <w:r>
        <w:rPr>
          <w:rFonts w:hint="eastAsia"/>
          <w:lang w:val="en-US" w:eastAsia="zh-CN"/>
        </w:rPr>
        <w:t>从而</w:t>
      </w:r>
      <w:r>
        <w:t>稳定立方相结构</w:t>
      </w:r>
      <w:r>
        <w:rPr>
          <w:rFonts w:hint="eastAsia"/>
          <w:lang w:eastAsia="zh-CN"/>
        </w:rPr>
        <w:t>，</w:t>
      </w:r>
      <w:r>
        <w:t xml:space="preserve"> 提高离子电导率</w:t>
      </w:r>
      <w:r>
        <w:rPr>
          <w:rFonts w:hint="eastAsia"/>
        </w:rPr>
        <w:t>。</w:t>
      </w:r>
    </w:p>
    <w:p w14:paraId="1C6784A7">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pPr>
      <w:r>
        <w:t>图</w:t>
      </w:r>
      <w:r>
        <w:rPr>
          <w:rFonts w:hint="eastAsia"/>
          <w:lang w:val="en-US" w:eastAsia="zh-CN"/>
        </w:rPr>
        <w:t>1</w:t>
      </w:r>
      <w:r>
        <w:t xml:space="preserve"> 所示为通过 DFT 的第一性原理理论计算确定的不同元素在 LLZO 中进行掺杂的首选位点</w:t>
      </w:r>
      <w:r>
        <w:rPr>
          <w:vertAlign w:val="superscript"/>
        </w:rPr>
        <w:fldChar w:fldCharType="begin"/>
      </w:r>
      <w:r>
        <w:rPr>
          <w:vertAlign w:val="superscript"/>
        </w:rPr>
        <w:instrText xml:space="preserve"> REF _Ref24409 \r \h </w:instrText>
      </w:r>
      <w:r>
        <w:rPr>
          <w:vertAlign w:val="superscript"/>
        </w:rPr>
        <w:fldChar w:fldCharType="separate"/>
      </w:r>
      <w:r>
        <w:rPr>
          <w:vertAlign w:val="superscript"/>
        </w:rPr>
        <w:t>[14]</w:t>
      </w:r>
      <w:r>
        <w:rPr>
          <w:vertAlign w:val="superscript"/>
        </w:rPr>
        <w:fldChar w:fldCharType="end"/>
      </w:r>
      <w:r>
        <w:t>。</w:t>
      </w:r>
      <w:r>
        <w:rPr>
          <w:rFonts w:hint="eastAsia"/>
        </w:rPr>
        <w:t xml:space="preserve">图中，颜色表示可以稳定掺入的阳离子位点 </w:t>
      </w:r>
      <w:r>
        <w:rPr>
          <w:rFonts w:hint="default"/>
        </w:rPr>
        <w:t xml:space="preserve">(Li </w:t>
      </w:r>
      <w:r>
        <w:rPr>
          <w:rFonts w:hint="eastAsia"/>
        </w:rPr>
        <w:t>位</w:t>
      </w:r>
      <w:r>
        <w:rPr>
          <w:rFonts w:hint="default"/>
        </w:rPr>
        <w:t>——</w:t>
      </w:r>
      <w:r>
        <w:rPr>
          <w:rFonts w:hint="eastAsia"/>
        </w:rPr>
        <w:t>绿色，</w:t>
      </w:r>
      <w:r>
        <w:rPr>
          <w:rFonts w:hint="default"/>
        </w:rPr>
        <w:t xml:space="preserve">La </w:t>
      </w:r>
      <w:r>
        <w:rPr>
          <w:rFonts w:hint="eastAsia"/>
        </w:rPr>
        <w:t>位</w:t>
      </w:r>
      <w:r>
        <w:rPr>
          <w:rFonts w:hint="default"/>
        </w:rPr>
        <w:t>——</w:t>
      </w:r>
      <w:r>
        <w:rPr>
          <w:rFonts w:hint="eastAsia"/>
        </w:rPr>
        <w:t>红色，</w:t>
      </w:r>
      <w:r>
        <w:rPr>
          <w:rFonts w:hint="default"/>
        </w:rPr>
        <w:t xml:space="preserve">Zr </w:t>
      </w:r>
      <w:r>
        <w:rPr>
          <w:rFonts w:hint="eastAsia"/>
        </w:rPr>
        <w:t>位</w:t>
      </w:r>
      <w:r>
        <w:rPr>
          <w:rFonts w:hint="default"/>
        </w:rPr>
        <w:t>——</w:t>
      </w:r>
      <w:r>
        <w:rPr>
          <w:rFonts w:hint="eastAsia"/>
        </w:rPr>
        <w:t>蓝色</w:t>
      </w:r>
      <w:r>
        <w:rPr>
          <w:rFonts w:hint="eastAsia"/>
          <w:lang w:eastAsia="zh-CN"/>
        </w:rPr>
        <w:t>）</w:t>
      </w:r>
      <w:r>
        <w:rPr>
          <w:rFonts w:hint="eastAsia"/>
        </w:rPr>
        <w:t xml:space="preserve">，颜色越深，代表缺陷能越低。从理论计算的结果来看，元素周期表中大部分元素都可以掺入 </w:t>
      </w:r>
      <w:r>
        <w:rPr>
          <w:rFonts w:hint="default"/>
        </w:rPr>
        <w:t xml:space="preserve">c-LLZO </w:t>
      </w:r>
      <w:r>
        <w:rPr>
          <w:rFonts w:hint="eastAsia"/>
        </w:rPr>
        <w:t>晶格中， 而且有很多已经被实验所证明。</w:t>
      </w:r>
    </w:p>
    <w:p w14:paraId="219E441D">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eastAsia="宋体"/>
          <w:lang w:eastAsia="zh-CN"/>
        </w:rPr>
      </w:pPr>
      <w:r>
        <w:rPr>
          <w:rFonts w:hint="eastAsia"/>
        </w:rPr>
        <w:drawing>
          <wp:anchor distT="0" distB="0" distL="114300" distR="114300" simplePos="0" relativeHeight="251660288" behindDoc="0" locked="0" layoutInCell="1" allowOverlap="1">
            <wp:simplePos x="0" y="0"/>
            <wp:positionH relativeFrom="column">
              <wp:posOffset>68580</wp:posOffset>
            </wp:positionH>
            <wp:positionV relativeFrom="paragraph">
              <wp:posOffset>40005</wp:posOffset>
            </wp:positionV>
            <wp:extent cx="5278755" cy="2832100"/>
            <wp:effectExtent l="0" t="0" r="9525" b="2540"/>
            <wp:wrapTopAndBottom/>
            <wp:docPr id="2" name="图片 2" descr="1739780225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39780225784"/>
                    <pic:cNvPicPr>
                      <a:picLocks noChangeAspect="1"/>
                    </pic:cNvPicPr>
                  </pic:nvPicPr>
                  <pic:blipFill>
                    <a:blip r:embed="rId5"/>
                    <a:stretch>
                      <a:fillRect/>
                    </a:stretch>
                  </pic:blipFill>
                  <pic:spPr>
                    <a:xfrm>
                      <a:off x="0" y="0"/>
                      <a:ext cx="5278755" cy="2832100"/>
                    </a:xfrm>
                    <a:prstGeom prst="rect">
                      <a:avLst/>
                    </a:prstGeom>
                    <a:noFill/>
                    <a:ln>
                      <a:noFill/>
                    </a:ln>
                  </pic:spPr>
                </pic:pic>
              </a:graphicData>
            </a:graphic>
          </wp:anchor>
        </w:drawing>
      </w:r>
      <w:r>
        <w:t>图1 不同元素在LLZO中掺杂的位点及氧化态偏好</w:t>
      </w:r>
      <w:r>
        <w:rPr>
          <w:rFonts w:hint="eastAsia"/>
          <w:lang w:eastAsia="zh-CN"/>
        </w:rPr>
        <w:t>（</w:t>
      </w:r>
      <w:r>
        <w:t>较深色表示较低的缺陷能</w:t>
      </w:r>
      <w:r>
        <w:rPr>
          <w:rFonts w:hint="eastAsia"/>
          <w:lang w:eastAsia="zh-CN"/>
        </w:rPr>
        <w:t>）</w:t>
      </w:r>
    </w:p>
    <w:p w14:paraId="0F77E9B6">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pPr>
      <w:r>
        <w:t>LLZO 的掺杂修饰主要集中在Li和Zr位，因为</w:t>
      </w:r>
      <w:r>
        <w:rPr>
          <w:rFonts w:hint="default"/>
        </w:rPr>
        <w:t>La</w:t>
      </w:r>
      <w:r>
        <w:rPr>
          <w:rFonts w:hint="default"/>
          <w:vertAlign w:val="superscript"/>
        </w:rPr>
        <w:t>3+</w:t>
      </w:r>
      <w:r>
        <w:rPr>
          <w:rFonts w:hint="eastAsia"/>
        </w:rPr>
        <w:t>离子半径较大，</w:t>
      </w:r>
      <w:r>
        <w:t>La位所在的[LaO</w:t>
      </w:r>
      <w:r>
        <w:rPr>
          <w:vertAlign w:val="subscript"/>
        </w:rPr>
        <w:t>8</w:t>
      </w:r>
      <w:r>
        <w:t>]</w:t>
      </w:r>
      <w:r>
        <w:rPr>
          <w:rFonts w:hint="eastAsia"/>
          <w:lang w:val="en-US" w:eastAsia="zh-CN"/>
        </w:rPr>
        <w:t>十二</w:t>
      </w:r>
      <w:r>
        <w:t>面体直接影响了整个晶体结构的稳定。对于Li位点，通常使用Al、Ga、Fe、Mg元素进行替换；对于Zr位点，最多的使用Ta、Nb元素替换，及其他的如Y、Sb、W、Mo、Ge、Gd、 Hf、Sn、Ti、Te 等元素。</w:t>
      </w:r>
    </w:p>
    <w:p w14:paraId="7BF74BD5">
      <w:pPr>
        <w:keepNext w:val="0"/>
        <w:keepLines w:val="0"/>
        <w:pageBreakBefore w:val="0"/>
        <w:widowControl w:val="0"/>
        <w:kinsoku/>
        <w:wordWrap/>
        <w:overflowPunct/>
        <w:topLinePunct w:val="0"/>
        <w:autoSpaceDE/>
        <w:autoSpaceDN/>
        <w:bidi w:val="0"/>
        <w:adjustRightInd/>
        <w:snapToGrid/>
        <w:spacing w:before="136" w:beforeLines="50" w:after="136" w:afterLines="50" w:line="360" w:lineRule="exact"/>
        <w:ind w:firstLine="420" w:firstLineChars="200"/>
        <w:textAlignment w:val="auto"/>
        <w:rPr>
          <w:rFonts w:hint="eastAsia" w:ascii="黑体" w:hAnsi="黑体" w:eastAsia="黑体" w:cs="黑体"/>
        </w:rPr>
      </w:pPr>
      <w:r>
        <w:rPr>
          <w:rFonts w:hint="eastAsia" w:ascii="黑体" w:hAnsi="黑体" w:eastAsia="黑体" w:cs="黑体"/>
          <w:lang w:val="en-US" w:eastAsia="zh-CN"/>
        </w:rPr>
        <w:t xml:space="preserve">1.4.1 </w:t>
      </w:r>
      <w:r>
        <w:rPr>
          <w:rFonts w:hint="eastAsia" w:ascii="黑体" w:hAnsi="黑体" w:eastAsia="黑体" w:cs="黑体"/>
        </w:rPr>
        <w:t>Li位掺杂</w:t>
      </w:r>
    </w:p>
    <w:p w14:paraId="6AEB4C47">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pPr>
      <w:r>
        <w:rPr>
          <w:rFonts w:hint="default"/>
        </w:rPr>
        <w:t xml:space="preserve">Li </w:t>
      </w:r>
      <w:r>
        <w:rPr>
          <w:rFonts w:hint="eastAsia"/>
        </w:rPr>
        <w:t xml:space="preserve">位掺杂的常见离子有 </w:t>
      </w:r>
      <w:r>
        <w:rPr>
          <w:rFonts w:hint="default"/>
        </w:rPr>
        <w:t>Al</w:t>
      </w:r>
      <w:r>
        <w:rPr>
          <w:rFonts w:hint="default"/>
          <w:vertAlign w:val="superscript"/>
        </w:rPr>
        <w:t>3+</w:t>
      </w:r>
      <w:r>
        <w:rPr>
          <w:rFonts w:hint="eastAsia"/>
        </w:rPr>
        <w:t>、</w:t>
      </w:r>
      <w:r>
        <w:rPr>
          <w:rFonts w:hint="default"/>
        </w:rPr>
        <w:t>Fe</w:t>
      </w:r>
      <w:r>
        <w:rPr>
          <w:rFonts w:hint="default"/>
          <w:vertAlign w:val="superscript"/>
        </w:rPr>
        <w:t>3+</w:t>
      </w:r>
      <w:r>
        <w:rPr>
          <w:rFonts w:hint="eastAsia"/>
        </w:rPr>
        <w:t>、</w:t>
      </w:r>
      <w:r>
        <w:rPr>
          <w:rFonts w:hint="default"/>
        </w:rPr>
        <w:t>Ga</w:t>
      </w:r>
      <w:r>
        <w:rPr>
          <w:rFonts w:hint="default"/>
          <w:vertAlign w:val="superscript"/>
        </w:rPr>
        <w:t>3+</w:t>
      </w:r>
      <w:r>
        <w:rPr>
          <w:rFonts w:hint="eastAsia"/>
        </w:rPr>
        <w:t xml:space="preserve">和 </w:t>
      </w:r>
      <w:r>
        <w:rPr>
          <w:rFonts w:hint="default"/>
        </w:rPr>
        <w:t>Ge</w:t>
      </w:r>
      <w:r>
        <w:rPr>
          <w:rFonts w:hint="default"/>
          <w:vertAlign w:val="superscript"/>
        </w:rPr>
        <w:t>3+</w:t>
      </w:r>
      <w:r>
        <w:rPr>
          <w:rFonts w:hint="eastAsia"/>
        </w:rPr>
        <w:t xml:space="preserve">。 </w:t>
      </w:r>
    </w:p>
    <w:p w14:paraId="5C20211D">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rPr>
      </w:pPr>
      <w:r>
        <w:rPr>
          <w:rFonts w:hint="default"/>
        </w:rPr>
        <w:t xml:space="preserve">2007 </w:t>
      </w:r>
      <w:r>
        <w:rPr>
          <w:rFonts w:hint="eastAsia"/>
        </w:rPr>
        <w:t>年，</w:t>
      </w:r>
      <w:r>
        <w:rPr>
          <w:rFonts w:hint="default"/>
        </w:rPr>
        <w:t xml:space="preserve">Murugan </w:t>
      </w:r>
      <w:r>
        <w:rPr>
          <w:rFonts w:hint="eastAsia"/>
        </w:rPr>
        <w:t>等人</w:t>
      </w:r>
      <w:r>
        <w:rPr>
          <w:rFonts w:hint="default"/>
          <w:vertAlign w:val="superscript"/>
        </w:rPr>
        <w:fldChar w:fldCharType="begin"/>
      </w:r>
      <w:r>
        <w:rPr>
          <w:rFonts w:hint="default"/>
          <w:vertAlign w:val="superscript"/>
        </w:rPr>
        <w:instrText xml:space="preserve"> REF _Ref24520 \r \h </w:instrText>
      </w:r>
      <w:r>
        <w:rPr>
          <w:rFonts w:hint="default"/>
          <w:vertAlign w:val="superscript"/>
        </w:rPr>
        <w:fldChar w:fldCharType="separate"/>
      </w:r>
      <w:r>
        <w:rPr>
          <w:rFonts w:hint="default"/>
          <w:vertAlign w:val="superscript"/>
        </w:rPr>
        <w:t>[15]</w:t>
      </w:r>
      <w:r>
        <w:rPr>
          <w:rFonts w:hint="default"/>
          <w:vertAlign w:val="superscript"/>
        </w:rPr>
        <w:fldChar w:fldCharType="end"/>
      </w:r>
      <w:r>
        <w:rPr>
          <w:rFonts w:hint="eastAsia"/>
        </w:rPr>
        <w:t xml:space="preserve">使用刚玉坩埚烧结出了 </w:t>
      </w:r>
      <w:r>
        <w:rPr>
          <w:rFonts w:hint="default"/>
        </w:rPr>
        <w:t>c-LLZO</w:t>
      </w:r>
      <w:r>
        <w:rPr>
          <w:rFonts w:hint="eastAsia"/>
        </w:rPr>
        <w:t xml:space="preserve">，意外发现晶格中存在 </w:t>
      </w:r>
      <w:r>
        <w:rPr>
          <w:rFonts w:hint="default"/>
        </w:rPr>
        <w:t xml:space="preserve">Al </w:t>
      </w:r>
      <w:r>
        <w:rPr>
          <w:rFonts w:hint="eastAsia"/>
        </w:rPr>
        <w:t xml:space="preserve">元素。众所周知，刚玉的成分是 </w:t>
      </w:r>
      <w:r>
        <w:rPr>
          <w:rFonts w:hint="default"/>
        </w:rPr>
        <w:t>α-Al</w:t>
      </w:r>
      <w:r>
        <w:rPr>
          <w:rFonts w:hint="default"/>
          <w:vertAlign w:val="subscript"/>
        </w:rPr>
        <w:t>2</w:t>
      </w:r>
      <w:r>
        <w:rPr>
          <w:rFonts w:hint="default"/>
        </w:rPr>
        <w:t>O</w:t>
      </w:r>
      <w:r>
        <w:rPr>
          <w:rFonts w:hint="default"/>
          <w:vertAlign w:val="subscript"/>
        </w:rPr>
        <w:t>3</w:t>
      </w:r>
      <w:r>
        <w:rPr>
          <w:rFonts w:hint="eastAsia"/>
        </w:rPr>
        <w:t xml:space="preserve">，在高温烧结的过程中会渗入到 </w:t>
      </w:r>
      <w:r>
        <w:rPr>
          <w:rFonts w:hint="default"/>
        </w:rPr>
        <w:t xml:space="preserve">c-LLZO </w:t>
      </w:r>
      <w:r>
        <w:rPr>
          <w:rFonts w:hint="eastAsia"/>
        </w:rPr>
        <w:t>晶格中去。</w:t>
      </w:r>
      <w:r>
        <w:rPr>
          <w:rFonts w:hint="default"/>
        </w:rPr>
        <w:t xml:space="preserve">2011 </w:t>
      </w:r>
      <w:r>
        <w:rPr>
          <w:rFonts w:hint="eastAsia"/>
        </w:rPr>
        <w:t>年，</w:t>
      </w:r>
      <w:r>
        <w:rPr>
          <w:rFonts w:hint="default"/>
        </w:rPr>
        <w:t xml:space="preserve">Goodenough </w:t>
      </w:r>
      <w:r>
        <w:rPr>
          <w:rFonts w:hint="eastAsia"/>
        </w:rPr>
        <w:t>等人</w:t>
      </w:r>
      <w:r>
        <w:rPr>
          <w:rFonts w:hint="default"/>
          <w:vertAlign w:val="superscript"/>
        </w:rPr>
        <w:fldChar w:fldCharType="begin"/>
      </w:r>
      <w:r>
        <w:rPr>
          <w:rFonts w:hint="default"/>
          <w:vertAlign w:val="superscript"/>
        </w:rPr>
        <w:instrText xml:space="preserve"> REF _Ref24811 \r \h </w:instrText>
      </w:r>
      <w:r>
        <w:rPr>
          <w:rFonts w:hint="default"/>
          <w:vertAlign w:val="superscript"/>
        </w:rPr>
        <w:fldChar w:fldCharType="separate"/>
      </w:r>
      <w:r>
        <w:rPr>
          <w:rFonts w:hint="default"/>
          <w:vertAlign w:val="superscript"/>
        </w:rPr>
        <w:t>[16]</w:t>
      </w:r>
      <w:r>
        <w:rPr>
          <w:rFonts w:hint="default"/>
          <w:vertAlign w:val="superscript"/>
        </w:rPr>
        <w:fldChar w:fldCharType="end"/>
      </w:r>
      <w:r>
        <w:rPr>
          <w:rFonts w:hint="eastAsia"/>
        </w:rPr>
        <w:t>用溶胶</w:t>
      </w:r>
      <w:r>
        <w:rPr>
          <w:rFonts w:hint="default"/>
        </w:rPr>
        <w:t>-</w:t>
      </w:r>
      <w:r>
        <w:rPr>
          <w:rFonts w:hint="eastAsia"/>
        </w:rPr>
        <w:t xml:space="preserve">凝胶法制备了 </w:t>
      </w:r>
      <w:r>
        <w:rPr>
          <w:rFonts w:hint="default"/>
        </w:rPr>
        <w:t>LLZO</w:t>
      </w:r>
      <w:r>
        <w:rPr>
          <w:rFonts w:hint="eastAsia"/>
        </w:rPr>
        <w:t xml:space="preserve">，利用中子粉末衍射确定了晶格中 </w:t>
      </w:r>
      <w:r>
        <w:rPr>
          <w:rFonts w:hint="default"/>
        </w:rPr>
        <w:t>Li</w:t>
      </w:r>
      <w:r>
        <w:rPr>
          <w:rFonts w:hint="default"/>
          <w:vertAlign w:val="superscript"/>
        </w:rPr>
        <w:t>+</w:t>
      </w:r>
      <w:r>
        <w:rPr>
          <w:rFonts w:hint="default"/>
        </w:rPr>
        <w:t xml:space="preserve"> </w:t>
      </w:r>
      <w:r>
        <w:rPr>
          <w:rFonts w:hint="eastAsia"/>
        </w:rPr>
        <w:t xml:space="preserve">和 </w:t>
      </w:r>
      <w:r>
        <w:rPr>
          <w:rFonts w:hint="default"/>
        </w:rPr>
        <w:t>Al</w:t>
      </w:r>
      <w:r>
        <w:rPr>
          <w:rFonts w:hint="default"/>
          <w:vertAlign w:val="superscript"/>
        </w:rPr>
        <w:t>3+</w:t>
      </w:r>
      <w:r>
        <w:rPr>
          <w:rFonts w:hint="eastAsia"/>
        </w:rPr>
        <w:t xml:space="preserve">的位置。实验结果证明了 </w:t>
      </w:r>
      <w:r>
        <w:rPr>
          <w:rFonts w:hint="default"/>
        </w:rPr>
        <w:t>Al</w:t>
      </w:r>
      <w:r>
        <w:rPr>
          <w:rFonts w:hint="default"/>
          <w:vertAlign w:val="superscript"/>
        </w:rPr>
        <w:t>3+</w:t>
      </w:r>
      <w:r>
        <w:rPr>
          <w:rFonts w:hint="eastAsia"/>
        </w:rPr>
        <w:t xml:space="preserve">的掺杂，可以产生 </w:t>
      </w:r>
      <w:r>
        <w:rPr>
          <w:rFonts w:hint="default"/>
        </w:rPr>
        <w:t>Li</w:t>
      </w:r>
      <w:r>
        <w:rPr>
          <w:rFonts w:hint="default"/>
          <w:vertAlign w:val="superscript"/>
        </w:rPr>
        <w:t>+</w:t>
      </w:r>
      <w:r>
        <w:rPr>
          <w:rFonts w:hint="default"/>
        </w:rPr>
        <w:t xml:space="preserve"> </w:t>
      </w:r>
      <w:r>
        <w:rPr>
          <w:rFonts w:hint="eastAsia"/>
        </w:rPr>
        <w:t xml:space="preserve">空位、稳定 </w:t>
      </w:r>
      <w:r>
        <w:rPr>
          <w:rFonts w:hint="default"/>
        </w:rPr>
        <w:t xml:space="preserve">LLZO </w:t>
      </w:r>
      <w:r>
        <w:rPr>
          <w:rFonts w:hint="eastAsia"/>
        </w:rPr>
        <w:t>的立方相，并提高室温下离子电导率。</w:t>
      </w:r>
      <w:r>
        <w:t>然而，这种掺杂并非无限制的，Allen 等</w:t>
      </w:r>
      <w:r>
        <w:rPr>
          <w:vertAlign w:val="superscript"/>
        </w:rPr>
        <w:fldChar w:fldCharType="begin"/>
      </w:r>
      <w:r>
        <w:rPr>
          <w:vertAlign w:val="superscript"/>
        </w:rPr>
        <w:instrText xml:space="preserve"> REF _Ref27449 \r \h </w:instrText>
      </w:r>
      <w:r>
        <w:rPr>
          <w:vertAlign w:val="superscript"/>
        </w:rPr>
        <w:fldChar w:fldCharType="separate"/>
      </w:r>
      <w:r>
        <w:rPr>
          <w:vertAlign w:val="superscript"/>
        </w:rPr>
        <w:t>[17]</w:t>
      </w:r>
      <w:r>
        <w:rPr>
          <w:vertAlign w:val="superscript"/>
        </w:rPr>
        <w:fldChar w:fldCharType="end"/>
      </w:r>
      <w:r>
        <w:t>制备了不同 Al 掺杂浓度的 LLZO，发现 Al</w:t>
      </w:r>
      <w:r>
        <w:rPr>
          <w:vertAlign w:val="superscript"/>
        </w:rPr>
        <w:t>3+</w:t>
      </w:r>
      <w:r>
        <w:t>虽然可稳定 LLZO 的立方相结构，但 Al</w:t>
      </w:r>
      <w:r>
        <w:rPr>
          <w:vertAlign w:val="superscript"/>
        </w:rPr>
        <w:t>3+</w:t>
      </w:r>
      <w:r>
        <w:t>自身又会和Li</w:t>
      </w:r>
      <w:r>
        <w:rPr>
          <w:vertAlign w:val="superscript"/>
        </w:rPr>
        <w:t>+</w:t>
      </w:r>
      <w:r>
        <w:t>抢夺Li位的占位，阻断Li</w:t>
      </w:r>
      <w:r>
        <w:rPr>
          <w:vertAlign w:val="superscript"/>
        </w:rPr>
        <w:t>+</w:t>
      </w:r>
      <w:r>
        <w:t>迁移的通道。</w:t>
      </w:r>
    </w:p>
    <w:p w14:paraId="473D0162">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rPr>
      </w:pPr>
      <w:r>
        <w:t>与Al类似，Ga也占据Li位，但是Ga掺杂LLZO拥有较高的离子电导率</w:t>
      </w:r>
      <w:r>
        <w:rPr>
          <w:rFonts w:hint="eastAsia"/>
        </w:rPr>
        <w:t>。</w:t>
      </w:r>
      <w:r>
        <w:rPr>
          <w:rFonts w:hint="eastAsia"/>
          <w:lang w:eastAsia="zh-CN"/>
        </w:rPr>
        <w:t>(</w:t>
      </w:r>
      <w:r>
        <w:t>8.0×10</w:t>
      </w:r>
      <w:r>
        <w:rPr>
          <w:vertAlign w:val="superscript"/>
        </w:rPr>
        <w:t>-4</w:t>
      </w:r>
      <w:r>
        <w:t xml:space="preserve"> S</w:t>
      </w:r>
      <w:r>
        <w:rPr>
          <w:rFonts w:hint="eastAsia"/>
          <w:lang w:val="en-US" w:eastAsia="zh-CN"/>
        </w:rPr>
        <w:t>/</w:t>
      </w:r>
      <w:r>
        <w:t>cm</w:t>
      </w:r>
      <w:r>
        <w:rPr>
          <w:rFonts w:hint="eastAsia"/>
          <w:lang w:eastAsia="zh-CN"/>
        </w:rPr>
        <w:t>）</w:t>
      </w:r>
      <w:r>
        <w:t>。原因</w:t>
      </w:r>
      <w:r>
        <w:rPr>
          <w:rFonts w:hint="eastAsia"/>
          <w:lang w:val="en-US" w:eastAsia="zh-CN"/>
        </w:rPr>
        <w:t>主要是</w:t>
      </w:r>
      <w:r>
        <w:t>：</w:t>
      </w:r>
      <w:r>
        <w:rPr>
          <w:rFonts w:hint="eastAsia"/>
          <w:lang w:eastAsia="zh-CN"/>
        </w:rPr>
        <w:t>（</w:t>
      </w:r>
      <w:r>
        <w:t>1</w:t>
      </w:r>
      <w:r>
        <w:rPr>
          <w:rFonts w:hint="eastAsia"/>
          <w:lang w:eastAsia="zh-CN"/>
        </w:rPr>
        <w:t>）</w:t>
      </w:r>
      <w:r>
        <w:t xml:space="preserve"> Ga</w:t>
      </w:r>
      <w:r>
        <w:rPr>
          <w:vertAlign w:val="superscript"/>
        </w:rPr>
        <w:t>3+</w:t>
      </w:r>
      <w:r>
        <w:t>离子半径比 Al</w:t>
      </w:r>
      <w:r>
        <w:rPr>
          <w:vertAlign w:val="superscript"/>
        </w:rPr>
        <w:t>3+</w:t>
      </w:r>
      <w:r>
        <w:t>大，使得四面体间隙和八面体间隙更大，晶格更加开放，有利于离子传输；</w:t>
      </w:r>
      <w:r>
        <w:rPr>
          <w:rFonts w:hint="eastAsia"/>
          <w:lang w:eastAsia="zh-CN"/>
        </w:rPr>
        <w:t>（</w:t>
      </w:r>
      <w:r>
        <w:t>2</w:t>
      </w:r>
      <w:r>
        <w:rPr>
          <w:rFonts w:hint="eastAsia"/>
          <w:lang w:eastAsia="zh-CN"/>
        </w:rPr>
        <w:t>）</w:t>
      </w:r>
      <w:r>
        <w:t xml:space="preserve"> 足够数量的Ga</w:t>
      </w:r>
      <w:r>
        <w:rPr>
          <w:vertAlign w:val="superscript"/>
        </w:rPr>
        <w:t>3+</w:t>
      </w:r>
      <w:r>
        <w:t>进入晶格 后，发生相变</w:t>
      </w:r>
      <w:r>
        <w:rPr>
          <w:rFonts w:hint="eastAsia"/>
          <w:lang w:eastAsia="zh-CN"/>
        </w:rPr>
        <w:t>。</w:t>
      </w:r>
      <w:r>
        <w:t>Wagner与Rettenwander 等</w:t>
      </w:r>
      <w:r>
        <w:rPr>
          <w:vertAlign w:val="superscript"/>
        </w:rPr>
        <w:fldChar w:fldCharType="begin"/>
      </w:r>
      <w:r>
        <w:rPr>
          <w:vertAlign w:val="superscript"/>
        </w:rPr>
        <w:instrText xml:space="preserve"> REF _Ref24811 \r \h </w:instrText>
      </w:r>
      <w:r>
        <w:rPr>
          <w:vertAlign w:val="superscript"/>
        </w:rPr>
        <w:fldChar w:fldCharType="separate"/>
      </w:r>
      <w:r>
        <w:rPr>
          <w:vertAlign w:val="superscript"/>
        </w:rPr>
        <w:t>[18</w:t>
      </w:r>
      <w:r>
        <w:rPr>
          <w:vanish/>
          <w:sz w:val="21"/>
          <w:vertAlign w:val="superscript"/>
        </w:rPr>
        <w:t>]</w:t>
      </w:r>
      <w:r>
        <w:rPr>
          <w:vertAlign w:val="superscript"/>
        </w:rPr>
        <w:fldChar w:fldCharType="end"/>
      </w:r>
      <w:r>
        <w:rPr>
          <w:rFonts w:hint="default"/>
          <w:vertAlign w:val="superscript"/>
          <w:lang w:val="en-US"/>
        </w:rPr>
        <w:fldChar w:fldCharType="begin"/>
      </w:r>
      <w:r>
        <w:rPr>
          <w:rFonts w:hint="default"/>
          <w:vertAlign w:val="superscript"/>
          <w:lang w:val="en-US"/>
        </w:rPr>
        <w:instrText xml:space="preserve"> REF _Ref24843 \r \h </w:instrText>
      </w:r>
      <w:r>
        <w:rPr>
          <w:rFonts w:hint="default"/>
          <w:vertAlign w:val="superscript"/>
          <w:lang w:val="en-US"/>
        </w:rPr>
        <w:fldChar w:fldCharType="separate"/>
      </w:r>
      <w:r>
        <w:rPr>
          <w:rFonts w:hint="eastAsia"/>
          <w:vertAlign w:val="superscript"/>
          <w:lang w:val="en-US" w:eastAsia="zh-CN"/>
        </w:rPr>
        <w:t>-</w:t>
      </w:r>
      <w:r>
        <w:rPr>
          <w:rFonts w:hint="default"/>
          <w:vertAlign w:val="superscript"/>
          <w:lang w:val="en-US"/>
        </w:rPr>
        <w:t>19]</w:t>
      </w:r>
      <w:r>
        <w:rPr>
          <w:rFonts w:hint="default"/>
          <w:vertAlign w:val="superscript"/>
          <w:lang w:val="en-US"/>
        </w:rPr>
        <w:fldChar w:fldCharType="end"/>
      </w:r>
      <w:r>
        <w:t>通过中子衍射、电子衍射</w:t>
      </w:r>
      <w:r>
        <w:rPr>
          <w:rFonts w:hint="eastAsia"/>
          <w:lang w:val="en-US" w:eastAsia="zh-CN"/>
        </w:rPr>
        <w:t>等</w:t>
      </w:r>
      <w:r>
        <w:t xml:space="preserve">发现Ga-LLZO属于No.220空间群I4 3d，Li+的位置有三种，分别为四面体 间隙12a、12b 和八面体间隙48e，同时Li+的传输路径由原来的96h→24d→96h 扩展成48e→12a(12b)→48e 和 48e→48e；因此 Ga 的掺杂大大提高了 LLZO的 离子电导率。 </w:t>
      </w:r>
    </w:p>
    <w:p w14:paraId="34A8FC52">
      <w:pPr>
        <w:keepNext w:val="0"/>
        <w:keepLines w:val="0"/>
        <w:pageBreakBefore w:val="0"/>
        <w:widowControl w:val="0"/>
        <w:kinsoku/>
        <w:wordWrap/>
        <w:overflowPunct/>
        <w:topLinePunct w:val="0"/>
        <w:autoSpaceDE/>
        <w:autoSpaceDN/>
        <w:bidi w:val="0"/>
        <w:adjustRightInd/>
        <w:snapToGrid/>
        <w:spacing w:before="136" w:beforeLines="50" w:after="136" w:afterLines="50" w:line="360" w:lineRule="exact"/>
        <w:ind w:firstLine="420" w:firstLineChars="200"/>
        <w:textAlignment w:val="auto"/>
        <w:rPr>
          <w:rFonts w:hint="eastAsia" w:ascii="黑体" w:hAnsi="黑体" w:eastAsia="黑体" w:cs="黑体"/>
        </w:rPr>
      </w:pPr>
      <w:r>
        <w:rPr>
          <w:rFonts w:hint="eastAsia" w:ascii="黑体" w:hAnsi="黑体" w:eastAsia="黑体" w:cs="黑体"/>
          <w:lang w:val="en-US" w:eastAsia="zh-CN"/>
        </w:rPr>
        <w:t>1.4.2 Zr</w:t>
      </w:r>
      <w:r>
        <w:rPr>
          <w:rFonts w:hint="eastAsia" w:ascii="黑体" w:hAnsi="黑体" w:eastAsia="黑体" w:cs="黑体"/>
        </w:rPr>
        <w:t>位掺杂</w:t>
      </w:r>
    </w:p>
    <w:p w14:paraId="15D7F867">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rPr>
      </w:pPr>
      <w:r>
        <w:t>虽然Li位点的超价掺杂可以直接调节锂浓度、增加锂空位，但一定程度上也会阻碍Li</w:t>
      </w:r>
      <w:r>
        <w:rPr>
          <w:rFonts w:hint="default"/>
          <w:vertAlign w:val="superscript"/>
        </w:rPr>
        <w:t>+</w:t>
      </w:r>
      <w:r>
        <w:rPr>
          <w:rFonts w:hint="default"/>
        </w:rPr>
        <w:t xml:space="preserve">运输。Zr </w:t>
      </w:r>
      <w:r>
        <w:rPr>
          <w:rFonts w:hint="eastAsia"/>
        </w:rPr>
        <w:t xml:space="preserve">位掺杂不同于 </w:t>
      </w:r>
      <w:r>
        <w:rPr>
          <w:rFonts w:hint="default"/>
        </w:rPr>
        <w:t xml:space="preserve">Li </w:t>
      </w:r>
      <w:r>
        <w:rPr>
          <w:rFonts w:hint="eastAsia"/>
        </w:rPr>
        <w:t>位掺杂，不会阻碍锂离子迁移通道</w:t>
      </w:r>
      <w:r>
        <w:rPr>
          <w:rFonts w:hint="eastAsia"/>
          <w:lang w:eastAsia="zh-CN"/>
        </w:rPr>
        <w:t>，</w:t>
      </w:r>
      <w:r>
        <w:rPr>
          <w:rFonts w:hint="eastAsia"/>
          <w:lang w:val="en-US" w:eastAsia="zh-CN"/>
        </w:rPr>
        <w:t>并且</w:t>
      </w:r>
      <w:r>
        <w:rPr>
          <w:rFonts w:hint="default"/>
        </w:rPr>
        <w:t>Zr位引入超价离子掺杂会使原本ZrO</w:t>
      </w:r>
      <w:r>
        <w:rPr>
          <w:rFonts w:hint="default"/>
          <w:vertAlign w:val="subscript"/>
        </w:rPr>
        <w:t>6</w:t>
      </w:r>
      <w:r>
        <w:rPr>
          <w:rFonts w:hint="default"/>
        </w:rPr>
        <w:t>中配位氧的静电引力增强，从而收缩了八面体体积，显著增加了四面体LiO</w:t>
      </w:r>
      <w:r>
        <w:rPr>
          <w:rFonts w:hint="default"/>
          <w:vertAlign w:val="subscript"/>
        </w:rPr>
        <w:t>4</w:t>
      </w:r>
      <w:r>
        <w:rPr>
          <w:rFonts w:hint="default"/>
        </w:rPr>
        <w:t>的体积和Li</w:t>
      </w:r>
      <w:r>
        <w:rPr>
          <w:rFonts w:hint="default"/>
          <w:vertAlign w:val="superscript"/>
        </w:rPr>
        <w:t>+</w:t>
      </w:r>
      <w:r>
        <w:rPr>
          <w:rFonts w:hint="default"/>
        </w:rPr>
        <w:t>传输通道的尺寸，避免阻碍Li</w:t>
      </w:r>
      <w:r>
        <w:rPr>
          <w:rFonts w:hint="default"/>
          <w:vertAlign w:val="superscript"/>
        </w:rPr>
        <w:t>+</w:t>
      </w:r>
      <w:r>
        <w:rPr>
          <w:rFonts w:hint="default"/>
        </w:rPr>
        <w:t>的移动，大大提高离子电导率。</w:t>
      </w:r>
    </w:p>
    <w:p w14:paraId="3F29FBE2">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rPr>
      </w:pPr>
      <w:r>
        <w:rPr>
          <w:rFonts w:hint="eastAsia"/>
          <w:lang w:val="en-US" w:eastAsia="zh-CN"/>
        </w:rPr>
        <w:t>Zr位</w:t>
      </w:r>
      <w:r>
        <w:rPr>
          <w:rFonts w:hint="eastAsia"/>
        </w:rPr>
        <w:t>可允许掺杂的元素种类繁多，是一个庞大的掺杂体系。</w:t>
      </w:r>
    </w:p>
    <w:p w14:paraId="65CAF276">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pPr>
      <w:r>
        <w:rPr>
          <w:rFonts w:hint="eastAsia"/>
        </w:rPr>
        <w:t xml:space="preserve">常见的 </w:t>
      </w:r>
      <w:r>
        <w:rPr>
          <w:rFonts w:hint="default"/>
        </w:rPr>
        <w:t xml:space="preserve">Zr </w:t>
      </w:r>
      <w:r>
        <w:rPr>
          <w:rFonts w:hint="eastAsia"/>
        </w:rPr>
        <w:t xml:space="preserve">位掺杂元素主要是高价态的 </w:t>
      </w:r>
      <w:r>
        <w:rPr>
          <w:rFonts w:hint="default"/>
        </w:rPr>
        <w:t>Ta</w:t>
      </w:r>
      <w:r>
        <w:rPr>
          <w:rFonts w:hint="default"/>
          <w:vertAlign w:val="superscript"/>
        </w:rPr>
        <w:t xml:space="preserve"> 5+</w:t>
      </w:r>
      <w:r>
        <w:rPr>
          <w:rFonts w:hint="eastAsia"/>
        </w:rPr>
        <w:t xml:space="preserve">和 </w:t>
      </w:r>
      <w:r>
        <w:rPr>
          <w:rFonts w:hint="default"/>
        </w:rPr>
        <w:t>Nb</w:t>
      </w:r>
      <w:r>
        <w:rPr>
          <w:rFonts w:hint="default"/>
          <w:vertAlign w:val="superscript"/>
        </w:rPr>
        <w:t xml:space="preserve"> 5+</w:t>
      </w:r>
      <w:r>
        <w:rPr>
          <w:rFonts w:hint="eastAsia"/>
        </w:rPr>
        <w:t>离子，因为这两种元素不易在晶界处富集而产生杂质晶相。</w:t>
      </w:r>
      <w:r>
        <w:rPr>
          <w:rFonts w:hint="default"/>
        </w:rPr>
        <w:t xml:space="preserve">Ohta </w:t>
      </w:r>
      <w:r>
        <w:rPr>
          <w:rFonts w:hint="eastAsia"/>
        </w:rPr>
        <w:t xml:space="preserve">等研究了 </w:t>
      </w:r>
      <w:r>
        <w:rPr>
          <w:rFonts w:hint="default"/>
        </w:rPr>
        <w:t xml:space="preserve">Nb </w:t>
      </w:r>
      <w:r>
        <w:rPr>
          <w:rFonts w:hint="eastAsia"/>
        </w:rPr>
        <w:t xml:space="preserve">掺杂对 </w:t>
      </w:r>
      <w:r>
        <w:rPr>
          <w:rFonts w:hint="default"/>
        </w:rPr>
        <w:t xml:space="preserve">LLZO </w:t>
      </w:r>
      <w:r>
        <w:rPr>
          <w:rFonts w:hint="eastAsia"/>
        </w:rPr>
        <w:t xml:space="preserve">离子电导率的影响规律，结果表明引入少量的 </w:t>
      </w:r>
      <w:r>
        <w:rPr>
          <w:rFonts w:hint="default"/>
        </w:rPr>
        <w:t xml:space="preserve">Nb </w:t>
      </w:r>
      <w:r>
        <w:rPr>
          <w:rFonts w:hint="eastAsia"/>
        </w:rPr>
        <w:t xml:space="preserve">可以显著地提升材料的离子电导率，其中 </w:t>
      </w:r>
      <w:r>
        <w:rPr>
          <w:rFonts w:hint="default"/>
        </w:rPr>
        <w:t>Li</w:t>
      </w:r>
      <w:r>
        <w:rPr>
          <w:rFonts w:hint="default"/>
          <w:vertAlign w:val="subscript"/>
        </w:rPr>
        <w:t>6.75</w:t>
      </w:r>
      <w:r>
        <w:rPr>
          <w:rFonts w:hint="default"/>
        </w:rPr>
        <w:t>La</w:t>
      </w:r>
      <w:r>
        <w:rPr>
          <w:rFonts w:hint="default"/>
          <w:vertAlign w:val="subscript"/>
        </w:rPr>
        <w:t>3</w:t>
      </w:r>
      <w:r>
        <w:rPr>
          <w:rFonts w:hint="default"/>
        </w:rPr>
        <w:t>Zr</w:t>
      </w:r>
      <w:r>
        <w:rPr>
          <w:rFonts w:hint="default"/>
          <w:vertAlign w:val="subscript"/>
        </w:rPr>
        <w:t>1.75</w:t>
      </w:r>
      <w:r>
        <w:rPr>
          <w:rFonts w:hint="default"/>
        </w:rPr>
        <w:t>Nb</w:t>
      </w:r>
      <w:r>
        <w:rPr>
          <w:rFonts w:hint="default"/>
          <w:vertAlign w:val="subscript"/>
        </w:rPr>
        <w:t>0.25</w:t>
      </w:r>
      <w:r>
        <w:rPr>
          <w:rFonts w:hint="default"/>
        </w:rPr>
        <w:t>O</w:t>
      </w:r>
      <w:r>
        <w:rPr>
          <w:rFonts w:hint="default"/>
          <w:vertAlign w:val="subscript"/>
        </w:rPr>
        <w:t>12</w:t>
      </w:r>
      <w:r>
        <w:rPr>
          <w:rFonts w:hint="eastAsia"/>
        </w:rPr>
        <w:t>的室温离子电导率可达</w:t>
      </w:r>
      <w:r>
        <w:rPr>
          <w:rFonts w:hint="default"/>
        </w:rPr>
        <w:t>8.0×10</w:t>
      </w:r>
      <w:r>
        <w:rPr>
          <w:rFonts w:hint="default"/>
          <w:vertAlign w:val="superscript"/>
        </w:rPr>
        <w:t>-4</w:t>
      </w:r>
      <w:r>
        <w:rPr>
          <w:rFonts w:hint="default"/>
        </w:rPr>
        <w:t xml:space="preserve"> S cm</w:t>
      </w:r>
      <w:r>
        <w:rPr>
          <w:rFonts w:hint="default"/>
          <w:vertAlign w:val="superscript"/>
        </w:rPr>
        <w:t>-1</w:t>
      </w:r>
      <w:r>
        <w:rPr>
          <w:rFonts w:hint="default"/>
          <w:vertAlign w:val="superscript"/>
        </w:rPr>
        <w:fldChar w:fldCharType="begin"/>
      </w:r>
      <w:r>
        <w:rPr>
          <w:rFonts w:hint="default"/>
          <w:vertAlign w:val="superscript"/>
        </w:rPr>
        <w:instrText xml:space="preserve"> REF _Ref27583 \r \h </w:instrText>
      </w:r>
      <w:r>
        <w:rPr>
          <w:rFonts w:hint="default"/>
          <w:vertAlign w:val="superscript"/>
        </w:rPr>
        <w:fldChar w:fldCharType="separate"/>
      </w:r>
      <w:r>
        <w:rPr>
          <w:rFonts w:hint="default"/>
          <w:vertAlign w:val="superscript"/>
        </w:rPr>
        <w:t>[20]</w:t>
      </w:r>
      <w:r>
        <w:rPr>
          <w:rFonts w:hint="default"/>
          <w:vertAlign w:val="superscript"/>
        </w:rPr>
        <w:fldChar w:fldCharType="end"/>
      </w:r>
      <w:r>
        <w:rPr>
          <w:rFonts w:hint="eastAsia"/>
        </w:rPr>
        <w:t xml:space="preserve">。类似地，另有研究者研究了 </w:t>
      </w:r>
      <w:r>
        <w:rPr>
          <w:rFonts w:hint="default"/>
        </w:rPr>
        <w:t xml:space="preserve">Ta </w:t>
      </w:r>
      <w:r>
        <w:rPr>
          <w:rFonts w:hint="eastAsia"/>
        </w:rPr>
        <w:t xml:space="preserve">掺杂对 </w:t>
      </w:r>
      <w:r>
        <w:rPr>
          <w:rFonts w:hint="default"/>
        </w:rPr>
        <w:t xml:space="preserve">LLZO </w:t>
      </w:r>
      <w:r>
        <w:rPr>
          <w:rFonts w:hint="eastAsia"/>
        </w:rPr>
        <w:t xml:space="preserve">离子电导率的影响。研究发现，材料在 </w:t>
      </w:r>
      <w:r>
        <w:rPr>
          <w:rFonts w:hint="default"/>
        </w:rPr>
        <w:t xml:space="preserve">0.4≤x≤0.6 </w:t>
      </w:r>
      <w:r>
        <w:rPr>
          <w:rFonts w:hint="eastAsia"/>
        </w:rPr>
        <w:t>范围内出现了一个高离子电导区，</w:t>
      </w:r>
      <w:r>
        <w:rPr>
          <w:rFonts w:hint="default"/>
        </w:rPr>
        <w:t xml:space="preserve">Ta </w:t>
      </w:r>
      <w:r>
        <w:rPr>
          <w:rFonts w:hint="eastAsia"/>
        </w:rPr>
        <w:t xml:space="preserve">掺杂量为 </w:t>
      </w:r>
      <w:r>
        <w:rPr>
          <w:rFonts w:hint="default"/>
        </w:rPr>
        <w:t xml:space="preserve">0.6 </w:t>
      </w:r>
      <w:r>
        <w:rPr>
          <w:rFonts w:hint="eastAsia"/>
        </w:rPr>
        <w:t xml:space="preserve">时高达 </w:t>
      </w:r>
      <w:r>
        <w:rPr>
          <w:rFonts w:hint="default"/>
        </w:rPr>
        <w:t>1.0×10-3 S cm</w:t>
      </w:r>
      <w:r>
        <w:rPr>
          <w:rFonts w:hint="default"/>
          <w:vertAlign w:val="superscript"/>
        </w:rPr>
        <w:t>-1</w:t>
      </w:r>
      <w:r>
        <w:rPr>
          <w:rFonts w:hint="default"/>
          <w:vertAlign w:val="superscript"/>
        </w:rPr>
        <w:fldChar w:fldCharType="begin"/>
      </w:r>
      <w:r>
        <w:rPr>
          <w:rFonts w:hint="default"/>
          <w:vertAlign w:val="superscript"/>
        </w:rPr>
        <w:instrText xml:space="preserve"> REF _Ref27733 \r \h </w:instrText>
      </w:r>
      <w:r>
        <w:rPr>
          <w:rFonts w:hint="default"/>
          <w:vertAlign w:val="superscript"/>
        </w:rPr>
        <w:fldChar w:fldCharType="separate"/>
      </w:r>
      <w:r>
        <w:rPr>
          <w:rFonts w:hint="default"/>
          <w:vertAlign w:val="superscript"/>
        </w:rPr>
        <w:t>[21]</w:t>
      </w:r>
      <w:r>
        <w:rPr>
          <w:rFonts w:hint="default"/>
          <w:vertAlign w:val="superscript"/>
        </w:rPr>
        <w:fldChar w:fldCharType="end"/>
      </w:r>
      <w:r>
        <w:rPr>
          <w:rFonts w:hint="eastAsia"/>
        </w:rPr>
        <w:t>。此外，</w:t>
      </w:r>
      <w:r>
        <w:rPr>
          <w:rFonts w:hint="default"/>
        </w:rPr>
        <w:t xml:space="preserve">Ramakumar </w:t>
      </w:r>
      <w:r>
        <w:rPr>
          <w:rFonts w:hint="eastAsia"/>
        </w:rPr>
        <w:t xml:space="preserve">等利用 </w:t>
      </w:r>
      <w:r>
        <w:rPr>
          <w:rFonts w:hint="default"/>
        </w:rPr>
        <w:t xml:space="preserve">Sb </w:t>
      </w:r>
      <w:r>
        <w:rPr>
          <w:rFonts w:hint="eastAsia"/>
        </w:rPr>
        <w:t xml:space="preserve">部分取代 </w:t>
      </w:r>
      <w:r>
        <w:rPr>
          <w:rFonts w:hint="default"/>
        </w:rPr>
        <w:t xml:space="preserve">Zr </w:t>
      </w:r>
      <w:r>
        <w:rPr>
          <w:rFonts w:hint="eastAsia"/>
        </w:rPr>
        <w:t xml:space="preserve">合成了 </w:t>
      </w:r>
      <w:r>
        <w:rPr>
          <w:rFonts w:hint="default"/>
        </w:rPr>
        <w:t>Li</w:t>
      </w:r>
      <w:r>
        <w:rPr>
          <w:rFonts w:hint="default"/>
          <w:vertAlign w:val="subscript"/>
        </w:rPr>
        <w:t>6.6</w:t>
      </w:r>
      <w:r>
        <w:rPr>
          <w:rFonts w:hint="default"/>
        </w:rPr>
        <w:t>La</w:t>
      </w:r>
      <w:r>
        <w:rPr>
          <w:rFonts w:hint="default"/>
          <w:vertAlign w:val="subscript"/>
        </w:rPr>
        <w:t>3</w:t>
      </w:r>
      <w:r>
        <w:rPr>
          <w:rFonts w:hint="default"/>
        </w:rPr>
        <w:t>Zr</w:t>
      </w:r>
      <w:r>
        <w:rPr>
          <w:rFonts w:hint="default"/>
          <w:vertAlign w:val="subscript"/>
        </w:rPr>
        <w:t>1.6</w:t>
      </w:r>
      <w:r>
        <w:rPr>
          <w:rFonts w:hint="default"/>
        </w:rPr>
        <w:t>Sb</w:t>
      </w:r>
      <w:r>
        <w:rPr>
          <w:rFonts w:hint="default"/>
          <w:vertAlign w:val="subscript"/>
        </w:rPr>
        <w:t>0.4</w:t>
      </w:r>
      <w:r>
        <w:rPr>
          <w:rFonts w:hint="default"/>
        </w:rPr>
        <w:t>O</w:t>
      </w:r>
      <w:r>
        <w:rPr>
          <w:rFonts w:hint="default"/>
          <w:vertAlign w:val="subscript"/>
        </w:rPr>
        <w:t>12</w:t>
      </w:r>
      <w:r>
        <w:rPr>
          <w:rFonts w:hint="eastAsia"/>
        </w:rPr>
        <w:t xml:space="preserve">，其在 </w:t>
      </w:r>
      <w:r>
        <w:rPr>
          <w:rFonts w:hint="default"/>
        </w:rPr>
        <w:t>30 ℃</w:t>
      </w:r>
      <w:r>
        <w:rPr>
          <w:rFonts w:hint="eastAsia"/>
        </w:rPr>
        <w:t xml:space="preserve">的离子电导率为 </w:t>
      </w:r>
      <w:r>
        <w:rPr>
          <w:rFonts w:hint="default"/>
        </w:rPr>
        <w:t>7.7×10</w:t>
      </w:r>
      <w:r>
        <w:rPr>
          <w:rFonts w:hint="default"/>
          <w:vertAlign w:val="superscript"/>
        </w:rPr>
        <w:t>-4</w:t>
      </w:r>
      <w:r>
        <w:rPr>
          <w:rFonts w:hint="default"/>
        </w:rPr>
        <w:t xml:space="preserve"> S cm</w:t>
      </w:r>
      <w:r>
        <w:rPr>
          <w:rFonts w:hint="default"/>
          <w:vertAlign w:val="superscript"/>
        </w:rPr>
        <w:t>-1</w:t>
      </w:r>
      <w:r>
        <w:rPr>
          <w:rFonts w:hint="default"/>
          <w:vertAlign w:val="superscript"/>
        </w:rPr>
        <w:fldChar w:fldCharType="begin"/>
      </w:r>
      <w:r>
        <w:rPr>
          <w:rFonts w:hint="default"/>
          <w:vertAlign w:val="superscript"/>
        </w:rPr>
        <w:instrText xml:space="preserve"> REF _Ref27753 \r \h </w:instrText>
      </w:r>
      <w:r>
        <w:rPr>
          <w:rFonts w:hint="default"/>
          <w:vertAlign w:val="superscript"/>
        </w:rPr>
        <w:fldChar w:fldCharType="separate"/>
      </w:r>
      <w:r>
        <w:rPr>
          <w:rFonts w:hint="default"/>
          <w:vertAlign w:val="superscript"/>
        </w:rPr>
        <w:t>[22]</w:t>
      </w:r>
      <w:r>
        <w:rPr>
          <w:rFonts w:hint="default"/>
          <w:vertAlign w:val="superscript"/>
        </w:rPr>
        <w:fldChar w:fldCharType="end"/>
      </w:r>
      <w:r>
        <w:rPr>
          <w:rFonts w:hint="eastAsia"/>
        </w:rPr>
        <w:t xml:space="preserve">。通过 </w:t>
      </w:r>
      <w:r>
        <w:rPr>
          <w:rFonts w:hint="default"/>
        </w:rPr>
        <w:t xml:space="preserve">W </w:t>
      </w:r>
      <w:r>
        <w:rPr>
          <w:rFonts w:hint="eastAsia"/>
        </w:rPr>
        <w:t xml:space="preserve">掺杂制备的 </w:t>
      </w:r>
      <w:r>
        <w:rPr>
          <w:rFonts w:hint="default"/>
        </w:rPr>
        <w:t>Li</w:t>
      </w:r>
      <w:r>
        <w:rPr>
          <w:rFonts w:hint="default"/>
          <w:vertAlign w:val="subscript"/>
        </w:rPr>
        <w:t>6.3</w:t>
      </w:r>
      <w:r>
        <w:rPr>
          <w:rFonts w:hint="default"/>
        </w:rPr>
        <w:t>La</w:t>
      </w:r>
      <w:r>
        <w:rPr>
          <w:rFonts w:hint="default"/>
          <w:vertAlign w:val="subscript"/>
        </w:rPr>
        <w:t>3</w:t>
      </w:r>
      <w:r>
        <w:rPr>
          <w:rFonts w:hint="default"/>
        </w:rPr>
        <w:t>Zr</w:t>
      </w:r>
      <w:r>
        <w:rPr>
          <w:rFonts w:hint="default"/>
          <w:vertAlign w:val="subscript"/>
        </w:rPr>
        <w:t>1.65</w:t>
      </w:r>
      <w:r>
        <w:rPr>
          <w:rFonts w:hint="default"/>
        </w:rPr>
        <w:t>W</w:t>
      </w:r>
      <w:r>
        <w:rPr>
          <w:rFonts w:hint="default"/>
          <w:vertAlign w:val="subscript"/>
        </w:rPr>
        <w:t>0.35</w:t>
      </w:r>
      <w:r>
        <w:rPr>
          <w:rFonts w:hint="default"/>
        </w:rPr>
        <w:t>O</w:t>
      </w:r>
      <w:r>
        <w:rPr>
          <w:rFonts w:hint="default"/>
          <w:vertAlign w:val="subscript"/>
        </w:rPr>
        <w:t>12</w:t>
      </w:r>
      <w:r>
        <w:rPr>
          <w:rFonts w:hint="eastAsia"/>
        </w:rPr>
        <w:t xml:space="preserve">室温离子电导率可以达到 </w:t>
      </w:r>
      <w:r>
        <w:rPr>
          <w:rFonts w:hint="default"/>
        </w:rPr>
        <w:t>6.6×10-4 S cm</w:t>
      </w:r>
      <w:r>
        <w:rPr>
          <w:rFonts w:hint="default"/>
          <w:vertAlign w:val="superscript"/>
        </w:rPr>
        <w:t>-1</w:t>
      </w:r>
      <w:r>
        <w:rPr>
          <w:rFonts w:hint="default"/>
          <w:vertAlign w:val="superscript"/>
        </w:rPr>
        <w:fldChar w:fldCharType="begin"/>
      </w:r>
      <w:r>
        <w:rPr>
          <w:rFonts w:hint="default"/>
          <w:vertAlign w:val="superscript"/>
        </w:rPr>
        <w:instrText xml:space="preserve"> REF _Ref27773 \r \h </w:instrText>
      </w:r>
      <w:r>
        <w:rPr>
          <w:rFonts w:hint="default"/>
          <w:vertAlign w:val="superscript"/>
        </w:rPr>
        <w:fldChar w:fldCharType="separate"/>
      </w:r>
      <w:r>
        <w:rPr>
          <w:rFonts w:hint="default"/>
          <w:vertAlign w:val="superscript"/>
        </w:rPr>
        <w:t>[23]</w:t>
      </w:r>
      <w:r>
        <w:rPr>
          <w:rFonts w:hint="default"/>
          <w:vertAlign w:val="superscript"/>
        </w:rPr>
        <w:fldChar w:fldCharType="end"/>
      </w:r>
      <w:r>
        <w:rPr>
          <w:rFonts w:hint="eastAsia"/>
        </w:rPr>
        <w:t>。</w:t>
      </w:r>
    </w:p>
    <w:p w14:paraId="109E927D">
      <w:pPr>
        <w:keepNext/>
        <w:keepLines w:val="0"/>
        <w:pageBreakBefore w:val="0"/>
        <w:widowControl w:val="0"/>
        <w:kinsoku/>
        <w:wordWrap/>
        <w:overflowPunct/>
        <w:topLinePunct w:val="0"/>
        <w:autoSpaceDE/>
        <w:autoSpaceDN/>
        <w:bidi w:val="0"/>
        <w:adjustRightInd w:val="0"/>
        <w:snapToGrid/>
        <w:spacing w:before="120" w:beforeLines="50" w:after="120" w:afterLines="50" w:line="360" w:lineRule="exact"/>
        <w:textAlignment w:val="baseline"/>
        <w:outlineLvl w:val="1"/>
        <w:rPr>
          <w:rFonts w:hint="default" w:ascii="黑体" w:hAnsi="黑体" w:eastAsia="黑体" w:cs="黑体"/>
          <w:b w:val="0"/>
          <w:bCs w:val="0"/>
          <w:iCs/>
          <w:szCs w:val="21"/>
          <w:lang w:val="en-US" w:eastAsia="zh-CN"/>
        </w:rPr>
      </w:pPr>
      <w:r>
        <w:rPr>
          <w:rFonts w:hint="eastAsia" w:ascii="黑体" w:hAnsi="黑体" w:eastAsia="黑体" w:cs="黑体"/>
          <w:b w:val="0"/>
          <w:bCs w:val="0"/>
          <w:iCs/>
          <w:szCs w:val="21"/>
        </w:rPr>
        <w:t>1.</w:t>
      </w:r>
      <w:r>
        <w:rPr>
          <w:rFonts w:hint="eastAsia" w:ascii="黑体" w:hAnsi="黑体" w:eastAsia="黑体" w:cs="黑体"/>
          <w:b w:val="0"/>
          <w:bCs w:val="0"/>
          <w:iCs/>
          <w:szCs w:val="21"/>
          <w:lang w:val="en-US" w:eastAsia="zh-CN"/>
        </w:rPr>
        <w:t>5</w:t>
      </w:r>
      <w:r>
        <w:rPr>
          <w:rFonts w:hint="eastAsia" w:ascii="黑体" w:hAnsi="黑体" w:eastAsia="黑体" w:cs="黑体"/>
          <w:b w:val="0"/>
          <w:bCs w:val="0"/>
          <w:iCs/>
          <w:szCs w:val="21"/>
        </w:rPr>
        <w:t xml:space="preserve"> </w:t>
      </w:r>
      <w:r>
        <w:rPr>
          <w:rFonts w:hint="eastAsia" w:ascii="黑体" w:hAnsi="黑体" w:eastAsia="黑体" w:cs="黑体"/>
          <w:b w:val="0"/>
          <w:bCs w:val="0"/>
          <w:iCs/>
          <w:szCs w:val="21"/>
          <w:lang w:val="en-US" w:eastAsia="zh-CN"/>
        </w:rPr>
        <w:t>LLZO陶瓷电解质的制备工艺</w:t>
      </w:r>
    </w:p>
    <w:p w14:paraId="26D4CB97">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pPr>
      <w:r>
        <w:t>一般而言，可以通过固相</w:t>
      </w:r>
      <w:r>
        <w:rPr>
          <w:rFonts w:hint="eastAsia"/>
        </w:rPr>
        <w:t>烧结</w:t>
      </w:r>
      <w:r>
        <w:t>法、溶胶凝胶法、场辅助烧结、电火花等离子体烧结和化学气相沉淀法等多种方式制备LLZO陶瓷。</w:t>
      </w:r>
    </w:p>
    <w:p w14:paraId="4829AFED">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pPr>
      <w:r>
        <w:t>固相</w:t>
      </w:r>
      <w:r>
        <w:rPr>
          <w:rFonts w:hint="eastAsia"/>
        </w:rPr>
        <w:t>烧结</w:t>
      </w:r>
      <w:r>
        <w:t>法是目前用来制备特种陶瓷最为常见的一种方法，因为其具有设</w:t>
      </w:r>
      <w:r>
        <w:rPr>
          <w:rFonts w:hint="eastAsia"/>
          <w:lang w:val="en-US" w:eastAsia="zh-CN"/>
        </w:rPr>
        <w:t>备</w:t>
      </w:r>
      <w:r>
        <w:t>要求低、工艺简单以及适合大批量生产且制造成本低等特点。但是</w:t>
      </w:r>
      <w:r>
        <w:rPr>
          <w:rFonts w:hint="eastAsia"/>
          <w:lang w:eastAsia="zh-CN"/>
        </w:rPr>
        <w:t>，</w:t>
      </w:r>
      <w:r>
        <w:t>这种方法也 存在一些缺点，比如固相</w:t>
      </w:r>
      <w:r>
        <w:rPr>
          <w:rFonts w:hint="eastAsia"/>
        </w:rPr>
        <w:t>烧结</w:t>
      </w:r>
      <w:r>
        <w:t>过程往往需要很高的温度</w:t>
      </w:r>
      <w:r>
        <w:rPr>
          <w:rFonts w:hint="eastAsia"/>
          <w:lang w:eastAsia="zh-CN"/>
        </w:rPr>
        <w:t>（</w:t>
      </w:r>
      <w:r>
        <w:t xml:space="preserve"> 1000℃）以及很长保温时间</w:t>
      </w:r>
      <w:r>
        <w:rPr>
          <w:rFonts w:hint="eastAsia"/>
          <w:lang w:eastAsia="zh-CN"/>
        </w:rPr>
        <w:t>（</w:t>
      </w:r>
      <w:r>
        <w:t xml:space="preserve"> 10 h），而且制备出来的陶瓷密度会偏低。且由于采用长时间的高温煅烧，会使原料中的锂挥发，从而形成气孔和缺陷，造成陶瓷致密度的下降。此外，长时间的煅烧也会容易在 LLZO 中形成杂质晶相，如因锂挥发</w:t>
      </w:r>
      <w:r>
        <w:rPr>
          <w:rFonts w:hint="eastAsia"/>
          <w:lang w:eastAsia="zh-CN"/>
        </w:rPr>
        <w:t>，</w:t>
      </w:r>
      <w:r>
        <w:t>过量的 La</w:t>
      </w:r>
      <w:r>
        <w:rPr>
          <w:vertAlign w:val="superscript"/>
        </w:rPr>
        <w:t>3+</w:t>
      </w:r>
      <w:r>
        <w:t>和 Zr</w:t>
      </w:r>
      <w:r>
        <w:rPr>
          <w:vertAlign w:val="superscript"/>
        </w:rPr>
        <w:t>4+</w:t>
      </w:r>
      <w:r>
        <w:t>离子与空气反应，产生杂质晶相La</w:t>
      </w:r>
      <w:r>
        <w:rPr>
          <w:vertAlign w:val="subscript"/>
        </w:rPr>
        <w:t>2</w:t>
      </w:r>
      <w:r>
        <w:t>Zr</w:t>
      </w:r>
      <w:r>
        <w:rPr>
          <w:vertAlign w:val="subscript"/>
        </w:rPr>
        <w:t>2</w:t>
      </w:r>
      <w:r>
        <w:t>O</w:t>
      </w:r>
      <w:r>
        <w:rPr>
          <w:vertAlign w:val="subscript"/>
        </w:rPr>
        <w:t>7</w:t>
      </w:r>
      <w:r>
        <w:t xml:space="preserve"> </w:t>
      </w:r>
      <w:r>
        <w:rPr>
          <w:vertAlign w:val="superscript"/>
        </w:rPr>
        <w:fldChar w:fldCharType="begin"/>
      </w:r>
      <w:r>
        <w:rPr>
          <w:vertAlign w:val="superscript"/>
        </w:rPr>
        <w:instrText xml:space="preserve"> REF _Ref27835 \r \h </w:instrText>
      </w:r>
      <w:r>
        <w:rPr>
          <w:vertAlign w:val="superscript"/>
        </w:rPr>
        <w:fldChar w:fldCharType="separate"/>
      </w:r>
      <w:r>
        <w:rPr>
          <w:vertAlign w:val="superscript"/>
        </w:rPr>
        <w:t>[24]</w:t>
      </w:r>
      <w:r>
        <w:rPr>
          <w:vertAlign w:val="superscript"/>
        </w:rPr>
        <w:fldChar w:fldCharType="end"/>
      </w:r>
      <w:r>
        <w:t>，或者是装样品的坩埚中的元素 扩散到了LLZO陶瓷中，从而形成杂质晶相，比如常用的氧化铝刚玉坩埚就可能 产生Al 的污染，在高温烧结过程中，Al</w:t>
      </w:r>
      <w:r>
        <w:rPr>
          <w:vertAlign w:val="superscript"/>
        </w:rPr>
        <w:t>3+</w:t>
      </w:r>
      <w:r>
        <w:t>离子扩散到了LLZO中，并最终形成 杂质晶相LiAlO</w:t>
      </w:r>
      <w:r>
        <w:rPr>
          <w:vertAlign w:val="subscript"/>
        </w:rPr>
        <w:t>2</w:t>
      </w:r>
      <w:r>
        <w:t xml:space="preserve"> </w:t>
      </w:r>
      <w:r>
        <w:rPr>
          <w:vertAlign w:val="superscript"/>
        </w:rPr>
        <w:fldChar w:fldCharType="begin"/>
      </w:r>
      <w:r>
        <w:rPr>
          <w:vertAlign w:val="superscript"/>
        </w:rPr>
        <w:instrText xml:space="preserve"> REF _Ref27864 \r \h </w:instrText>
      </w:r>
      <w:r>
        <w:rPr>
          <w:vertAlign w:val="superscript"/>
        </w:rPr>
        <w:fldChar w:fldCharType="separate"/>
      </w:r>
      <w:r>
        <w:rPr>
          <w:vertAlign w:val="superscript"/>
        </w:rPr>
        <w:t>[25]</w:t>
      </w:r>
      <w:r>
        <w:rPr>
          <w:vertAlign w:val="superscript"/>
        </w:rPr>
        <w:fldChar w:fldCharType="end"/>
      </w:r>
      <w:r>
        <w:t>。</w:t>
      </w:r>
    </w:p>
    <w:p w14:paraId="3EECCF1A">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pPr>
      <w:r>
        <w:t>一些研究者为了获得性能更好的LLZO陶瓷，选择了热压烧结（Hot press sintering, HPS）、场辅助烧结（Field-assisted sintering, FAST）以及电火花等离子体烧结（Spark plasma sintering, SPS）等更加先进的烧结方法。</w:t>
      </w:r>
    </w:p>
    <w:p w14:paraId="756E364A">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pPr>
      <w:r>
        <w:t>另外一种制备LLZO陶瓷的常见方法是溶胶凝胶法（SG），先制备出LLZO 前驱体，随后再在相对较低的温度进行煅烧。与传统的固相反应不同，溶胶凝胶 法制备的LLZO结构中，晶粒更小且分布更为均匀，甚至可以达到纳米级，烧结温度更低，时间更短。</w:t>
      </w:r>
    </w:p>
    <w:p w14:paraId="1204A16D">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rPr>
      </w:pPr>
      <w:r>
        <w:t>脉冲激光沉积法、化学气相沉积法和静电纺丝等先进工艺主要用来制备 LLZO陶瓷薄膜，这些方法需要使用昂贵的设备和复杂的工艺，且制备样品的室温离子电导率最多达到10</w:t>
      </w:r>
      <w:r>
        <w:rPr>
          <w:vertAlign w:val="superscript"/>
        </w:rPr>
        <w:t>−5</w:t>
      </w:r>
      <w:r>
        <w:t> S cm</w:t>
      </w:r>
      <w:r>
        <w:rPr>
          <w:vertAlign w:val="superscript"/>
        </w:rPr>
        <w:t>−1</w:t>
      </w:r>
      <w:r>
        <w:t>级别，所以难以被广泛应用</w:t>
      </w:r>
      <w:r>
        <w:rPr>
          <w:vertAlign w:val="superscript"/>
        </w:rPr>
        <w:fldChar w:fldCharType="begin"/>
      </w:r>
      <w:r>
        <w:rPr>
          <w:vertAlign w:val="superscript"/>
        </w:rPr>
        <w:instrText xml:space="preserve"> REF _Ref27890 \r \h </w:instrText>
      </w:r>
      <w:r>
        <w:rPr>
          <w:vertAlign w:val="superscript"/>
        </w:rPr>
        <w:fldChar w:fldCharType="separate"/>
      </w:r>
      <w:r>
        <w:rPr>
          <w:vertAlign w:val="superscript"/>
        </w:rPr>
        <w:t>[26</w:t>
      </w:r>
      <w:r>
        <w:rPr>
          <w:vanish/>
          <w:sz w:val="21"/>
          <w:vertAlign w:val="superscript"/>
        </w:rPr>
        <w:t>]</w:t>
      </w:r>
      <w:r>
        <w:rPr>
          <w:vertAlign w:val="superscript"/>
        </w:rPr>
        <w:fldChar w:fldCharType="end"/>
      </w:r>
      <w:r>
        <w:rPr>
          <w:rFonts w:hint="default"/>
          <w:vertAlign w:val="superscript"/>
          <w:lang w:val="en-US"/>
        </w:rPr>
        <w:fldChar w:fldCharType="begin"/>
      </w:r>
      <w:r>
        <w:rPr>
          <w:rFonts w:hint="default"/>
          <w:vertAlign w:val="superscript"/>
          <w:lang w:val="en-US"/>
        </w:rPr>
        <w:instrText xml:space="preserve"> REF _Ref27893 \r \h </w:instrText>
      </w:r>
      <w:r>
        <w:rPr>
          <w:rFonts w:hint="default"/>
          <w:vertAlign w:val="superscript"/>
          <w:lang w:val="en-US"/>
        </w:rPr>
        <w:fldChar w:fldCharType="separate"/>
      </w:r>
      <w:r>
        <w:rPr>
          <w:rFonts w:hint="eastAsia"/>
          <w:vertAlign w:val="superscript"/>
          <w:lang w:val="en-US" w:eastAsia="zh-CN"/>
        </w:rPr>
        <w:t>-</w:t>
      </w:r>
      <w:r>
        <w:rPr>
          <w:rFonts w:hint="default"/>
          <w:vertAlign w:val="superscript"/>
          <w:lang w:val="en-US"/>
        </w:rPr>
        <w:t>27]</w:t>
      </w:r>
      <w:r>
        <w:rPr>
          <w:rFonts w:hint="default"/>
          <w:vertAlign w:val="superscript"/>
          <w:lang w:val="en-US"/>
        </w:rPr>
        <w:fldChar w:fldCharType="end"/>
      </w:r>
      <w:r>
        <w:t>。</w:t>
      </w:r>
    </w:p>
    <w:p w14:paraId="2D3E3CDD">
      <w:pPr>
        <w:spacing w:before="120" w:beforeLines="50" w:after="120" w:afterLines="50" w:line="360" w:lineRule="exact"/>
        <w:rPr>
          <w:rFonts w:ascii="楷体_GB2312" w:hAnsi="宋体" w:eastAsia="楷体_GB2312"/>
          <w:sz w:val="24"/>
        </w:rPr>
      </w:pPr>
      <w:r>
        <w:rPr>
          <w:rFonts w:hint="eastAsia" w:ascii="黑体" w:hAnsi="宋体" w:eastAsia="黑体"/>
          <w:sz w:val="28"/>
        </w:rPr>
        <w:t>二、毕业设计（论文）方案介绍</w:t>
      </w:r>
      <w:r>
        <w:rPr>
          <w:rFonts w:hint="eastAsia" w:ascii="黑体" w:hAnsi="宋体" w:eastAsia="黑体"/>
          <w:sz w:val="24"/>
          <w:szCs w:val="24"/>
        </w:rPr>
        <w:t>（主要内容）</w:t>
      </w:r>
    </w:p>
    <w:p w14:paraId="47B1AF25">
      <w:pPr>
        <w:keepNext/>
        <w:keepLines w:val="0"/>
        <w:pageBreakBefore w:val="0"/>
        <w:widowControl w:val="0"/>
        <w:kinsoku/>
        <w:wordWrap/>
        <w:overflowPunct/>
        <w:topLinePunct w:val="0"/>
        <w:autoSpaceDE/>
        <w:autoSpaceDN/>
        <w:bidi w:val="0"/>
        <w:adjustRightInd w:val="0"/>
        <w:snapToGrid/>
        <w:spacing w:before="120" w:beforeLines="50" w:after="120" w:afterLines="50" w:line="360" w:lineRule="exact"/>
        <w:textAlignment w:val="baseline"/>
        <w:outlineLvl w:val="1"/>
        <w:rPr>
          <w:rFonts w:hint="eastAsia" w:ascii="黑体" w:hAnsi="黑体" w:eastAsia="黑体" w:cs="黑体"/>
          <w:b w:val="0"/>
          <w:bCs w:val="0"/>
          <w:iCs/>
          <w:szCs w:val="21"/>
          <w:lang w:val="en-US" w:eastAsia="zh-CN"/>
        </w:rPr>
      </w:pPr>
      <w:r>
        <w:rPr>
          <w:rFonts w:hint="eastAsia" w:ascii="黑体" w:hAnsi="黑体" w:eastAsia="黑体" w:cs="黑体"/>
          <w:b w:val="0"/>
          <w:bCs w:val="0"/>
          <w:iCs/>
          <w:szCs w:val="21"/>
          <w:lang w:val="en-US" w:eastAsia="zh-CN"/>
        </w:rPr>
        <w:t>2.1 研究思路</w:t>
      </w:r>
    </w:p>
    <w:p w14:paraId="7174E997">
      <w:pPr>
        <w:spacing w:line="360" w:lineRule="exact"/>
        <w:ind w:firstLine="480"/>
      </w:pPr>
      <w:bookmarkStart w:id="2" w:name="_Hlk125038712"/>
      <w:r>
        <w:t>由于传统的固相</w:t>
      </w:r>
      <w:r>
        <w:rPr>
          <w:rFonts w:hint="eastAsia"/>
        </w:rPr>
        <w:t>烧结</w:t>
      </w:r>
      <w:r>
        <w:t>法易于操作，且对实验设备和实验环境的要求不高，所以本课题拟采用固相反应法来制备掺杂LLZO</w:t>
      </w:r>
      <w:r>
        <w:rPr>
          <w:rFonts w:hint="eastAsia"/>
          <w:lang w:val="en-US" w:eastAsia="zh-CN"/>
        </w:rPr>
        <w:t>陶瓷电解质</w:t>
      </w:r>
      <w:r>
        <w:t>。本课题在查</w:t>
      </w:r>
      <w:r>
        <w:rPr>
          <w:rFonts w:hint="eastAsia"/>
          <w:lang w:val="en-US" w:eastAsia="zh-CN"/>
        </w:rPr>
        <w:t>阅大量</w:t>
      </w:r>
      <w:r>
        <w:t>国内外科技文献的基础上，希望通过合适的</w:t>
      </w:r>
      <w:r>
        <w:rPr>
          <w:rFonts w:hint="eastAsia"/>
        </w:rPr>
        <w:t>元素</w:t>
      </w:r>
      <w:r>
        <w:t>掺杂策略来解决 LLZO 陶瓷存在的</w:t>
      </w:r>
      <w:r>
        <w:rPr>
          <w:rFonts w:hint="eastAsia"/>
        </w:rPr>
        <w:t>离子</w:t>
      </w:r>
      <w:r>
        <w:t>电导率低等问</w:t>
      </w:r>
      <w:r>
        <w:rPr>
          <w:rFonts w:hint="eastAsia"/>
        </w:rPr>
        <w:t>题。通过物相结构的表征和电化学性能测试手段深入研究元素掺杂的种类和比例对LLZO陶瓷电解质性能的影响，</w:t>
      </w:r>
      <w:r>
        <w:t>探索并获得掺杂 LLZO 陶瓷</w:t>
      </w:r>
      <w:r>
        <w:rPr>
          <w:rFonts w:hint="eastAsia"/>
          <w:lang w:eastAsia="zh-CN"/>
        </w:rPr>
        <w:t>“</w:t>
      </w:r>
      <w:r>
        <w:t>组成</w:t>
      </w:r>
      <w:r>
        <w:rPr>
          <w:rFonts w:hint="eastAsia"/>
          <w:lang w:eastAsia="zh-CN"/>
        </w:rPr>
        <w:t>－</w:t>
      </w:r>
      <w:r>
        <w:t>结构</w:t>
      </w:r>
      <w:r>
        <w:rPr>
          <w:rFonts w:hint="eastAsia"/>
          <w:lang w:eastAsia="zh-CN"/>
        </w:rPr>
        <w:t>－</w:t>
      </w:r>
      <w:r>
        <w:t>性能</w:t>
      </w:r>
      <w:r>
        <w:rPr>
          <w:rFonts w:hint="eastAsia"/>
          <w:lang w:eastAsia="zh-CN"/>
        </w:rPr>
        <w:t>”</w:t>
      </w:r>
      <w:r>
        <w:t>间的演变规律，优化其离子电导率和界面稳定性</w:t>
      </w:r>
      <w:r>
        <w:rPr>
          <w:rFonts w:hint="eastAsia"/>
        </w:rPr>
        <w:t>，</w:t>
      </w:r>
      <w:r>
        <w:t>以实现该类陶瓷电解质在全固态离子电池中的应用。</w:t>
      </w:r>
    </w:p>
    <w:p w14:paraId="089585A8">
      <w:pPr>
        <w:keepNext/>
        <w:keepLines w:val="0"/>
        <w:pageBreakBefore w:val="0"/>
        <w:widowControl w:val="0"/>
        <w:kinsoku/>
        <w:wordWrap/>
        <w:overflowPunct/>
        <w:topLinePunct w:val="0"/>
        <w:autoSpaceDE/>
        <w:autoSpaceDN/>
        <w:bidi w:val="0"/>
        <w:adjustRightInd w:val="0"/>
        <w:snapToGrid/>
        <w:spacing w:before="120" w:beforeLines="50" w:after="120" w:afterLines="50" w:line="360" w:lineRule="exact"/>
        <w:textAlignment w:val="baseline"/>
        <w:outlineLvl w:val="1"/>
        <w:rPr>
          <w:rFonts w:hint="default" w:ascii="黑体" w:hAnsi="黑体" w:eastAsia="黑体" w:cs="黑体"/>
          <w:b w:val="0"/>
          <w:bCs w:val="0"/>
          <w:iCs/>
          <w:szCs w:val="21"/>
          <w:lang w:val="en-US" w:eastAsia="zh-CN"/>
        </w:rPr>
      </w:pPr>
      <w:r>
        <w:rPr>
          <w:rFonts w:hint="eastAsia" w:ascii="黑体" w:hAnsi="黑体" w:eastAsia="黑体" w:cs="黑体"/>
          <w:b w:val="0"/>
          <w:bCs w:val="0"/>
          <w:iCs/>
          <w:szCs w:val="21"/>
          <w:lang w:val="en-US" w:eastAsia="zh-CN"/>
        </w:rPr>
        <w:t xml:space="preserve">2.2 研究内容 </w:t>
      </w:r>
    </w:p>
    <w:p w14:paraId="103CD9CF">
      <w:pPr>
        <w:keepNext w:val="0"/>
        <w:keepLines w:val="0"/>
        <w:pageBreakBefore w:val="0"/>
        <w:widowControl w:val="0"/>
        <w:kinsoku/>
        <w:wordWrap/>
        <w:overflowPunct/>
        <w:topLinePunct w:val="0"/>
        <w:autoSpaceDE/>
        <w:autoSpaceDN/>
        <w:bidi w:val="0"/>
        <w:adjustRightInd/>
        <w:snapToGrid/>
        <w:spacing w:before="136" w:beforeLines="50" w:after="136" w:afterLines="50" w:line="360" w:lineRule="exact"/>
        <w:ind w:firstLine="420" w:firstLineChars="200"/>
        <w:textAlignment w:val="auto"/>
        <w:rPr>
          <w:rFonts w:hint="eastAsia" w:ascii="黑体" w:hAnsi="黑体" w:eastAsia="黑体" w:cs="黑体"/>
          <w:lang w:val="en-US" w:eastAsia="zh-CN"/>
        </w:rPr>
      </w:pPr>
      <w:r>
        <w:rPr>
          <w:rFonts w:hint="eastAsia"/>
          <w:b w:val="0"/>
          <w:bCs w:val="0"/>
        </w:rPr>
        <w:drawing>
          <wp:anchor distT="0" distB="0" distL="114300" distR="114300" simplePos="0" relativeHeight="251661312" behindDoc="0" locked="0" layoutInCell="1" allowOverlap="1">
            <wp:simplePos x="0" y="0"/>
            <wp:positionH relativeFrom="column">
              <wp:posOffset>-82550</wp:posOffset>
            </wp:positionH>
            <wp:positionV relativeFrom="paragraph">
              <wp:posOffset>55880</wp:posOffset>
            </wp:positionV>
            <wp:extent cx="5392420" cy="2070735"/>
            <wp:effectExtent l="0" t="0" r="2540" b="1905"/>
            <wp:wrapTopAndBottom/>
            <wp:docPr id="3" name="图片 3" descr="石榴石固态电解质的制备与性能优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石榴石固态电解质的制备与性能优化"/>
                    <pic:cNvPicPr>
                      <a:picLocks noChangeAspect="1"/>
                    </pic:cNvPicPr>
                  </pic:nvPicPr>
                  <pic:blipFill>
                    <a:blip r:embed="rId6"/>
                    <a:stretch>
                      <a:fillRect/>
                    </a:stretch>
                  </pic:blipFill>
                  <pic:spPr>
                    <a:xfrm>
                      <a:off x="0" y="0"/>
                      <a:ext cx="5392420" cy="2070735"/>
                    </a:xfrm>
                    <a:prstGeom prst="rect">
                      <a:avLst/>
                    </a:prstGeom>
                    <a:noFill/>
                    <a:ln>
                      <a:noFill/>
                    </a:ln>
                  </pic:spPr>
                </pic:pic>
              </a:graphicData>
            </a:graphic>
          </wp:anchor>
        </w:drawing>
      </w:r>
      <w:r>
        <w:rPr>
          <w:rFonts w:hint="eastAsia" w:ascii="黑体" w:hAnsi="黑体" w:eastAsia="黑体" w:cs="黑体"/>
          <w:lang w:val="en-US" w:eastAsia="zh-CN"/>
        </w:rPr>
        <w:t>2.2.1元素掺杂LLZO陶瓷电解质的制备与结构调控</w:t>
      </w:r>
    </w:p>
    <w:p w14:paraId="4CAA40FC">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exact"/>
        <w:ind w:firstLine="420" w:firstLineChars="200"/>
        <w:textAlignment w:val="auto"/>
        <w:rPr>
          <w:b w:val="0"/>
          <w:bCs w:val="0"/>
        </w:rPr>
      </w:pPr>
      <w:r>
        <w:rPr>
          <w:b w:val="0"/>
          <w:bCs w:val="0"/>
        </w:rPr>
        <w:t>基于固相烧结法制备工艺，通过Li位</w:t>
      </w:r>
      <w:r>
        <w:rPr>
          <w:rFonts w:hint="eastAsia"/>
          <w:b w:val="0"/>
          <w:bCs w:val="0"/>
        </w:rPr>
        <w:t>、</w:t>
      </w:r>
      <w:r>
        <w:rPr>
          <w:b w:val="0"/>
          <w:bCs w:val="0"/>
        </w:rPr>
        <w:t>Zr位定点掺杂策略，分别引入</w:t>
      </w:r>
      <w:r>
        <w:rPr>
          <w:rFonts w:hint="eastAsia"/>
          <w:b w:val="0"/>
          <w:bCs w:val="0"/>
        </w:rPr>
        <w:t>Al3+、</w:t>
      </w:r>
      <w:r>
        <w:rPr>
          <w:b w:val="0"/>
          <w:bCs w:val="0"/>
        </w:rPr>
        <w:t>Ta⁵⁺、Nb⁵⁺等金属离子进行单</w:t>
      </w:r>
      <w:r>
        <w:rPr>
          <w:rFonts w:hint="eastAsia"/>
          <w:b w:val="0"/>
          <w:bCs w:val="0"/>
          <w:lang w:val="en-US" w:eastAsia="zh-CN"/>
        </w:rPr>
        <w:t>点</w:t>
      </w:r>
      <w:r>
        <w:rPr>
          <w:b w:val="0"/>
          <w:bCs w:val="0"/>
        </w:rPr>
        <w:t>位掺杂</w:t>
      </w:r>
      <w:r>
        <w:rPr>
          <w:rFonts w:hint="eastAsia"/>
          <w:b w:val="0"/>
          <w:bCs w:val="0"/>
        </w:rPr>
        <w:t>。</w:t>
      </w:r>
      <w:r>
        <w:rPr>
          <w:b w:val="0"/>
          <w:bCs w:val="0"/>
        </w:rPr>
        <w:t>精确调控掺杂浓度梯度</w:t>
      </w:r>
      <w:r>
        <w:rPr>
          <w:rFonts w:hint="eastAsia"/>
          <w:b w:val="0"/>
          <w:bCs w:val="0"/>
        </w:rPr>
        <w:t>，</w:t>
      </w:r>
      <w:r>
        <w:rPr>
          <w:b w:val="0"/>
          <w:bCs w:val="0"/>
        </w:rPr>
        <w:t>探究不同掺杂量对性能的影响</w:t>
      </w:r>
      <w:r>
        <w:rPr>
          <w:rFonts w:hint="eastAsia"/>
          <w:b w:val="0"/>
          <w:bCs w:val="0"/>
          <w:lang w:eastAsia="zh-CN"/>
        </w:rPr>
        <w:t>，</w:t>
      </w:r>
      <w:r>
        <w:rPr>
          <w:b w:val="0"/>
          <w:bCs w:val="0"/>
        </w:rPr>
        <w:t>制备系列</w:t>
      </w:r>
      <w:r>
        <w:rPr>
          <w:rFonts w:hint="eastAsia"/>
          <w:b w:val="0"/>
          <w:bCs w:val="0"/>
          <w:lang w:val="en-US" w:eastAsia="zh-CN"/>
        </w:rPr>
        <w:t>掺杂LLZO陶瓷电解质</w:t>
      </w:r>
      <w:r>
        <w:rPr>
          <w:b w:val="0"/>
          <w:bCs w:val="0"/>
        </w:rPr>
        <w:t>样品。</w:t>
      </w:r>
    </w:p>
    <w:p w14:paraId="2F90B04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exact"/>
        <w:ind w:firstLine="420" w:firstLineChars="200"/>
        <w:textAlignment w:val="auto"/>
        <w:rPr>
          <w:rFonts w:hint="eastAsia" w:eastAsia="宋体"/>
          <w:b w:val="0"/>
          <w:bCs w:val="0"/>
          <w:lang w:eastAsia="zh-CN"/>
        </w:rPr>
      </w:pPr>
      <w:r>
        <w:rPr>
          <w:rFonts w:hint="eastAsia"/>
          <w:b w:val="0"/>
          <w:bCs w:val="0"/>
        </w:rPr>
        <w:t>（2）</w:t>
      </w:r>
      <w:r>
        <w:rPr>
          <w:rFonts w:hint="default"/>
          <w:b w:val="0"/>
          <w:bCs w:val="0"/>
        </w:rPr>
        <w:t>球磨技术控制晶粒尺寸分布</w:t>
      </w:r>
      <w:r>
        <w:rPr>
          <w:rFonts w:hint="eastAsia"/>
          <w:b w:val="0"/>
          <w:bCs w:val="0"/>
          <w:lang w:eastAsia="zh-CN"/>
        </w:rPr>
        <w:t>，</w:t>
      </w:r>
      <w:r>
        <w:rPr>
          <w:rFonts w:hint="default"/>
          <w:b w:val="0"/>
          <w:bCs w:val="0"/>
        </w:rPr>
        <w:t>优化烧结工艺参数</w:t>
      </w:r>
      <w:r>
        <w:rPr>
          <w:rFonts w:hint="eastAsia"/>
          <w:b w:val="0"/>
          <w:bCs w:val="0"/>
          <w:lang w:eastAsia="zh-CN"/>
        </w:rPr>
        <w:t>。</w:t>
      </w:r>
    </w:p>
    <w:p w14:paraId="14AE24F7">
      <w:pPr>
        <w:keepNext w:val="0"/>
        <w:keepLines w:val="0"/>
        <w:pageBreakBefore w:val="0"/>
        <w:widowControl w:val="0"/>
        <w:kinsoku/>
        <w:wordWrap/>
        <w:overflowPunct/>
        <w:topLinePunct w:val="0"/>
        <w:autoSpaceDE/>
        <w:autoSpaceDN/>
        <w:bidi w:val="0"/>
        <w:adjustRightInd/>
        <w:snapToGrid/>
        <w:spacing w:before="136" w:beforeLines="50" w:after="136" w:afterLines="50" w:line="360" w:lineRule="exact"/>
        <w:ind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2.2.2多尺度结构表征与成分分析</w:t>
      </w:r>
    </w:p>
    <w:p w14:paraId="75422E8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exact"/>
        <w:ind w:firstLine="420" w:firstLineChars="200"/>
        <w:textAlignment w:val="auto"/>
        <w:rPr>
          <w:b w:val="0"/>
          <w:bCs w:val="0"/>
        </w:rPr>
      </w:pPr>
      <w:r>
        <w:rPr>
          <w:rStyle w:val="15"/>
          <w:rFonts w:hint="eastAsia"/>
          <w:b w:val="0"/>
          <w:bCs w:val="0"/>
          <w:lang w:eastAsia="zh-CN"/>
        </w:rPr>
        <w:t>（</w:t>
      </w:r>
      <w:r>
        <w:rPr>
          <w:rStyle w:val="15"/>
          <w:rFonts w:hint="eastAsia"/>
          <w:b w:val="0"/>
          <w:bCs w:val="0"/>
          <w:lang w:val="en-US" w:eastAsia="zh-CN"/>
        </w:rPr>
        <w:t>1</w:t>
      </w:r>
      <w:r>
        <w:rPr>
          <w:rStyle w:val="15"/>
          <w:rFonts w:hint="eastAsia"/>
          <w:b w:val="0"/>
          <w:bCs w:val="0"/>
          <w:lang w:eastAsia="zh-CN"/>
        </w:rPr>
        <w:t>）</w:t>
      </w:r>
      <w:r>
        <w:rPr>
          <w:rStyle w:val="15"/>
          <w:b w:val="0"/>
          <w:bCs w:val="0"/>
        </w:rPr>
        <w:t>X射线衍射（XRD）分析</w:t>
      </w:r>
      <w:r>
        <w:rPr>
          <w:rStyle w:val="15"/>
          <w:rFonts w:hint="eastAsia"/>
          <w:b w:val="0"/>
          <w:bCs w:val="0"/>
          <w:lang w:eastAsia="zh-CN"/>
        </w:rPr>
        <w:t>，</w:t>
      </w:r>
      <w:r>
        <w:rPr>
          <w:b w:val="0"/>
          <w:bCs w:val="0"/>
        </w:rPr>
        <w:t>结合Jade软件对比标准卡片分析物相组成</w:t>
      </w:r>
      <w:r>
        <w:rPr>
          <w:rFonts w:hint="eastAsia"/>
          <w:b w:val="0"/>
          <w:bCs w:val="0"/>
          <w:lang w:eastAsia="zh-CN"/>
        </w:rPr>
        <w:t>，</w:t>
      </w:r>
      <w:r>
        <w:rPr>
          <w:rFonts w:hint="default"/>
          <w:b w:val="0"/>
          <w:bCs w:val="0"/>
        </w:rPr>
        <w:t>评估掺杂对立方相/四方相结构的影响。</w:t>
      </w:r>
    </w:p>
    <w:p w14:paraId="046D5E2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exact"/>
        <w:ind w:firstLine="420" w:firstLineChars="200"/>
        <w:textAlignment w:val="auto"/>
        <w:rPr>
          <w:b w:val="0"/>
          <w:bCs w:val="0"/>
        </w:rPr>
      </w:pPr>
      <w:r>
        <w:rPr>
          <w:rStyle w:val="15"/>
          <w:rFonts w:hint="eastAsia"/>
          <w:b w:val="0"/>
          <w:bCs w:val="0"/>
          <w:lang w:eastAsia="zh-CN"/>
        </w:rPr>
        <w:t>（</w:t>
      </w:r>
      <w:r>
        <w:rPr>
          <w:rStyle w:val="15"/>
          <w:rFonts w:hint="eastAsia"/>
          <w:b w:val="0"/>
          <w:bCs w:val="0"/>
          <w:lang w:val="en-US" w:eastAsia="zh-CN"/>
        </w:rPr>
        <w:t>2</w:t>
      </w:r>
      <w:r>
        <w:rPr>
          <w:rStyle w:val="15"/>
          <w:rFonts w:hint="eastAsia"/>
          <w:b w:val="0"/>
          <w:bCs w:val="0"/>
          <w:lang w:eastAsia="zh-CN"/>
        </w:rPr>
        <w:t>）</w:t>
      </w:r>
      <w:r>
        <w:rPr>
          <w:rStyle w:val="15"/>
          <w:b w:val="0"/>
          <w:bCs w:val="0"/>
        </w:rPr>
        <w:t>SEM观察</w:t>
      </w:r>
      <w:r>
        <w:rPr>
          <w:rFonts w:hint="default"/>
          <w:b w:val="0"/>
          <w:bCs w:val="0"/>
        </w:rPr>
        <w:t>：使用扫描电镜观察样品表面/断面形貌，分析晶粒尺寸与致密度。</w:t>
      </w:r>
    </w:p>
    <w:p w14:paraId="121607D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exact"/>
        <w:ind w:firstLine="420" w:firstLineChars="200"/>
        <w:textAlignment w:val="auto"/>
        <w:rPr>
          <w:b w:val="0"/>
          <w:bCs w:val="0"/>
        </w:rPr>
      </w:pPr>
      <w:r>
        <w:rPr>
          <w:rStyle w:val="15"/>
          <w:rFonts w:hint="eastAsia"/>
          <w:b w:val="0"/>
          <w:bCs w:val="0"/>
          <w:lang w:eastAsia="zh-CN"/>
        </w:rPr>
        <w:t>（</w:t>
      </w:r>
      <w:r>
        <w:rPr>
          <w:rStyle w:val="15"/>
          <w:rFonts w:hint="eastAsia"/>
          <w:b w:val="0"/>
          <w:bCs w:val="0"/>
          <w:lang w:val="en-US" w:eastAsia="zh-CN"/>
        </w:rPr>
        <w:t>3</w:t>
      </w:r>
      <w:r>
        <w:rPr>
          <w:rStyle w:val="15"/>
          <w:rFonts w:hint="eastAsia"/>
          <w:b w:val="0"/>
          <w:bCs w:val="0"/>
          <w:lang w:eastAsia="zh-CN"/>
        </w:rPr>
        <w:t>）</w:t>
      </w:r>
      <w:r>
        <w:rPr>
          <w:rStyle w:val="15"/>
          <w:rFonts w:hint="default"/>
          <w:b w:val="0"/>
          <w:bCs w:val="0"/>
        </w:rPr>
        <w:t>EDS能谱分析</w:t>
      </w:r>
      <w:r>
        <w:rPr>
          <w:rFonts w:hint="default"/>
          <w:b w:val="0"/>
          <w:bCs w:val="0"/>
        </w:rPr>
        <w:t>：检测元素分布均匀性，验证Ta</w:t>
      </w:r>
      <w:r>
        <w:rPr>
          <w:rFonts w:hint="eastAsia"/>
          <w:b w:val="0"/>
          <w:bCs w:val="0"/>
        </w:rPr>
        <w:t>、Nb</w:t>
      </w:r>
      <w:r>
        <w:rPr>
          <w:rFonts w:hint="default"/>
          <w:b w:val="0"/>
          <w:bCs w:val="0"/>
        </w:rPr>
        <w:t>等掺杂元素的成功引入。</w:t>
      </w:r>
    </w:p>
    <w:p w14:paraId="23742224">
      <w:pPr>
        <w:keepNext w:val="0"/>
        <w:keepLines w:val="0"/>
        <w:pageBreakBefore w:val="0"/>
        <w:widowControl w:val="0"/>
        <w:kinsoku/>
        <w:wordWrap/>
        <w:overflowPunct/>
        <w:topLinePunct w:val="0"/>
        <w:autoSpaceDE/>
        <w:autoSpaceDN/>
        <w:bidi w:val="0"/>
        <w:adjustRightInd/>
        <w:snapToGrid/>
        <w:spacing w:before="136" w:beforeLines="50" w:after="136" w:afterLines="50" w:line="360" w:lineRule="exact"/>
        <w:ind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2.2.3</w:t>
      </w:r>
      <w:r>
        <w:rPr>
          <w:rFonts w:hint="default" w:ascii="黑体" w:hAnsi="黑体" w:eastAsia="黑体" w:cs="黑体"/>
          <w:lang w:val="en-US" w:eastAsia="zh-CN"/>
        </w:rPr>
        <w:t>电化学性能测试</w:t>
      </w:r>
    </w:p>
    <w:p w14:paraId="5110CD4F">
      <w:pPr>
        <w:keepNext w:val="0"/>
        <w:keepLines w:val="0"/>
        <w:pageBreakBefore w:val="0"/>
        <w:widowControl w:val="0"/>
        <w:kinsoku/>
        <w:wordWrap/>
        <w:overflowPunct/>
        <w:topLinePunct w:val="0"/>
        <w:autoSpaceDE/>
        <w:autoSpaceDN/>
        <w:bidi w:val="0"/>
        <w:adjustRightInd/>
        <w:snapToGrid/>
        <w:spacing w:beforeAutospacing="0" w:afterAutospacing="0" w:line="360" w:lineRule="exact"/>
        <w:ind w:firstLine="480"/>
        <w:textAlignment w:val="auto"/>
        <w:rPr>
          <w:rFonts w:hint="eastAsia" w:eastAsia="宋体"/>
          <w:b w:val="0"/>
          <w:bCs w:val="0"/>
          <w:lang w:eastAsia="zh-CN"/>
        </w:rPr>
      </w:pPr>
      <w:r>
        <w:rPr>
          <w:rFonts w:hint="eastAsia"/>
          <w:b w:val="0"/>
          <w:bCs w:val="0"/>
        </w:rPr>
        <w:t>（1）</w:t>
      </w:r>
      <w:r>
        <w:rPr>
          <w:rStyle w:val="15"/>
          <w:b w:val="0"/>
          <w:bCs w:val="0"/>
        </w:rPr>
        <w:t>离子电导率测试</w:t>
      </w:r>
      <w:r>
        <w:rPr>
          <w:rStyle w:val="15"/>
          <w:rFonts w:hint="eastAsia"/>
          <w:b w:val="0"/>
          <w:bCs w:val="0"/>
          <w:lang w:eastAsia="zh-CN"/>
        </w:rPr>
        <w:t>：</w:t>
      </w:r>
      <w:r>
        <w:rPr>
          <w:rStyle w:val="15"/>
          <w:rFonts w:hint="eastAsia"/>
          <w:b w:val="0"/>
          <w:bCs w:val="0"/>
        </w:rPr>
        <w:t>利用</w:t>
      </w:r>
      <w:r>
        <w:rPr>
          <w:b w:val="0"/>
          <w:bCs w:val="0"/>
        </w:rPr>
        <w:t>电化学工作站，在</w:t>
      </w:r>
      <w:r>
        <w:rPr>
          <w:rFonts w:hint="eastAsia"/>
          <w:b w:val="0"/>
          <w:bCs w:val="0"/>
        </w:rPr>
        <w:t>一定</w:t>
      </w:r>
      <w:r>
        <w:rPr>
          <w:b w:val="0"/>
          <w:bCs w:val="0"/>
        </w:rPr>
        <w:t>频率范围内测试</w:t>
      </w:r>
      <w:r>
        <w:rPr>
          <w:rFonts w:hint="eastAsia"/>
          <w:b w:val="0"/>
          <w:bCs w:val="0"/>
          <w:lang w:val="en-US" w:eastAsia="zh-CN"/>
        </w:rPr>
        <w:t>掺杂LLZO陶瓷电解质</w:t>
      </w:r>
      <w:r>
        <w:rPr>
          <w:b w:val="0"/>
          <w:bCs w:val="0"/>
        </w:rPr>
        <w:t>样品阻抗，通过ZView软件拟合等效电路，计算总离子电导率</w:t>
      </w:r>
      <w:r>
        <w:rPr>
          <w:rFonts w:hint="eastAsia"/>
          <w:b w:val="0"/>
          <w:bCs w:val="0"/>
          <w:lang w:eastAsia="zh-CN"/>
        </w:rPr>
        <w:t>。</w:t>
      </w:r>
    </w:p>
    <w:p w14:paraId="28C75774">
      <w:pPr>
        <w:keepNext w:val="0"/>
        <w:keepLines w:val="0"/>
        <w:pageBreakBefore w:val="0"/>
        <w:widowControl w:val="0"/>
        <w:kinsoku/>
        <w:wordWrap/>
        <w:overflowPunct/>
        <w:topLinePunct w:val="0"/>
        <w:autoSpaceDE/>
        <w:autoSpaceDN/>
        <w:bidi w:val="0"/>
        <w:adjustRightInd/>
        <w:snapToGrid/>
        <w:spacing w:beforeAutospacing="0" w:afterAutospacing="0" w:line="360" w:lineRule="exact"/>
        <w:ind w:firstLine="420" w:firstLineChars="200"/>
        <w:textAlignment w:val="auto"/>
        <w:rPr>
          <w:b w:val="0"/>
          <w:bCs w:val="0"/>
        </w:rPr>
      </w:pPr>
      <w:r>
        <w:rPr>
          <w:rFonts w:hint="eastAsia"/>
          <w:b w:val="0"/>
          <w:bCs w:val="0"/>
        </w:rPr>
        <w:t>（2）</w:t>
      </w:r>
      <w:r>
        <w:rPr>
          <w:rStyle w:val="15"/>
          <w:b w:val="0"/>
          <w:bCs w:val="0"/>
        </w:rPr>
        <w:t>界面性能与电池测试</w:t>
      </w:r>
      <w:r>
        <w:rPr>
          <w:rStyle w:val="15"/>
          <w:rFonts w:hint="eastAsia"/>
          <w:b w:val="0"/>
          <w:bCs w:val="0"/>
        </w:rPr>
        <w:t>。</w:t>
      </w:r>
      <w:r>
        <w:rPr>
          <w:b w:val="0"/>
          <w:bCs w:val="0"/>
        </w:rPr>
        <w:t>将</w:t>
      </w:r>
      <w:r>
        <w:rPr>
          <w:rFonts w:hint="eastAsia"/>
          <w:b w:val="0"/>
          <w:bCs w:val="0"/>
        </w:rPr>
        <w:t>制得的</w:t>
      </w:r>
      <w:r>
        <w:rPr>
          <w:b w:val="0"/>
          <w:bCs w:val="0"/>
        </w:rPr>
        <w:t>电解质</w:t>
      </w:r>
      <w:r>
        <w:rPr>
          <w:rFonts w:hint="eastAsia"/>
          <w:b w:val="0"/>
          <w:bCs w:val="0"/>
        </w:rPr>
        <w:t>样品</w:t>
      </w:r>
      <w:r>
        <w:rPr>
          <w:b w:val="0"/>
          <w:bCs w:val="0"/>
        </w:rPr>
        <w:t>与锂箔在手套箱中组装成对称电池</w:t>
      </w:r>
      <w:r>
        <w:rPr>
          <w:rFonts w:hint="eastAsia"/>
          <w:b w:val="0"/>
          <w:bCs w:val="0"/>
        </w:rPr>
        <w:t>，</w:t>
      </w:r>
      <w:r>
        <w:rPr>
          <w:b w:val="0"/>
          <w:bCs w:val="0"/>
        </w:rPr>
        <w:t>通过EIS测试界面阻抗，分析电解质与锂金属之间的界面稳定性。使用线性扫描伏安法（LSV）测试极限电流密度，评估电解质的电化学窗口</w:t>
      </w:r>
      <w:r>
        <w:rPr>
          <w:rFonts w:hint="default"/>
          <w:b w:val="0"/>
          <w:bCs w:val="0"/>
        </w:rPr>
        <w:t>。</w:t>
      </w:r>
      <w:bookmarkEnd w:id="2"/>
      <w:bookmarkStart w:id="30" w:name="_GoBack"/>
      <w:bookmarkEnd w:id="30"/>
      <w:r>
        <w:rPr>
          <w:b w:val="0"/>
          <w:bCs w:val="0"/>
        </w:rPr>
        <w:t>对组装好的半电池进行恒电流充放电测试，记录循环次数、容量保持率及库仑效率，评估电解质的长期稳定性。</w:t>
      </w:r>
    </w:p>
    <w:p w14:paraId="76D83238">
      <w:pPr>
        <w:spacing w:before="120" w:beforeLines="50" w:after="120" w:afterLines="50" w:line="360" w:lineRule="exact"/>
        <w:rPr>
          <w:rFonts w:ascii="黑体" w:hAnsi="宋体" w:eastAsia="黑体"/>
          <w:sz w:val="24"/>
        </w:rPr>
      </w:pPr>
      <w:r>
        <w:rPr>
          <w:rFonts w:hint="eastAsia" w:ascii="黑体" w:hAnsi="宋体" w:eastAsia="黑体"/>
          <w:sz w:val="28"/>
        </w:rPr>
        <w:t>三、毕业设计（论文）的主要参考文献</w:t>
      </w:r>
      <w:bookmarkStart w:id="3" w:name="_Toc261510900"/>
      <w:bookmarkEnd w:id="3"/>
    </w:p>
    <w:p w14:paraId="16A5B971">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jc w:val="left"/>
        <w:textAlignment w:val="auto"/>
        <w:rPr>
          <w:rFonts w:hint="default" w:ascii="Times New Roman" w:hAnsi="Times New Roman" w:eastAsia="Times New Roman" w:cs="Times New Roman"/>
          <w:sz w:val="21"/>
          <w:szCs w:val="21"/>
        </w:rPr>
      </w:pPr>
      <w:bookmarkStart w:id="4" w:name="_Ref22900"/>
      <w:r>
        <w:rPr>
          <w:rFonts w:hint="default" w:ascii="Times New Roman" w:hAnsi="Times New Roman" w:eastAsia="Times New Roman" w:cs="Times New Roman"/>
          <w:sz w:val="21"/>
          <w:szCs w:val="21"/>
        </w:rPr>
        <w:t>CHENG X B, LIU H, YUAN H, et al. A perspective on sustainable energy materials for lithium batteries [J]. Susmat, 2021, 1: 38-50.</w:t>
      </w:r>
      <w:bookmarkEnd w:id="4"/>
    </w:p>
    <w:p w14:paraId="38EA02ED">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jc w:val="left"/>
        <w:textAlignment w:val="auto"/>
        <w:rPr>
          <w:rFonts w:hint="default" w:ascii="Times New Roman" w:hAnsi="Times New Roman" w:eastAsia="Times New Roman" w:cs="Times New Roman"/>
          <w:sz w:val="21"/>
          <w:szCs w:val="21"/>
        </w:rPr>
      </w:pPr>
      <w:bookmarkStart w:id="5" w:name="_Ref22982"/>
      <w:r>
        <w:rPr>
          <w:rFonts w:hint="default" w:ascii="Times New Roman" w:hAnsi="Times New Roman" w:eastAsia="Times New Roman" w:cs="Times New Roman"/>
          <w:sz w:val="21"/>
          <w:szCs w:val="21"/>
        </w:rPr>
        <w:t xml:space="preserve">MIZUSHIMA K, JONES P C, WISEMAN P J, et al. </w:t>
      </w:r>
      <w:r>
        <w:rPr>
          <w:rFonts w:hint="default" w:ascii="Times New Roman" w:hAnsi="Times New Roman" w:cs="Times New Roman"/>
          <w:sz w:val="21"/>
          <w:szCs w:val="21"/>
        </w:rPr>
        <w:t>LixCoO2 (0</w:t>
      </w:r>
      <w:r>
        <w:rPr>
          <w:rFonts w:hint="eastAsia" w:cs="Times New Roman"/>
          <w:sz w:val="21"/>
          <w:szCs w:val="21"/>
          <w:lang w:eastAsia="zh-CN"/>
        </w:rPr>
        <w:t>&lt;</w:t>
      </w:r>
      <w:r>
        <w:rPr>
          <w:rFonts w:hint="default" w:ascii="Times New Roman" w:hAnsi="Times New Roman" w:cs="Times New Roman"/>
          <w:sz w:val="21"/>
          <w:szCs w:val="21"/>
        </w:rPr>
        <w:t>x≤1)</w:t>
      </w:r>
      <w:r>
        <w:rPr>
          <w:rFonts w:hint="default" w:ascii="Times New Roman" w:hAnsi="Times New Roman" w:eastAsia="Times New Roman" w:cs="Times New Roman"/>
          <w:sz w:val="21"/>
          <w:szCs w:val="21"/>
        </w:rPr>
        <w:t xml:space="preserve">- a New Cathode Material for Batteries of High-Energy Density [J]. </w:t>
      </w:r>
      <w:r>
        <w:rPr>
          <w:rFonts w:hint="default" w:ascii="Times New Roman" w:hAnsi="Times New Roman" w:eastAsia="Segoe UI" w:cs="Times New Roman"/>
          <w:sz w:val="21"/>
          <w:szCs w:val="21"/>
        </w:rPr>
        <w:t>Materials Research Bulletin</w:t>
      </w:r>
      <w:r>
        <w:rPr>
          <w:rFonts w:hint="default" w:ascii="Times New Roman" w:hAnsi="Times New Roman" w:eastAsia="Times New Roman" w:cs="Times New Roman"/>
          <w:sz w:val="21"/>
          <w:szCs w:val="21"/>
        </w:rPr>
        <w:t>, 1980, 15: 783-789.</w:t>
      </w:r>
      <w:bookmarkEnd w:id="5"/>
    </w:p>
    <w:p w14:paraId="7C6D91B7">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jc w:val="left"/>
        <w:textAlignment w:val="auto"/>
        <w:rPr>
          <w:rFonts w:hint="default" w:ascii="Times New Roman" w:hAnsi="Times New Roman" w:eastAsia="Times New Roman" w:cs="Times New Roman"/>
          <w:sz w:val="21"/>
          <w:szCs w:val="21"/>
        </w:rPr>
      </w:pPr>
      <w:bookmarkStart w:id="6" w:name="_Ref23034"/>
      <w:r>
        <w:rPr>
          <w:rFonts w:hint="default" w:ascii="Times New Roman" w:hAnsi="Times New Roman" w:eastAsia="Times New Roman" w:cs="Times New Roman"/>
          <w:sz w:val="21"/>
          <w:szCs w:val="21"/>
        </w:rPr>
        <w:t xml:space="preserve">LI J C, MA C, CHI M F, et al. Solid Electrolyte: the Key for High-Voltage Lithium Batteries [J]. </w:t>
      </w:r>
      <w:r>
        <w:rPr>
          <w:rFonts w:hint="default" w:ascii="Times New Roman" w:hAnsi="Times New Roman" w:eastAsia="Segoe UI" w:cs="Times New Roman"/>
          <w:sz w:val="21"/>
          <w:szCs w:val="21"/>
        </w:rPr>
        <w:t>Advanced Energy Materials</w:t>
      </w:r>
      <w:r>
        <w:rPr>
          <w:rFonts w:hint="default" w:ascii="Times New Roman" w:hAnsi="Times New Roman" w:eastAsia="Times New Roman" w:cs="Times New Roman"/>
          <w:sz w:val="21"/>
          <w:szCs w:val="21"/>
        </w:rPr>
        <w:t xml:space="preserve">, 2015, 5: </w:t>
      </w:r>
      <w:bookmarkEnd w:id="6"/>
    </w:p>
    <w:p w14:paraId="6705DB92">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default" w:ascii="Times New Roman" w:hAnsi="Times New Roman" w:cs="Times New Roman"/>
          <w:sz w:val="21"/>
          <w:szCs w:val="21"/>
        </w:rPr>
      </w:pPr>
      <w:bookmarkStart w:id="7" w:name="_Ref23057"/>
      <w:r>
        <w:rPr>
          <w:rFonts w:hint="default" w:ascii="Times New Roman" w:hAnsi="Times New Roman" w:eastAsia="Times New Roman" w:cs="Times New Roman"/>
          <w:sz w:val="21"/>
          <w:szCs w:val="21"/>
        </w:rPr>
        <w:t xml:space="preserve">WU J H, LIU S F, HAN F D, et al. Lithium/Sulfide All-Solid-State Batteries using Sulfide Electrolytes [J]. </w:t>
      </w:r>
      <w:r>
        <w:rPr>
          <w:rFonts w:hint="default" w:ascii="Times New Roman" w:hAnsi="Times New Roman" w:eastAsia="Segoe UI" w:cs="Times New Roman"/>
          <w:sz w:val="21"/>
          <w:szCs w:val="21"/>
        </w:rPr>
        <w:t>Advanced Materials</w:t>
      </w:r>
      <w:r>
        <w:rPr>
          <w:rFonts w:hint="default" w:ascii="Times New Roman" w:hAnsi="Times New Roman" w:eastAsia="Times New Roman" w:cs="Times New Roman"/>
          <w:sz w:val="21"/>
          <w:szCs w:val="21"/>
        </w:rPr>
        <w:t xml:space="preserve">, 2021, </w:t>
      </w:r>
      <w:r>
        <w:rPr>
          <w:rFonts w:hint="default" w:ascii="Times New Roman" w:hAnsi="Times New Roman" w:cs="Times New Roman"/>
          <w:sz w:val="21"/>
          <w:szCs w:val="21"/>
        </w:rPr>
        <w:t>33(6):2000751.</w:t>
      </w:r>
      <w:bookmarkEnd w:id="7"/>
    </w:p>
    <w:p w14:paraId="502683B4">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default" w:ascii="Times New Roman" w:hAnsi="Times New Roman" w:cs="Times New Roman"/>
          <w:sz w:val="21"/>
          <w:szCs w:val="21"/>
        </w:rPr>
      </w:pPr>
      <w:bookmarkStart w:id="8" w:name="_Ref23064"/>
      <w:r>
        <w:rPr>
          <w:rFonts w:hint="default" w:ascii="Times New Roman" w:hAnsi="Times New Roman" w:cs="Times New Roman"/>
          <w:sz w:val="21"/>
          <w:szCs w:val="21"/>
        </w:rPr>
        <w:t xml:space="preserve">KIM K J, BALAISH M, WADAGUCHI M, et al. Solid-state Li-metal batteries:challenges and horizons of oxide and sulfide solid electrolytes and their interfaces[J]. </w:t>
      </w:r>
      <w:r>
        <w:rPr>
          <w:rFonts w:hint="default" w:ascii="Times New Roman" w:hAnsi="Times New Roman" w:eastAsia="Times New Roman" w:cs="Times New Roman"/>
          <w:sz w:val="21"/>
          <w:szCs w:val="21"/>
        </w:rPr>
        <w:t xml:space="preserve"> </w:t>
      </w:r>
      <w:r>
        <w:rPr>
          <w:rFonts w:hint="default" w:ascii="Times New Roman" w:hAnsi="Times New Roman" w:eastAsia="Segoe UI" w:cs="Times New Roman"/>
          <w:sz w:val="21"/>
          <w:szCs w:val="21"/>
        </w:rPr>
        <w:t>Advanced Energy Materials</w:t>
      </w:r>
      <w:r>
        <w:rPr>
          <w:rFonts w:hint="default" w:ascii="Times New Roman" w:hAnsi="Times New Roman" w:cs="Times New Roman"/>
          <w:sz w:val="21"/>
          <w:szCs w:val="21"/>
        </w:rPr>
        <w:t>, 2021, 11(1):2002689.</w:t>
      </w:r>
      <w:bookmarkEnd w:id="8"/>
    </w:p>
    <w:p w14:paraId="288AFC09">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default" w:ascii="Times New Roman" w:hAnsi="Times New Roman" w:cs="Times New Roman"/>
          <w:sz w:val="21"/>
          <w:szCs w:val="21"/>
        </w:rPr>
      </w:pPr>
      <w:bookmarkStart w:id="9" w:name="_Ref24223"/>
      <w:r>
        <w:rPr>
          <w:rFonts w:hint="default" w:ascii="Times New Roman" w:hAnsi="Times New Roman" w:cs="Times New Roman"/>
          <w:sz w:val="21"/>
          <w:szCs w:val="21"/>
        </w:rPr>
        <w:t>ABOUALI S, YIM C H, MERATI A, et al. Garnet-based solid-state Li batteries:from materials design to battery architecture[J]. ACS Energy Lett</w:t>
      </w:r>
      <w:r>
        <w:rPr>
          <w:rFonts w:hint="default" w:ascii="Times New Roman" w:hAnsi="Times New Roman" w:cs="Times New Roman"/>
          <w:sz w:val="21"/>
          <w:szCs w:val="21"/>
          <w:lang w:val="en-US" w:eastAsia="zh-CN"/>
        </w:rPr>
        <w:t>ers</w:t>
      </w:r>
      <w:r>
        <w:rPr>
          <w:rFonts w:hint="default" w:ascii="Times New Roman" w:hAnsi="Times New Roman" w:cs="Times New Roman"/>
          <w:sz w:val="21"/>
          <w:szCs w:val="21"/>
        </w:rPr>
        <w:t>, 2021, 6(5):1920-1941.</w:t>
      </w:r>
      <w:bookmarkEnd w:id="9"/>
    </w:p>
    <w:p w14:paraId="0D3335EE">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default" w:ascii="Times New Roman" w:hAnsi="Times New Roman" w:cs="Times New Roman"/>
          <w:sz w:val="21"/>
          <w:szCs w:val="21"/>
        </w:rPr>
      </w:pPr>
      <w:bookmarkStart w:id="10" w:name="_Ref24230"/>
      <w:r>
        <w:rPr>
          <w:rFonts w:hint="default" w:ascii="Times New Roman" w:hAnsi="Times New Roman" w:cs="Times New Roman"/>
          <w:sz w:val="21"/>
          <w:szCs w:val="21"/>
        </w:rPr>
        <w:t>WU J F, PANG W K, PETERSON V K, et al. Garnet-type fast Li-ion conductors with high ionic conductivities for allsolid-state batteries[J]. ACS applied materials &amp; interfaces , 2017, 9(14):12461-12468.</w:t>
      </w:r>
      <w:bookmarkEnd w:id="10"/>
    </w:p>
    <w:p w14:paraId="60AE2E9C">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default" w:ascii="Times New Roman" w:hAnsi="Times New Roman" w:cs="Times New Roman"/>
          <w:sz w:val="21"/>
          <w:szCs w:val="21"/>
        </w:rPr>
      </w:pPr>
      <w:bookmarkStart w:id="11" w:name="_Ref24246"/>
      <w:r>
        <w:rPr>
          <w:rFonts w:hint="default" w:ascii="Times New Roman" w:hAnsi="Times New Roman" w:cs="Times New Roman"/>
          <w:sz w:val="21"/>
          <w:szCs w:val="21"/>
        </w:rPr>
        <w:t>LU J, LI Y. Perovskite-type Li-ion solid electrolytes:a review[J]. Journal of Materials Science: Materials in Electronics, 2021, 32(8):9736-9754.</w:t>
      </w:r>
      <w:bookmarkEnd w:id="11"/>
    </w:p>
    <w:p w14:paraId="5CAA662A">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default" w:ascii="Times New Roman" w:hAnsi="Times New Roman" w:cs="Times New Roman"/>
          <w:sz w:val="21"/>
          <w:szCs w:val="21"/>
        </w:rPr>
      </w:pPr>
      <w:bookmarkStart w:id="12" w:name="_Ref24272"/>
      <w:r>
        <w:rPr>
          <w:rFonts w:hint="default" w:ascii="Times New Roman" w:hAnsi="Times New Roman" w:cs="Times New Roman"/>
          <w:sz w:val="21"/>
          <w:szCs w:val="21"/>
        </w:rPr>
        <w:t>HOU M, LIANG F, CHEN K, et al. Challenges and perspectives of NASICON-type solid electrolytes for all-solid-state lithium batteries[J]. Nanotechnology, 2020, 31(13):132003.</w:t>
      </w:r>
      <w:bookmarkEnd w:id="12"/>
    </w:p>
    <w:p w14:paraId="41607A27">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default" w:ascii="Times New Roman" w:hAnsi="Times New Roman" w:eastAsia="Times New Roman" w:cs="Times New Roman"/>
          <w:sz w:val="21"/>
          <w:szCs w:val="21"/>
        </w:rPr>
      </w:pPr>
      <w:bookmarkStart w:id="13" w:name="_Ref24334"/>
      <w:r>
        <w:rPr>
          <w:rFonts w:hint="default" w:ascii="Times New Roman" w:hAnsi="Times New Roman" w:eastAsia="Times New Roman" w:cs="Times New Roman"/>
          <w:sz w:val="21"/>
          <w:szCs w:val="21"/>
        </w:rPr>
        <w:t>THANGADURAI V, NARAYANAN S, PINZARU D. Garnet-type solid-state fast Li ion conductors for Li batteries: critical review [J]. Chemical Society Reviews, 2014, 43: 4714-4727.</w:t>
      </w:r>
      <w:bookmarkEnd w:id="13"/>
    </w:p>
    <w:p w14:paraId="63DC97A2">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default" w:ascii="Times New Roman" w:hAnsi="Times New Roman" w:cs="Times New Roman"/>
          <w:sz w:val="21"/>
          <w:szCs w:val="21"/>
        </w:rPr>
      </w:pPr>
      <w:bookmarkStart w:id="14" w:name="_Ref24341"/>
      <w:r>
        <w:rPr>
          <w:rFonts w:hint="default" w:ascii="Times New Roman" w:hAnsi="Times New Roman" w:eastAsia="Times New Roman" w:cs="Times New Roman"/>
          <w:sz w:val="21"/>
          <w:szCs w:val="21"/>
        </w:rPr>
        <w:t xml:space="preserve">LIU X H, ZHONG M L, CHEN X Y, et al. Enriching lithium and separating lithium to magnesium from sulfate type salt lake brine [J]. Hydrometallurgy, </w:t>
      </w:r>
      <w:r>
        <w:rPr>
          <w:rFonts w:hint="default" w:ascii="Times New Roman" w:hAnsi="Times New Roman" w:cs="Times New Roman"/>
          <w:sz w:val="21"/>
          <w:szCs w:val="21"/>
        </w:rPr>
        <w:t>2022, 192: 105247</w:t>
      </w:r>
      <w:bookmarkEnd w:id="14"/>
    </w:p>
    <w:p w14:paraId="1230179E">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default" w:ascii="Times New Roman" w:hAnsi="Times New Roman" w:cs="Times New Roman"/>
          <w:sz w:val="21"/>
          <w:szCs w:val="21"/>
        </w:rPr>
      </w:pPr>
      <w:bookmarkStart w:id="15" w:name="_Ref24367"/>
      <w:r>
        <w:rPr>
          <w:rFonts w:hint="default" w:ascii="Times New Roman" w:hAnsi="Times New Roman" w:eastAsia="Times New Roman" w:cs="Times New Roman"/>
          <w:sz w:val="21"/>
          <w:szCs w:val="21"/>
        </w:rPr>
        <w:t xml:space="preserve">XU L Q, LI J Y, DENG W T, et al. </w:t>
      </w:r>
      <w:r>
        <w:rPr>
          <w:rFonts w:hint="default" w:ascii="Times New Roman" w:hAnsi="Times New Roman" w:cs="Times New Roman"/>
          <w:sz w:val="21"/>
          <w:szCs w:val="21"/>
        </w:rPr>
        <w:t>Garnet solid electrolyte for advanced all-solid-state Li batteries. Advanced Energy Materials, 2021, 11: 2000648</w:t>
      </w:r>
      <w:bookmarkEnd w:id="15"/>
    </w:p>
    <w:p w14:paraId="23454AE3">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default" w:ascii="Times New Roman" w:hAnsi="Times New Roman" w:cs="Times New Roman"/>
          <w:sz w:val="21"/>
          <w:szCs w:val="21"/>
        </w:rPr>
      </w:pPr>
      <w:bookmarkStart w:id="16" w:name="_Ref24373"/>
      <w:r>
        <w:rPr>
          <w:rFonts w:hint="default" w:ascii="Times New Roman" w:hAnsi="Times New Roman" w:eastAsia="Times New Roman" w:cs="Times New Roman"/>
          <w:sz w:val="21"/>
          <w:szCs w:val="21"/>
        </w:rPr>
        <w:t xml:space="preserve">SAMSON A J, HOFSTETTER K, BAG S, et al. </w:t>
      </w:r>
      <w:r>
        <w:rPr>
          <w:rFonts w:hint="default" w:ascii="Times New Roman" w:hAnsi="Times New Roman" w:cs="Times New Roman"/>
          <w:sz w:val="21"/>
          <w:szCs w:val="21"/>
        </w:rPr>
        <w:t xml:space="preserve"> A bird’s-eye view of Li-stuffed garnet-type</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Li7La3Zr2O12</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ceramic electrolytes for advanced all-solid-state Li batteries. Energy &amp; Environmental Science , 2019, 12: 2957–2975</w:t>
      </w:r>
      <w:bookmarkEnd w:id="16"/>
    </w:p>
    <w:p w14:paraId="49146349">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default" w:ascii="Times New Roman" w:hAnsi="Times New Roman" w:cs="Times New Roman"/>
          <w:sz w:val="21"/>
          <w:szCs w:val="21"/>
        </w:rPr>
      </w:pPr>
      <w:bookmarkStart w:id="17" w:name="_Ref24409"/>
      <w:r>
        <w:rPr>
          <w:rFonts w:hint="default" w:ascii="Times New Roman" w:hAnsi="Times New Roman" w:eastAsia="Times New Roman" w:cs="Times New Roman"/>
          <w:sz w:val="21"/>
          <w:szCs w:val="21"/>
        </w:rPr>
        <w:t>MIARA L J, RICHARDS W D, WANG Y E, et al.</w:t>
      </w:r>
      <w:r>
        <w:rPr>
          <w:rFonts w:hint="default" w:ascii="Times New Roman" w:hAnsi="Times New Roman" w:cs="Times New Roman"/>
          <w:sz w:val="21"/>
          <w:szCs w:val="21"/>
        </w:rPr>
        <w:t>First-principles studies on cation dopants and electrolyte</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cathode interphases for lithium garnets [J]. Chemistry of Materials, 2015, 27(11): 4040</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4047.</w:t>
      </w:r>
      <w:bookmarkEnd w:id="17"/>
    </w:p>
    <w:p w14:paraId="6F58D486">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default" w:ascii="Times New Roman" w:hAnsi="Times New Roman" w:cs="Times New Roman"/>
          <w:sz w:val="21"/>
          <w:szCs w:val="21"/>
        </w:rPr>
      </w:pPr>
      <w:bookmarkStart w:id="18" w:name="_Ref24520"/>
      <w:r>
        <w:rPr>
          <w:rFonts w:hint="default" w:ascii="Times New Roman" w:hAnsi="Times New Roman" w:eastAsia="Times New Roman"/>
          <w:sz w:val="21"/>
          <w:szCs w:val="21"/>
        </w:rPr>
        <w:t xml:space="preserve">MURUGAN R, THANGADURAI V, WEPPNER W. </w:t>
      </w:r>
      <w:r>
        <w:rPr>
          <w:rFonts w:hint="default"/>
          <w:sz w:val="21"/>
          <w:szCs w:val="21"/>
        </w:rPr>
        <w:t xml:space="preserve"> Fast l</w:t>
      </w:r>
      <w:r>
        <w:rPr>
          <w:rFonts w:hint="default"/>
        </w:rPr>
        <w:t>ithium ion conduction in garnet-type Li7La</w:t>
      </w:r>
      <w:r>
        <w:rPr>
          <w:rFonts w:hint="eastAsia"/>
        </w:rPr>
        <w:t>3</w:t>
      </w:r>
      <w:r>
        <w:rPr>
          <w:rFonts w:hint="default"/>
        </w:rPr>
        <w:t>Zr2O12 [J]. Angewandte Chemie-International Edition</w:t>
      </w:r>
      <w:r>
        <w:rPr>
          <w:rFonts w:hint="eastAsia"/>
          <w:lang w:val="en-US" w:eastAsia="zh-CN"/>
        </w:rPr>
        <w:t xml:space="preserve"> ,2007,46(41):7778-7781.</w:t>
      </w:r>
    </w:p>
    <w:p w14:paraId="6B18DC3B">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default" w:ascii="Times New Roman" w:hAnsi="Times New Roman" w:cs="Times New Roman"/>
          <w:sz w:val="21"/>
          <w:szCs w:val="21"/>
        </w:rPr>
      </w:pPr>
      <w:r>
        <w:rPr>
          <w:rFonts w:hint="default" w:ascii="Times New Roman" w:hAnsi="Times New Roman" w:eastAsia="Times New Roman"/>
          <w:sz w:val="22"/>
          <w:szCs w:val="24"/>
        </w:rPr>
        <w:t xml:space="preserve">LI Y T, HAN J T, WANG C A, et al. </w:t>
      </w:r>
      <w:r>
        <w:rPr>
          <w:rFonts w:hint="default"/>
        </w:rPr>
        <w:t xml:space="preserve"> Ionic distribution and conductivity in lithium garnet</w:t>
      </w:r>
      <w:r>
        <w:rPr>
          <w:rFonts w:hint="eastAsia"/>
          <w:lang w:val="en-US" w:eastAsia="zh-CN"/>
        </w:rPr>
        <w:t xml:space="preserve"> </w:t>
      </w:r>
      <w:r>
        <w:rPr>
          <w:rFonts w:hint="default"/>
        </w:rPr>
        <w:t xml:space="preserve">Li7La3Zr2O12[J]. Journal of Power Sources, </w:t>
      </w:r>
      <w:r>
        <w:rPr>
          <w:rFonts w:hint="eastAsia"/>
          <w:lang w:val="en-US" w:eastAsia="zh-CN"/>
        </w:rPr>
        <w:t>2012,209:278-281.</w:t>
      </w:r>
    </w:p>
    <w:p w14:paraId="47638298">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default" w:ascii="Times New Roman" w:hAnsi="Times New Roman" w:cs="Times New Roman"/>
          <w:sz w:val="21"/>
          <w:szCs w:val="21"/>
        </w:rPr>
      </w:pPr>
      <w:bookmarkStart w:id="19" w:name="_Ref27449"/>
      <w:r>
        <w:rPr>
          <w:rFonts w:hint="default" w:ascii="Times New Roman" w:hAnsi="Times New Roman" w:eastAsia="Times New Roman" w:cs="Times New Roman"/>
          <w:sz w:val="21"/>
          <w:szCs w:val="21"/>
        </w:rPr>
        <w:t xml:space="preserve">ALLEN J L, WOLFENSTINE J, RANGASAMY E, et al. </w:t>
      </w:r>
      <w:r>
        <w:rPr>
          <w:rFonts w:hint="default" w:ascii="Times New Roman" w:hAnsi="Times New Roman" w:cs="Times New Roman"/>
          <w:sz w:val="21"/>
          <w:szCs w:val="21"/>
        </w:rPr>
        <w:t xml:space="preserve"> Effect of substitution (Ta, Al, Ga) on the conductivity of Li7La3Zr2O12[J]. Journal of Power Sources, 2012, 206: 315-319.</w:t>
      </w:r>
      <w:bookmarkEnd w:id="18"/>
      <w:bookmarkEnd w:id="19"/>
    </w:p>
    <w:p w14:paraId="07297148">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default" w:ascii="Times New Roman" w:hAnsi="Times New Roman" w:cs="Times New Roman"/>
          <w:sz w:val="21"/>
          <w:szCs w:val="21"/>
        </w:rPr>
      </w:pPr>
      <w:bookmarkStart w:id="20" w:name="_Ref24811"/>
      <w:r>
        <w:rPr>
          <w:rFonts w:hint="default" w:ascii="Times New Roman" w:hAnsi="Times New Roman" w:cs="Times New Roman"/>
          <w:sz w:val="21"/>
          <w:szCs w:val="21"/>
        </w:rPr>
        <w:t>WAGNER R, REDHAMMER G J, RETTENWANDER D, et al. Crystal Structure of Garnet-Related Li-Ion Conductor Li7–3xGaxLa3Zr2O12: Fast Li-Ion Conduction Caused by a Different Cubic Modification?[J]. Chemistry of Materials, 2016, 28(6): 1861-1871.</w:t>
      </w:r>
      <w:bookmarkEnd w:id="20"/>
    </w:p>
    <w:p w14:paraId="6025A70E">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default" w:ascii="Times New Roman" w:hAnsi="Times New Roman" w:cs="Times New Roman"/>
          <w:sz w:val="21"/>
          <w:szCs w:val="21"/>
        </w:rPr>
      </w:pPr>
      <w:bookmarkStart w:id="21" w:name="_Ref24843"/>
      <w:r>
        <w:rPr>
          <w:rFonts w:hint="default" w:ascii="Times New Roman" w:hAnsi="Times New Roman" w:cs="Times New Roman"/>
          <w:sz w:val="21"/>
          <w:szCs w:val="21"/>
        </w:rPr>
        <w:t>RETTENWANDER D, WAGNER R, LANGER J, et al. Crystal Chemistry of "Li7La3Zr2O12" Garnet Doped with Al, Ga, and Fe: a Short Review on Local Structures as Revealed by NMR and Mößbauer Spectroscopy Studies[J]. European Journal of Mineralogy, 2016, 28(3): 619-629.</w:t>
      </w:r>
      <w:bookmarkEnd w:id="21"/>
    </w:p>
    <w:p w14:paraId="1AC41D7D">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default" w:ascii="Times New Roman" w:hAnsi="Times New Roman" w:cs="Times New Roman"/>
          <w:sz w:val="21"/>
          <w:szCs w:val="21"/>
        </w:rPr>
      </w:pPr>
      <w:bookmarkStart w:id="22" w:name="_Ref27583"/>
      <w:r>
        <w:rPr>
          <w:rFonts w:hint="default" w:ascii="Times New Roman" w:hAnsi="Times New Roman" w:eastAsia="Times New Roman" w:cs="Times New Roman"/>
          <w:sz w:val="21"/>
          <w:szCs w:val="21"/>
        </w:rPr>
        <w:t xml:space="preserve">OHTA S, KOBAYASHI T, ASAOKA T. </w:t>
      </w:r>
      <w:r>
        <w:rPr>
          <w:rFonts w:hint="default" w:ascii="Times New Roman" w:hAnsi="Times New Roman" w:cs="Times New Roman"/>
          <w:sz w:val="21"/>
          <w:szCs w:val="21"/>
        </w:rPr>
        <w:t xml:space="preserve"> High lithium ionic conductivity in the garnet-type oxide Li7−xLa3（Zr2−x Nbx)O12 (x=0–2) [J]. Journal of Power Sources, 2011, 196 (6): 3342-3345.</w:t>
      </w:r>
      <w:bookmarkEnd w:id="22"/>
    </w:p>
    <w:p w14:paraId="7D046CFD">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default" w:ascii="Times New Roman" w:hAnsi="Times New Roman" w:cs="Times New Roman"/>
          <w:sz w:val="21"/>
          <w:szCs w:val="21"/>
        </w:rPr>
      </w:pPr>
      <w:bookmarkStart w:id="23" w:name="_Ref27733"/>
      <w:r>
        <w:rPr>
          <w:rFonts w:hint="default" w:ascii="Times New Roman" w:hAnsi="Times New Roman" w:eastAsia="Times New Roman" w:cs="Times New Roman"/>
          <w:sz w:val="21"/>
          <w:szCs w:val="21"/>
        </w:rPr>
        <w:t>LI Y T, HAN J T, WANG C A, et al.</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Optimizing Li+ conductivity in a garnet framework [J]. Journal of Materials Chemistry, 2012, 22 (30): 15357-15361.</w:t>
      </w:r>
      <w:bookmarkEnd w:id="23"/>
    </w:p>
    <w:p w14:paraId="578EA3BC">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default" w:ascii="Times New Roman" w:hAnsi="Times New Roman" w:cs="Times New Roman"/>
          <w:sz w:val="21"/>
          <w:szCs w:val="21"/>
        </w:rPr>
      </w:pPr>
      <w:bookmarkStart w:id="24" w:name="_Ref27753"/>
      <w:r>
        <w:rPr>
          <w:rFonts w:hint="default" w:ascii="Times New Roman" w:hAnsi="Times New Roman" w:eastAsia="Times New Roman" w:cs="Times New Roman"/>
          <w:sz w:val="21"/>
          <w:szCs w:val="21"/>
        </w:rPr>
        <w:t>RAMAKUMAR S, SATYANARAYANA L, MANORAMA S V, et al.</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Structure and Li + dynamics of Sb-doped Li7La3Zr2O12 fast lithium ion conductors [J]. Physical Chemistry Chemical Physics, 2013, 15 (27): 11327-11338.</w:t>
      </w:r>
      <w:bookmarkEnd w:id="24"/>
    </w:p>
    <w:p w14:paraId="5ABB588C">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default" w:ascii="Times New Roman" w:hAnsi="Times New Roman" w:cs="Times New Roman"/>
          <w:sz w:val="21"/>
          <w:szCs w:val="21"/>
        </w:rPr>
      </w:pPr>
      <w:bookmarkStart w:id="25" w:name="_Ref27773"/>
      <w:r>
        <w:rPr>
          <w:rFonts w:hint="default" w:ascii="Times New Roman" w:hAnsi="Times New Roman" w:eastAsia="Times New Roman" w:cs="Times New Roman"/>
          <w:sz w:val="21"/>
          <w:szCs w:val="21"/>
        </w:rPr>
        <w:t xml:space="preserve">LI Y Q, WANG Z, CAO Y, et al. </w:t>
      </w:r>
      <w:r>
        <w:rPr>
          <w:rFonts w:hint="default" w:ascii="Times New Roman" w:hAnsi="Times New Roman" w:cs="Times New Roman"/>
          <w:sz w:val="21"/>
          <w:szCs w:val="21"/>
        </w:rPr>
        <w:t xml:space="preserve"> W-doped Li7La3Zr2O12 ceramic electrolytes for solid state Li-ion batteries [J]. Electrochimica Acta, 2015, 180: 37- 42.</w:t>
      </w:r>
      <w:bookmarkEnd w:id="25"/>
    </w:p>
    <w:p w14:paraId="3424F1D4">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default" w:ascii="Times New Roman" w:hAnsi="Times New Roman" w:cs="Times New Roman"/>
          <w:sz w:val="21"/>
          <w:szCs w:val="21"/>
        </w:rPr>
      </w:pPr>
      <w:bookmarkStart w:id="26" w:name="_Ref27835"/>
      <w:r>
        <w:rPr>
          <w:rFonts w:hint="default" w:ascii="Times New Roman" w:hAnsi="Times New Roman" w:eastAsia="Times New Roman" w:cs="Times New Roman"/>
          <w:sz w:val="21"/>
          <w:szCs w:val="21"/>
        </w:rPr>
        <w:t xml:space="preserve">RANGASAMY E, WOLFENSTINE J, SAKAMOTO J. </w:t>
      </w:r>
      <w:r>
        <w:rPr>
          <w:rFonts w:hint="default" w:ascii="Times New Roman" w:hAnsi="Times New Roman" w:cs="Times New Roman"/>
          <w:sz w:val="21"/>
          <w:szCs w:val="21"/>
        </w:rPr>
        <w:t>The role of Al and Li concentration on the formation of cubic garnet solid electrolyte of nominal composition Li7La3Zr2O12[J]. Solid State Ionics, 2012, 206: 28–32.</w:t>
      </w:r>
      <w:bookmarkEnd w:id="26"/>
    </w:p>
    <w:p w14:paraId="33C5A783">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default" w:ascii="Times New Roman" w:hAnsi="Times New Roman" w:cs="Times New Roman"/>
          <w:sz w:val="21"/>
          <w:szCs w:val="21"/>
        </w:rPr>
      </w:pPr>
      <w:bookmarkStart w:id="27" w:name="_Ref27864"/>
      <w:r>
        <w:rPr>
          <w:rFonts w:hint="default" w:ascii="Times New Roman" w:hAnsi="Times New Roman" w:eastAsia="Times New Roman" w:cs="Times New Roman"/>
          <w:sz w:val="21"/>
          <w:szCs w:val="21"/>
        </w:rPr>
        <w:t xml:space="preserve">LIU K, MA J T, WANG C A. </w:t>
      </w:r>
      <w:r>
        <w:rPr>
          <w:rFonts w:hint="default" w:ascii="Times New Roman" w:hAnsi="Times New Roman" w:cs="Times New Roman"/>
          <w:sz w:val="21"/>
          <w:szCs w:val="21"/>
        </w:rPr>
        <w:t>Excess lithium salt functions more than compensating for lithium loss when synthesizing Li6.5La3Ta0.5Zr1.5O12 in alumina crucible[J]. Journal of Power Sources, 2014, 260: 109–114.</w:t>
      </w:r>
      <w:bookmarkEnd w:id="27"/>
    </w:p>
    <w:p w14:paraId="29B01D56">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default" w:ascii="Times New Roman" w:hAnsi="Times New Roman" w:cs="Times New Roman"/>
          <w:sz w:val="21"/>
          <w:szCs w:val="21"/>
        </w:rPr>
      </w:pPr>
      <w:bookmarkStart w:id="28" w:name="_Ref27890"/>
      <w:r>
        <w:rPr>
          <w:rFonts w:hint="default" w:ascii="Times New Roman" w:hAnsi="Times New Roman" w:eastAsia="Times New Roman" w:cs="Times New Roman"/>
          <w:sz w:val="21"/>
          <w:szCs w:val="21"/>
        </w:rPr>
        <w:t xml:space="preserve">KIM S, HIRAYAMA M, TAMINATO S, et al. </w:t>
      </w:r>
      <w:r>
        <w:rPr>
          <w:rFonts w:hint="default" w:ascii="Times New Roman" w:hAnsi="Times New Roman" w:cs="Times New Roman"/>
          <w:sz w:val="21"/>
          <w:szCs w:val="21"/>
        </w:rPr>
        <w:t>Epitaxial growth and lithium-ion conductivity of lithium-oxide garnet for an all-solid-state battery electrolyte[J]. Dalton Transactions, 2013, 42(36): 13112–13117.</w:t>
      </w:r>
      <w:bookmarkEnd w:id="28"/>
    </w:p>
    <w:p w14:paraId="33F43CDA">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default" w:ascii="Times New Roman" w:hAnsi="Times New Roman" w:cs="Times New Roman"/>
          <w:sz w:val="21"/>
          <w:szCs w:val="21"/>
        </w:rPr>
      </w:pPr>
      <w:bookmarkStart w:id="29" w:name="_Ref27893"/>
      <w:r>
        <w:rPr>
          <w:rFonts w:hint="default" w:ascii="Times New Roman" w:hAnsi="Times New Roman" w:eastAsia="Times New Roman" w:cs="Times New Roman"/>
          <w:sz w:val="21"/>
          <w:szCs w:val="21"/>
        </w:rPr>
        <w:t xml:space="preserve">LOHO C, DJENADIC R, BRUNS M, et al. </w:t>
      </w:r>
      <w:r>
        <w:rPr>
          <w:rFonts w:hint="default" w:ascii="Times New Roman" w:hAnsi="Times New Roman" w:cs="Times New Roman"/>
          <w:sz w:val="21"/>
          <w:szCs w:val="21"/>
        </w:rPr>
        <w:t>Garnet-type Li7La3Zr2O12 solid electrolyte thin films grown by CO2 - laser assisted CVD for all-solid-state batteries [J]. Journal of The Electrochemical Society, 2017, 164(1): A6131–A6139.</w:t>
      </w:r>
      <w:bookmarkEnd w:id="29"/>
    </w:p>
    <w:p w14:paraId="071CD69A">
      <w:pPr>
        <w:spacing w:before="120" w:beforeLines="50" w:after="120" w:afterLines="50" w:line="360" w:lineRule="atLeast"/>
        <w:rPr>
          <w:rFonts w:ascii="黑体" w:hAnsi="黑体" w:eastAsia="黑体"/>
          <w:sz w:val="28"/>
          <w:szCs w:val="28"/>
        </w:rPr>
      </w:pPr>
    </w:p>
    <w:p w14:paraId="19016070">
      <w:pPr>
        <w:spacing w:before="120" w:beforeLines="50" w:after="120" w:afterLines="50" w:line="360" w:lineRule="atLeast"/>
        <w:rPr>
          <w:rFonts w:ascii="黑体" w:hAnsi="黑体" w:eastAsia="黑体"/>
          <w:sz w:val="28"/>
          <w:szCs w:val="28"/>
        </w:rPr>
      </w:pPr>
    </w:p>
    <w:p w14:paraId="775ABF5A">
      <w:pPr>
        <w:spacing w:before="120" w:beforeLines="50" w:after="120" w:afterLines="50" w:line="360" w:lineRule="atLeast"/>
        <w:rPr>
          <w:rFonts w:ascii="黑体" w:hAnsi="黑体" w:eastAsia="黑体"/>
          <w:sz w:val="28"/>
          <w:szCs w:val="28"/>
        </w:rPr>
      </w:pPr>
    </w:p>
    <w:p w14:paraId="606B24C0">
      <w:pPr>
        <w:spacing w:before="120" w:beforeLines="50" w:after="120" w:afterLines="50" w:line="360" w:lineRule="atLeast"/>
        <w:rPr>
          <w:rFonts w:ascii="黑体" w:hAnsi="黑体" w:eastAsia="黑体"/>
          <w:sz w:val="28"/>
          <w:szCs w:val="28"/>
        </w:rPr>
      </w:pPr>
    </w:p>
    <w:p w14:paraId="0F98CCCE">
      <w:pPr>
        <w:spacing w:before="120" w:beforeLines="50" w:after="120" w:afterLines="50" w:line="360" w:lineRule="atLeast"/>
        <w:rPr>
          <w:rFonts w:ascii="黑体" w:hAnsi="黑体" w:eastAsia="黑体"/>
          <w:sz w:val="28"/>
          <w:szCs w:val="28"/>
        </w:rPr>
      </w:pPr>
    </w:p>
    <w:p w14:paraId="5E8B47F7">
      <w:pPr>
        <w:spacing w:line="360" w:lineRule="exact"/>
        <w:rPr>
          <w:rFonts w:ascii="宋体" w:hAnsi="宋体"/>
          <w:sz w:val="24"/>
        </w:rPr>
      </w:pPr>
      <w:r>
        <w:rPr>
          <w:rFonts w:hint="eastAsia" w:ascii="黑体" w:hAnsi="宋体" w:eastAsia="黑体"/>
          <w:sz w:val="28"/>
        </w:rPr>
        <w:t>四、审核意见</w:t>
      </w:r>
    </w:p>
    <w:tbl>
      <w:tblPr>
        <w:tblStyle w:val="11"/>
        <w:tblW w:w="85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0"/>
      </w:tblGrid>
      <w:tr w14:paraId="3E6680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4" w:hRule="atLeast"/>
        </w:trPr>
        <w:tc>
          <w:tcPr>
            <w:tcW w:w="8500" w:type="dxa"/>
            <w:vAlign w:val="bottom"/>
          </w:tcPr>
          <w:p w14:paraId="2054BFA6">
            <w:pPr>
              <w:spacing w:line="360" w:lineRule="exact"/>
              <w:rPr>
                <w:rFonts w:ascii="黑体" w:hAnsi="宋体" w:eastAsia="黑体"/>
                <w:sz w:val="24"/>
                <w:szCs w:val="24"/>
              </w:rPr>
            </w:pPr>
            <w:r>
              <w:rPr>
                <w:rFonts w:hint="eastAsia" w:ascii="黑体" w:hAnsi="宋体" w:eastAsia="黑体"/>
                <w:sz w:val="24"/>
                <w:szCs w:val="24"/>
              </w:rPr>
              <w:t>指导教师审核意见：</w:t>
            </w:r>
            <w:r>
              <w:rPr>
                <w:rFonts w:hint="eastAsia" w:ascii="黑体" w:hAnsi="宋体" w:eastAsia="黑体"/>
                <w:szCs w:val="21"/>
              </w:rPr>
              <w:t>（针对选题的价值及可行性作出具体评价）</w:t>
            </w:r>
          </w:p>
          <w:p w14:paraId="046617D6">
            <w:pPr>
              <w:spacing w:line="360" w:lineRule="exact"/>
              <w:rPr>
                <w:rFonts w:ascii="宋体" w:hAnsi="宋体"/>
                <w:sz w:val="28"/>
                <w:szCs w:val="28"/>
              </w:rPr>
            </w:pPr>
          </w:p>
          <w:p w14:paraId="5BAD14FA">
            <w:pPr>
              <w:spacing w:line="360" w:lineRule="exact"/>
              <w:rPr>
                <w:rFonts w:ascii="宋体" w:hAnsi="宋体"/>
                <w:sz w:val="28"/>
                <w:szCs w:val="28"/>
              </w:rPr>
            </w:pPr>
          </w:p>
          <w:p w14:paraId="5CD94D6D">
            <w:pPr>
              <w:spacing w:line="360" w:lineRule="exact"/>
              <w:rPr>
                <w:rFonts w:ascii="宋体" w:hAnsi="宋体"/>
                <w:sz w:val="28"/>
                <w:szCs w:val="28"/>
              </w:rPr>
            </w:pPr>
          </w:p>
          <w:p w14:paraId="68F31CDF">
            <w:pPr>
              <w:spacing w:line="360" w:lineRule="exact"/>
              <w:rPr>
                <w:rFonts w:ascii="宋体" w:hAnsi="宋体"/>
                <w:sz w:val="28"/>
                <w:szCs w:val="28"/>
              </w:rPr>
            </w:pPr>
          </w:p>
          <w:p w14:paraId="1A0AA96B">
            <w:pPr>
              <w:spacing w:line="360" w:lineRule="exact"/>
              <w:rPr>
                <w:rFonts w:ascii="宋体" w:hAnsi="宋体"/>
                <w:sz w:val="28"/>
                <w:szCs w:val="28"/>
              </w:rPr>
            </w:pPr>
          </w:p>
          <w:p w14:paraId="2612253F">
            <w:pPr>
              <w:spacing w:line="360" w:lineRule="exact"/>
              <w:rPr>
                <w:rFonts w:ascii="宋体" w:hAnsi="宋体"/>
                <w:sz w:val="28"/>
                <w:szCs w:val="28"/>
              </w:rPr>
            </w:pPr>
          </w:p>
          <w:p w14:paraId="2163F312">
            <w:pPr>
              <w:spacing w:line="360" w:lineRule="exact"/>
              <w:rPr>
                <w:rFonts w:ascii="宋体" w:hAnsi="宋体"/>
                <w:sz w:val="28"/>
                <w:szCs w:val="28"/>
              </w:rPr>
            </w:pPr>
          </w:p>
          <w:p w14:paraId="3C8FF0E7">
            <w:pPr>
              <w:spacing w:line="360" w:lineRule="exact"/>
              <w:rPr>
                <w:rFonts w:ascii="宋体" w:hAnsi="宋体"/>
                <w:sz w:val="28"/>
                <w:szCs w:val="28"/>
              </w:rPr>
            </w:pPr>
          </w:p>
          <w:p w14:paraId="5905837B">
            <w:pPr>
              <w:spacing w:line="360" w:lineRule="exact"/>
              <w:rPr>
                <w:rFonts w:ascii="宋体" w:hAnsi="宋体"/>
                <w:sz w:val="28"/>
                <w:szCs w:val="28"/>
              </w:rPr>
            </w:pPr>
          </w:p>
          <w:p w14:paraId="1270B4E3">
            <w:pPr>
              <w:spacing w:line="360" w:lineRule="exact"/>
              <w:rPr>
                <w:rFonts w:ascii="宋体" w:hAnsi="宋体"/>
                <w:sz w:val="28"/>
                <w:szCs w:val="28"/>
              </w:rPr>
            </w:pPr>
          </w:p>
          <w:p w14:paraId="08D8168D">
            <w:pPr>
              <w:spacing w:line="360" w:lineRule="exact"/>
              <w:ind w:firstLine="5040" w:firstLineChars="2400"/>
              <w:rPr>
                <w:rFonts w:ascii="黑体" w:hAnsi="宋体" w:eastAsia="黑体"/>
                <w:szCs w:val="21"/>
              </w:rPr>
            </w:pPr>
            <w:r>
              <w:rPr>
                <w:rFonts w:hint="eastAsia" w:ascii="黑体" w:hAnsi="宋体" w:eastAsia="黑体"/>
                <w:szCs w:val="21"/>
              </w:rPr>
              <w:t xml:space="preserve">指导教师签名 </w:t>
            </w:r>
            <w:r>
              <w:rPr>
                <w:rFonts w:ascii="黑体" w:hAnsi="宋体" w:eastAsia="黑体"/>
                <w:szCs w:val="21"/>
              </w:rPr>
              <w:t xml:space="preserve"> </w:t>
            </w:r>
            <w:r>
              <w:rPr>
                <w:rFonts w:hint="eastAsia" w:ascii="黑体" w:hAnsi="宋体" w:eastAsia="黑体"/>
                <w:szCs w:val="21"/>
              </w:rPr>
              <w:t xml:space="preserve">  </w:t>
            </w:r>
            <w:r>
              <w:rPr>
                <w:rFonts w:hint="eastAsia" w:ascii="黑体" w:hAnsi="宋体" w:eastAsia="黑体"/>
                <w:szCs w:val="21"/>
                <w:u w:val="single"/>
              </w:rPr>
              <w:t xml:space="preserve">      </w:t>
            </w:r>
          </w:p>
          <w:p w14:paraId="64E5C788">
            <w:pPr>
              <w:spacing w:line="360" w:lineRule="exact"/>
              <w:jc w:val="center"/>
              <w:rPr>
                <w:rFonts w:ascii="黑体" w:hAnsi="宋体" w:eastAsia="黑体"/>
                <w:szCs w:val="21"/>
              </w:rPr>
            </w:pPr>
            <w:r>
              <w:rPr>
                <w:rFonts w:hint="eastAsia" w:ascii="宋体" w:hAnsi="宋体"/>
                <w:sz w:val="28"/>
              </w:rPr>
              <w:t xml:space="preserve">                          </w:t>
            </w:r>
            <w:r>
              <w:rPr>
                <w:rFonts w:hint="eastAsia" w:ascii="宋体" w:hAnsi="宋体"/>
                <w:sz w:val="28"/>
                <w:u w:val="single"/>
              </w:rPr>
              <w:t xml:space="preserve">       </w:t>
            </w:r>
            <w:r>
              <w:rPr>
                <w:rFonts w:hint="eastAsia" w:ascii="黑体" w:hAnsi="宋体" w:eastAsia="黑体"/>
                <w:szCs w:val="21"/>
              </w:rPr>
              <w:t>年</w:t>
            </w:r>
            <w:r>
              <w:rPr>
                <w:rFonts w:hint="eastAsia" w:ascii="宋体" w:hAnsi="宋体"/>
                <w:sz w:val="28"/>
                <w:u w:val="single"/>
              </w:rPr>
              <w:t xml:space="preserve">      </w:t>
            </w:r>
            <w:r>
              <w:rPr>
                <w:rFonts w:hint="eastAsia" w:ascii="黑体" w:hAnsi="宋体" w:eastAsia="黑体"/>
                <w:szCs w:val="21"/>
              </w:rPr>
              <w:t xml:space="preserve">月 </w:t>
            </w:r>
            <w:r>
              <w:rPr>
                <w:rFonts w:hint="eastAsia" w:ascii="宋体" w:hAnsi="宋体"/>
                <w:sz w:val="28"/>
                <w:u w:val="single"/>
              </w:rPr>
              <w:t xml:space="preserve">      </w:t>
            </w:r>
            <w:r>
              <w:rPr>
                <w:rFonts w:hint="eastAsia" w:ascii="黑体" w:hAnsi="宋体" w:eastAsia="黑体"/>
                <w:szCs w:val="21"/>
              </w:rPr>
              <w:t>日</w:t>
            </w:r>
          </w:p>
          <w:p w14:paraId="5E24A1F8">
            <w:pPr>
              <w:spacing w:line="360" w:lineRule="exact"/>
              <w:jc w:val="center"/>
              <w:rPr>
                <w:rFonts w:ascii="宋体" w:hAnsi="宋体"/>
                <w:sz w:val="28"/>
              </w:rPr>
            </w:pPr>
          </w:p>
        </w:tc>
      </w:tr>
      <w:tr w14:paraId="3B431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8" w:hRule="atLeast"/>
        </w:trPr>
        <w:tc>
          <w:tcPr>
            <w:tcW w:w="8500" w:type="dxa"/>
            <w:vAlign w:val="bottom"/>
          </w:tcPr>
          <w:p w14:paraId="7D6482E1">
            <w:pPr>
              <w:spacing w:line="360" w:lineRule="exact"/>
              <w:rPr>
                <w:rFonts w:ascii="黑体" w:hAnsi="楷体" w:eastAsia="黑体"/>
                <w:sz w:val="24"/>
                <w:szCs w:val="24"/>
              </w:rPr>
            </w:pPr>
            <w:r>
              <w:rPr>
                <w:rFonts w:hint="eastAsia" w:ascii="黑体" w:hAnsi="楷体" w:eastAsia="黑体"/>
                <w:sz w:val="24"/>
                <w:szCs w:val="24"/>
              </w:rPr>
              <w:t>专业审核意见：</w:t>
            </w:r>
          </w:p>
          <w:p w14:paraId="13FDFDDB">
            <w:pPr>
              <w:spacing w:line="360" w:lineRule="exact"/>
              <w:rPr>
                <w:rFonts w:ascii="宋体" w:hAnsi="宋体"/>
                <w:sz w:val="28"/>
                <w:szCs w:val="28"/>
              </w:rPr>
            </w:pPr>
          </w:p>
          <w:p w14:paraId="120087D0">
            <w:pPr>
              <w:spacing w:line="360" w:lineRule="exact"/>
              <w:rPr>
                <w:rFonts w:ascii="宋体" w:hAnsi="宋体"/>
                <w:sz w:val="28"/>
                <w:szCs w:val="28"/>
              </w:rPr>
            </w:pPr>
          </w:p>
          <w:p w14:paraId="3966F474">
            <w:pPr>
              <w:spacing w:line="360" w:lineRule="exact"/>
              <w:rPr>
                <w:rFonts w:ascii="宋体" w:hAnsi="宋体"/>
                <w:sz w:val="28"/>
                <w:szCs w:val="28"/>
              </w:rPr>
            </w:pPr>
          </w:p>
          <w:p w14:paraId="3DBCE154">
            <w:pPr>
              <w:spacing w:line="360" w:lineRule="exact"/>
              <w:rPr>
                <w:rFonts w:ascii="宋体" w:hAnsi="宋体"/>
                <w:sz w:val="28"/>
                <w:szCs w:val="28"/>
              </w:rPr>
            </w:pPr>
          </w:p>
          <w:p w14:paraId="6B23B243">
            <w:pPr>
              <w:spacing w:line="360" w:lineRule="exact"/>
              <w:rPr>
                <w:rFonts w:ascii="宋体" w:hAnsi="宋体"/>
                <w:sz w:val="28"/>
                <w:szCs w:val="28"/>
              </w:rPr>
            </w:pPr>
          </w:p>
          <w:p w14:paraId="60ABECDF">
            <w:pPr>
              <w:spacing w:line="360" w:lineRule="exact"/>
              <w:rPr>
                <w:rFonts w:ascii="宋体" w:hAnsi="宋体"/>
                <w:sz w:val="28"/>
                <w:szCs w:val="28"/>
              </w:rPr>
            </w:pPr>
          </w:p>
          <w:p w14:paraId="1009C27B">
            <w:pPr>
              <w:spacing w:line="360" w:lineRule="exact"/>
              <w:rPr>
                <w:rFonts w:ascii="宋体" w:hAnsi="宋体"/>
                <w:sz w:val="28"/>
                <w:szCs w:val="28"/>
              </w:rPr>
            </w:pPr>
          </w:p>
          <w:p w14:paraId="121D2F88">
            <w:pPr>
              <w:spacing w:line="360" w:lineRule="exact"/>
              <w:rPr>
                <w:rFonts w:ascii="宋体" w:hAnsi="宋体"/>
                <w:sz w:val="28"/>
                <w:szCs w:val="28"/>
              </w:rPr>
            </w:pPr>
          </w:p>
          <w:p w14:paraId="04B529FC">
            <w:pPr>
              <w:spacing w:line="360" w:lineRule="exact"/>
              <w:rPr>
                <w:rFonts w:ascii="宋体" w:hAnsi="宋体"/>
                <w:sz w:val="28"/>
                <w:szCs w:val="28"/>
              </w:rPr>
            </w:pPr>
          </w:p>
          <w:p w14:paraId="35185727">
            <w:pPr>
              <w:spacing w:line="360" w:lineRule="exact"/>
              <w:rPr>
                <w:rFonts w:ascii="宋体" w:hAnsi="宋体"/>
                <w:sz w:val="28"/>
                <w:szCs w:val="28"/>
              </w:rPr>
            </w:pPr>
          </w:p>
          <w:p w14:paraId="01D44C43">
            <w:pPr>
              <w:spacing w:line="360" w:lineRule="exact"/>
              <w:rPr>
                <w:rFonts w:ascii="宋体" w:hAnsi="宋体"/>
                <w:sz w:val="28"/>
                <w:szCs w:val="28"/>
              </w:rPr>
            </w:pPr>
          </w:p>
          <w:p w14:paraId="487E58B1">
            <w:pPr>
              <w:spacing w:line="360" w:lineRule="exact"/>
              <w:rPr>
                <w:rFonts w:ascii="宋体" w:hAnsi="宋体"/>
                <w:sz w:val="28"/>
                <w:szCs w:val="28"/>
              </w:rPr>
            </w:pPr>
          </w:p>
          <w:p w14:paraId="321D5A8B">
            <w:pPr>
              <w:spacing w:line="360" w:lineRule="exact"/>
              <w:ind w:firstLine="5040" w:firstLineChars="2400"/>
              <w:rPr>
                <w:rFonts w:ascii="黑体" w:hAnsi="宋体" w:eastAsia="黑体"/>
                <w:szCs w:val="21"/>
              </w:rPr>
            </w:pPr>
            <w:r>
              <w:rPr>
                <w:rFonts w:hint="eastAsia" w:ascii="黑体" w:hAnsi="宋体" w:eastAsia="黑体"/>
                <w:szCs w:val="21"/>
              </w:rPr>
              <w:t>负责人签名</w:t>
            </w:r>
            <w:r>
              <w:rPr>
                <w:rFonts w:hint="eastAsia" w:ascii="黑体" w:hAnsi="宋体" w:eastAsia="黑体"/>
                <w:szCs w:val="21"/>
                <w:u w:val="single"/>
              </w:rPr>
              <w:t xml:space="preserve">               </w:t>
            </w:r>
          </w:p>
          <w:p w14:paraId="2B27419E">
            <w:pPr>
              <w:spacing w:line="360" w:lineRule="exact"/>
              <w:jc w:val="center"/>
              <w:rPr>
                <w:rFonts w:ascii="楷体" w:hAnsi="楷体" w:eastAsia="楷体"/>
                <w:sz w:val="24"/>
              </w:rPr>
            </w:pPr>
            <w:r>
              <w:rPr>
                <w:rFonts w:hint="eastAsia" w:ascii="宋体" w:hAnsi="宋体"/>
                <w:sz w:val="28"/>
              </w:rPr>
              <w:t xml:space="preserve">                          </w:t>
            </w:r>
            <w:r>
              <w:rPr>
                <w:rFonts w:hint="eastAsia" w:ascii="宋体" w:hAnsi="宋体"/>
                <w:sz w:val="28"/>
                <w:u w:val="single"/>
              </w:rPr>
              <w:t xml:space="preserve">            </w:t>
            </w:r>
            <w:r>
              <w:rPr>
                <w:rFonts w:hint="eastAsia" w:ascii="黑体" w:hAnsi="宋体" w:eastAsia="黑体"/>
                <w:szCs w:val="21"/>
              </w:rPr>
              <w:t>年</w:t>
            </w:r>
            <w:r>
              <w:rPr>
                <w:rFonts w:hint="eastAsia" w:ascii="宋体" w:hAnsi="宋体"/>
                <w:sz w:val="28"/>
                <w:u w:val="single"/>
              </w:rPr>
              <w:t xml:space="preserve">       </w:t>
            </w:r>
            <w:r>
              <w:rPr>
                <w:rFonts w:hint="eastAsia" w:ascii="黑体" w:hAnsi="宋体" w:eastAsia="黑体"/>
                <w:szCs w:val="21"/>
              </w:rPr>
              <w:t>月</w:t>
            </w:r>
            <w:r>
              <w:rPr>
                <w:rFonts w:hint="eastAsia" w:ascii="宋体" w:hAnsi="宋体"/>
                <w:sz w:val="28"/>
                <w:u w:val="single"/>
              </w:rPr>
              <w:t xml:space="preserve">       </w:t>
            </w:r>
            <w:r>
              <w:rPr>
                <w:rFonts w:hint="eastAsia" w:ascii="黑体" w:hAnsi="宋体" w:eastAsia="黑体"/>
                <w:szCs w:val="21"/>
              </w:rPr>
              <w:t>日</w:t>
            </w:r>
          </w:p>
          <w:p w14:paraId="1C0D09F1">
            <w:pPr>
              <w:spacing w:line="360" w:lineRule="exact"/>
              <w:jc w:val="center"/>
              <w:rPr>
                <w:rFonts w:ascii="楷体" w:hAnsi="楷体" w:eastAsia="楷体"/>
                <w:sz w:val="24"/>
              </w:rPr>
            </w:pPr>
          </w:p>
        </w:tc>
      </w:tr>
    </w:tbl>
    <w:p w14:paraId="17DEDA26">
      <w:pPr>
        <w:spacing w:line="360" w:lineRule="exact"/>
        <w:jc w:val="left"/>
        <w:rPr>
          <w:rFonts w:ascii="宋体" w:hAnsi="宋体"/>
          <w:sz w:val="28"/>
        </w:rPr>
      </w:pPr>
    </w:p>
    <w:p w14:paraId="5B63A19F">
      <w:pPr>
        <w:spacing w:line="360" w:lineRule="exact"/>
        <w:jc w:val="left"/>
        <w:rPr>
          <w:rFonts w:ascii="宋体" w:hAnsi="宋体"/>
          <w:sz w:val="24"/>
        </w:rPr>
      </w:pPr>
    </w:p>
    <w:p w14:paraId="78DD6F3C">
      <w:pPr>
        <w:spacing w:before="120" w:beforeLines="50" w:after="120" w:afterLines="50" w:line="360" w:lineRule="atLeast"/>
        <w:rPr>
          <w:rFonts w:ascii="黑体" w:hAnsi="黑体" w:eastAsia="黑体"/>
          <w:sz w:val="28"/>
          <w:szCs w:val="28"/>
        </w:rPr>
      </w:pPr>
    </w:p>
    <w:p w14:paraId="6902EDEF">
      <w:pPr>
        <w:spacing w:before="120" w:beforeLines="50" w:after="120" w:afterLines="50" w:line="360" w:lineRule="atLeast"/>
        <w:rPr>
          <w:rFonts w:ascii="黑体" w:hAnsi="黑体" w:eastAsia="黑体"/>
          <w:sz w:val="28"/>
          <w:szCs w:val="28"/>
        </w:rPr>
      </w:pPr>
    </w:p>
    <w:p w14:paraId="2582F4DA">
      <w:pPr>
        <w:spacing w:before="120" w:beforeLines="50" w:after="120" w:afterLines="50" w:line="360" w:lineRule="atLeast"/>
        <w:rPr>
          <w:rFonts w:ascii="黑体" w:hAnsi="黑体" w:eastAsia="黑体"/>
          <w:sz w:val="28"/>
          <w:szCs w:val="28"/>
        </w:rPr>
      </w:pPr>
    </w:p>
    <w:p w14:paraId="689EC335">
      <w:pPr>
        <w:spacing w:before="120" w:beforeLines="50" w:after="120" w:afterLines="50" w:line="360" w:lineRule="atLeast"/>
        <w:rPr>
          <w:rFonts w:ascii="黑体" w:hAnsi="黑体" w:eastAsia="黑体"/>
          <w:sz w:val="28"/>
          <w:szCs w:val="28"/>
        </w:rPr>
      </w:pPr>
    </w:p>
    <w:p w14:paraId="354C2B02">
      <w:pPr>
        <w:spacing w:before="120" w:beforeLines="50" w:after="120" w:afterLines="50" w:line="360" w:lineRule="atLeast"/>
        <w:rPr>
          <w:rFonts w:ascii="黑体" w:hAnsi="黑体" w:eastAsia="黑体"/>
          <w:sz w:val="28"/>
          <w:szCs w:val="28"/>
        </w:rPr>
      </w:pPr>
    </w:p>
    <w:sectPr>
      <w:pgSz w:w="11907" w:h="16840"/>
      <w:pgMar w:top="1304" w:right="1797" w:bottom="567" w:left="1797" w:header="720" w:footer="720" w:gutter="0"/>
      <w:cols w:space="425" w:num="1"/>
      <w:docGrid w:linePitch="27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FAABB7"/>
    <w:multiLevelType w:val="singleLevel"/>
    <w:tmpl w:val="EAFAABB7"/>
    <w:lvl w:ilvl="0" w:tentative="0">
      <w:start w:val="1"/>
      <w:numFmt w:val="decimal"/>
      <w:suff w:val="nothing"/>
      <w:lvlText w:val="（%1）"/>
      <w:lvlJc w:val="left"/>
    </w:lvl>
  </w:abstractNum>
  <w:abstractNum w:abstractNumId="1">
    <w:nsid w:val="4B17BF61"/>
    <w:multiLevelType w:val="singleLevel"/>
    <w:tmpl w:val="4B17BF61"/>
    <w:lvl w:ilvl="0" w:tentative="0">
      <w:start w:val="1"/>
      <w:numFmt w:val="decimal"/>
      <w:lvlText w:val="[%1]"/>
      <w:lvlJc w:val="left"/>
      <w:pPr>
        <w:tabs>
          <w:tab w:val="left" w:pos="420"/>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Chinese Std GBT7714 (numeric) Cop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0sz5werxfdrpqezrr3pwzt9222zrpx9ftwa&quot;&gt;My EndNote Library&lt;record-ids&gt;&lt;item&gt;1&lt;/item&gt;&lt;item&gt;2&lt;/item&gt;&lt;item&gt;5&lt;/item&gt;&lt;item&gt;7&lt;/item&gt;&lt;item&gt;9&lt;/item&gt;&lt;item&gt;10&lt;/item&gt;&lt;item&gt;11&lt;/item&gt;&lt;item&gt;12&lt;/item&gt;&lt;item&gt;14&lt;/item&gt;&lt;item&gt;15&lt;/item&gt;&lt;item&gt;16&lt;/item&gt;&lt;item&gt;17&lt;/item&gt;&lt;item&gt;20&lt;/item&gt;&lt;item&gt;21&lt;/item&gt;&lt;item&gt;22&lt;/item&gt;&lt;item&gt;31&lt;/item&gt;&lt;item&gt;32&lt;/item&gt;&lt;item&gt;37&lt;/item&gt;&lt;item&gt;38&lt;/item&gt;&lt;item&gt;39&lt;/item&gt;&lt;item&gt;40&lt;/item&gt;&lt;item&gt;41&lt;/item&gt;&lt;item&gt;42&lt;/item&gt;&lt;item&gt;43&lt;/item&gt;&lt;item&gt;44&lt;/item&gt;&lt;item&gt;45&lt;/item&gt;&lt;item&gt;46&lt;/item&gt;&lt;item&gt;47&lt;/item&gt;&lt;item&gt;53&lt;/item&gt;&lt;item&gt;55&lt;/item&gt;&lt;item&gt;57&lt;/item&gt;&lt;item&gt;59&lt;/item&gt;&lt;item&gt;60&lt;/item&gt;&lt;/record-ids&gt;&lt;/item&gt;&lt;/Libraries&gt;"/>
  </w:docVars>
  <w:rsids>
    <w:rsidRoot w:val="00172A27"/>
    <w:rsid w:val="00001961"/>
    <w:rsid w:val="00002F93"/>
    <w:rsid w:val="00010154"/>
    <w:rsid w:val="0001183C"/>
    <w:rsid w:val="00012E05"/>
    <w:rsid w:val="0001397D"/>
    <w:rsid w:val="00015966"/>
    <w:rsid w:val="0002153F"/>
    <w:rsid w:val="00022D8E"/>
    <w:rsid w:val="00023B1F"/>
    <w:rsid w:val="00023BC7"/>
    <w:rsid w:val="00025128"/>
    <w:rsid w:val="0002768A"/>
    <w:rsid w:val="0004257A"/>
    <w:rsid w:val="00044F0A"/>
    <w:rsid w:val="00045BBD"/>
    <w:rsid w:val="00046ABC"/>
    <w:rsid w:val="00055213"/>
    <w:rsid w:val="00057FE1"/>
    <w:rsid w:val="00061EDD"/>
    <w:rsid w:val="00063EE4"/>
    <w:rsid w:val="000665A7"/>
    <w:rsid w:val="0006698F"/>
    <w:rsid w:val="00071D1F"/>
    <w:rsid w:val="0007240E"/>
    <w:rsid w:val="00074466"/>
    <w:rsid w:val="00074787"/>
    <w:rsid w:val="000758D1"/>
    <w:rsid w:val="00083AB4"/>
    <w:rsid w:val="00085FF5"/>
    <w:rsid w:val="000912A6"/>
    <w:rsid w:val="00096588"/>
    <w:rsid w:val="000A019C"/>
    <w:rsid w:val="000A46C7"/>
    <w:rsid w:val="000B4D12"/>
    <w:rsid w:val="000B4EF5"/>
    <w:rsid w:val="000C7884"/>
    <w:rsid w:val="000D122A"/>
    <w:rsid w:val="000D189B"/>
    <w:rsid w:val="000F61AE"/>
    <w:rsid w:val="001047E9"/>
    <w:rsid w:val="0010748F"/>
    <w:rsid w:val="0011152C"/>
    <w:rsid w:val="001137E4"/>
    <w:rsid w:val="00114FB9"/>
    <w:rsid w:val="0011745F"/>
    <w:rsid w:val="00120B13"/>
    <w:rsid w:val="00126BE7"/>
    <w:rsid w:val="001271CF"/>
    <w:rsid w:val="0012728A"/>
    <w:rsid w:val="00136424"/>
    <w:rsid w:val="001369E2"/>
    <w:rsid w:val="00137654"/>
    <w:rsid w:val="00137FE4"/>
    <w:rsid w:val="001425DA"/>
    <w:rsid w:val="00151D9D"/>
    <w:rsid w:val="00154D72"/>
    <w:rsid w:val="001730ED"/>
    <w:rsid w:val="00173277"/>
    <w:rsid w:val="00184D3B"/>
    <w:rsid w:val="001874B6"/>
    <w:rsid w:val="001A232C"/>
    <w:rsid w:val="001A59A5"/>
    <w:rsid w:val="001B07D8"/>
    <w:rsid w:val="001B2616"/>
    <w:rsid w:val="001B416B"/>
    <w:rsid w:val="001B4329"/>
    <w:rsid w:val="001B6C87"/>
    <w:rsid w:val="001B7700"/>
    <w:rsid w:val="001C0973"/>
    <w:rsid w:val="001C1365"/>
    <w:rsid w:val="001D0D2A"/>
    <w:rsid w:val="001E2829"/>
    <w:rsid w:val="001E4469"/>
    <w:rsid w:val="001E70A3"/>
    <w:rsid w:val="001F1427"/>
    <w:rsid w:val="001F5172"/>
    <w:rsid w:val="00200D20"/>
    <w:rsid w:val="00203391"/>
    <w:rsid w:val="00204163"/>
    <w:rsid w:val="0020594F"/>
    <w:rsid w:val="00210D70"/>
    <w:rsid w:val="0021228F"/>
    <w:rsid w:val="002163EB"/>
    <w:rsid w:val="00217763"/>
    <w:rsid w:val="002177B6"/>
    <w:rsid w:val="00217FBC"/>
    <w:rsid w:val="00222628"/>
    <w:rsid w:val="00222AAD"/>
    <w:rsid w:val="00223ECA"/>
    <w:rsid w:val="0022440C"/>
    <w:rsid w:val="002271BB"/>
    <w:rsid w:val="0023049C"/>
    <w:rsid w:val="002336FF"/>
    <w:rsid w:val="00235660"/>
    <w:rsid w:val="00243D88"/>
    <w:rsid w:val="0024484B"/>
    <w:rsid w:val="00246090"/>
    <w:rsid w:val="002513F3"/>
    <w:rsid w:val="00254EFA"/>
    <w:rsid w:val="00261E1C"/>
    <w:rsid w:val="002700B5"/>
    <w:rsid w:val="00283994"/>
    <w:rsid w:val="00285979"/>
    <w:rsid w:val="002861AA"/>
    <w:rsid w:val="00291674"/>
    <w:rsid w:val="0029446E"/>
    <w:rsid w:val="00295473"/>
    <w:rsid w:val="00295A9A"/>
    <w:rsid w:val="00297AB2"/>
    <w:rsid w:val="002A1A67"/>
    <w:rsid w:val="002A493D"/>
    <w:rsid w:val="002B0558"/>
    <w:rsid w:val="002B7965"/>
    <w:rsid w:val="002D12F1"/>
    <w:rsid w:val="002D344B"/>
    <w:rsid w:val="002D3A92"/>
    <w:rsid w:val="002D7CC9"/>
    <w:rsid w:val="002E27A9"/>
    <w:rsid w:val="002E3783"/>
    <w:rsid w:val="002E4A54"/>
    <w:rsid w:val="002E4C79"/>
    <w:rsid w:val="002F292A"/>
    <w:rsid w:val="002F5944"/>
    <w:rsid w:val="00301EFA"/>
    <w:rsid w:val="00312471"/>
    <w:rsid w:val="00315445"/>
    <w:rsid w:val="003154D2"/>
    <w:rsid w:val="00320AD9"/>
    <w:rsid w:val="00321121"/>
    <w:rsid w:val="003211B2"/>
    <w:rsid w:val="003229ED"/>
    <w:rsid w:val="00323013"/>
    <w:rsid w:val="00330152"/>
    <w:rsid w:val="003324FE"/>
    <w:rsid w:val="00333A71"/>
    <w:rsid w:val="00334A0F"/>
    <w:rsid w:val="00335350"/>
    <w:rsid w:val="00335554"/>
    <w:rsid w:val="0034561E"/>
    <w:rsid w:val="003509A0"/>
    <w:rsid w:val="003549E5"/>
    <w:rsid w:val="003625C7"/>
    <w:rsid w:val="00367518"/>
    <w:rsid w:val="00384538"/>
    <w:rsid w:val="003921C7"/>
    <w:rsid w:val="003A0D9B"/>
    <w:rsid w:val="003A3AB1"/>
    <w:rsid w:val="003A4EED"/>
    <w:rsid w:val="003A7FD7"/>
    <w:rsid w:val="003B0267"/>
    <w:rsid w:val="003B5452"/>
    <w:rsid w:val="003B7D3D"/>
    <w:rsid w:val="003C4C3E"/>
    <w:rsid w:val="003D0C03"/>
    <w:rsid w:val="003D1812"/>
    <w:rsid w:val="003D1C56"/>
    <w:rsid w:val="003D46AC"/>
    <w:rsid w:val="003D5BB5"/>
    <w:rsid w:val="003E1761"/>
    <w:rsid w:val="00420AE0"/>
    <w:rsid w:val="00420BC9"/>
    <w:rsid w:val="00421051"/>
    <w:rsid w:val="00423D6B"/>
    <w:rsid w:val="00436B9D"/>
    <w:rsid w:val="00441959"/>
    <w:rsid w:val="00445B57"/>
    <w:rsid w:val="0045493A"/>
    <w:rsid w:val="004572A6"/>
    <w:rsid w:val="00461FB0"/>
    <w:rsid w:val="00462D44"/>
    <w:rsid w:val="00466A89"/>
    <w:rsid w:val="004746C9"/>
    <w:rsid w:val="00481497"/>
    <w:rsid w:val="004817EC"/>
    <w:rsid w:val="00482CE7"/>
    <w:rsid w:val="0049149A"/>
    <w:rsid w:val="00495148"/>
    <w:rsid w:val="0049610C"/>
    <w:rsid w:val="004A33AC"/>
    <w:rsid w:val="004A340F"/>
    <w:rsid w:val="004A4ABE"/>
    <w:rsid w:val="004A6B5E"/>
    <w:rsid w:val="004A73F6"/>
    <w:rsid w:val="004B0921"/>
    <w:rsid w:val="004B22AB"/>
    <w:rsid w:val="004B2572"/>
    <w:rsid w:val="004B6734"/>
    <w:rsid w:val="004B7534"/>
    <w:rsid w:val="004C47C7"/>
    <w:rsid w:val="004C4A94"/>
    <w:rsid w:val="004D2C89"/>
    <w:rsid w:val="004D456F"/>
    <w:rsid w:val="004D799F"/>
    <w:rsid w:val="004E27F8"/>
    <w:rsid w:val="004E6AB8"/>
    <w:rsid w:val="004F373D"/>
    <w:rsid w:val="004F3BFE"/>
    <w:rsid w:val="005042C0"/>
    <w:rsid w:val="0050635D"/>
    <w:rsid w:val="0051059D"/>
    <w:rsid w:val="00517CC6"/>
    <w:rsid w:val="00521361"/>
    <w:rsid w:val="005213B0"/>
    <w:rsid w:val="0052255C"/>
    <w:rsid w:val="00525A27"/>
    <w:rsid w:val="005272CB"/>
    <w:rsid w:val="00530D75"/>
    <w:rsid w:val="0053266B"/>
    <w:rsid w:val="00541C54"/>
    <w:rsid w:val="00542726"/>
    <w:rsid w:val="0054355C"/>
    <w:rsid w:val="0054380B"/>
    <w:rsid w:val="005524A5"/>
    <w:rsid w:val="0055715A"/>
    <w:rsid w:val="0056105C"/>
    <w:rsid w:val="005660BE"/>
    <w:rsid w:val="00573312"/>
    <w:rsid w:val="00576065"/>
    <w:rsid w:val="0057780F"/>
    <w:rsid w:val="00582B6F"/>
    <w:rsid w:val="005856CC"/>
    <w:rsid w:val="005A10DC"/>
    <w:rsid w:val="005A5287"/>
    <w:rsid w:val="005A74E8"/>
    <w:rsid w:val="005A76C6"/>
    <w:rsid w:val="005B245B"/>
    <w:rsid w:val="005B4336"/>
    <w:rsid w:val="005B75C0"/>
    <w:rsid w:val="005C541B"/>
    <w:rsid w:val="005D0333"/>
    <w:rsid w:val="005D206A"/>
    <w:rsid w:val="005D2477"/>
    <w:rsid w:val="005D62B2"/>
    <w:rsid w:val="005D7741"/>
    <w:rsid w:val="005E5815"/>
    <w:rsid w:val="005F1DB1"/>
    <w:rsid w:val="00602338"/>
    <w:rsid w:val="006023AB"/>
    <w:rsid w:val="00607496"/>
    <w:rsid w:val="00614033"/>
    <w:rsid w:val="006143F9"/>
    <w:rsid w:val="00616061"/>
    <w:rsid w:val="00616B59"/>
    <w:rsid w:val="006302B1"/>
    <w:rsid w:val="00631B10"/>
    <w:rsid w:val="0063596D"/>
    <w:rsid w:val="00635A05"/>
    <w:rsid w:val="006366C1"/>
    <w:rsid w:val="006421F3"/>
    <w:rsid w:val="006459B3"/>
    <w:rsid w:val="0065318C"/>
    <w:rsid w:val="006542E1"/>
    <w:rsid w:val="00656E9F"/>
    <w:rsid w:val="0066000D"/>
    <w:rsid w:val="0066257F"/>
    <w:rsid w:val="0067012E"/>
    <w:rsid w:val="00674913"/>
    <w:rsid w:val="00674CEC"/>
    <w:rsid w:val="0067714F"/>
    <w:rsid w:val="006779C0"/>
    <w:rsid w:val="00682C64"/>
    <w:rsid w:val="00691C9D"/>
    <w:rsid w:val="0069368A"/>
    <w:rsid w:val="0069593C"/>
    <w:rsid w:val="006A02AA"/>
    <w:rsid w:val="006A2481"/>
    <w:rsid w:val="006A63FC"/>
    <w:rsid w:val="006A74FA"/>
    <w:rsid w:val="006B0227"/>
    <w:rsid w:val="006B242B"/>
    <w:rsid w:val="006D5874"/>
    <w:rsid w:val="006D69D0"/>
    <w:rsid w:val="006E36A9"/>
    <w:rsid w:val="006E4610"/>
    <w:rsid w:val="006E7E7F"/>
    <w:rsid w:val="006F54D6"/>
    <w:rsid w:val="006F5E8B"/>
    <w:rsid w:val="0070279F"/>
    <w:rsid w:val="00703898"/>
    <w:rsid w:val="00711675"/>
    <w:rsid w:val="00711A4F"/>
    <w:rsid w:val="0071413B"/>
    <w:rsid w:val="00714A2D"/>
    <w:rsid w:val="00725037"/>
    <w:rsid w:val="00727E32"/>
    <w:rsid w:val="007301C1"/>
    <w:rsid w:val="00731043"/>
    <w:rsid w:val="0073112F"/>
    <w:rsid w:val="007342FC"/>
    <w:rsid w:val="00745379"/>
    <w:rsid w:val="00747335"/>
    <w:rsid w:val="007512FD"/>
    <w:rsid w:val="00763379"/>
    <w:rsid w:val="00780357"/>
    <w:rsid w:val="00786B70"/>
    <w:rsid w:val="00790AA4"/>
    <w:rsid w:val="00794EE0"/>
    <w:rsid w:val="007952C3"/>
    <w:rsid w:val="007A48A4"/>
    <w:rsid w:val="007A5AA0"/>
    <w:rsid w:val="007B1D36"/>
    <w:rsid w:val="007B23CA"/>
    <w:rsid w:val="007B39E7"/>
    <w:rsid w:val="007B5A60"/>
    <w:rsid w:val="007B75B6"/>
    <w:rsid w:val="007C0DAB"/>
    <w:rsid w:val="007C2508"/>
    <w:rsid w:val="007C3016"/>
    <w:rsid w:val="007C35B8"/>
    <w:rsid w:val="007D15D0"/>
    <w:rsid w:val="007E23DB"/>
    <w:rsid w:val="007E64B5"/>
    <w:rsid w:val="00803055"/>
    <w:rsid w:val="00804ED2"/>
    <w:rsid w:val="008067E1"/>
    <w:rsid w:val="008115A3"/>
    <w:rsid w:val="008178FA"/>
    <w:rsid w:val="00817E5A"/>
    <w:rsid w:val="00821450"/>
    <w:rsid w:val="0082154A"/>
    <w:rsid w:val="008255C1"/>
    <w:rsid w:val="0082637C"/>
    <w:rsid w:val="00826F45"/>
    <w:rsid w:val="00843588"/>
    <w:rsid w:val="0084459A"/>
    <w:rsid w:val="00850020"/>
    <w:rsid w:val="008558AD"/>
    <w:rsid w:val="00855C73"/>
    <w:rsid w:val="0085706C"/>
    <w:rsid w:val="0085773C"/>
    <w:rsid w:val="008604C7"/>
    <w:rsid w:val="00860680"/>
    <w:rsid w:val="00863D75"/>
    <w:rsid w:val="00866DAE"/>
    <w:rsid w:val="00867F9B"/>
    <w:rsid w:val="00871352"/>
    <w:rsid w:val="00872FF6"/>
    <w:rsid w:val="00874CDF"/>
    <w:rsid w:val="008756FD"/>
    <w:rsid w:val="00876B4B"/>
    <w:rsid w:val="00884C8C"/>
    <w:rsid w:val="00894383"/>
    <w:rsid w:val="008946D6"/>
    <w:rsid w:val="008A5F5D"/>
    <w:rsid w:val="008C24F8"/>
    <w:rsid w:val="008C3602"/>
    <w:rsid w:val="008C781F"/>
    <w:rsid w:val="008D392F"/>
    <w:rsid w:val="008D5213"/>
    <w:rsid w:val="008D70C6"/>
    <w:rsid w:val="008E0035"/>
    <w:rsid w:val="008E4E49"/>
    <w:rsid w:val="008E559C"/>
    <w:rsid w:val="008E60CC"/>
    <w:rsid w:val="008F00BC"/>
    <w:rsid w:val="008F4025"/>
    <w:rsid w:val="008F744A"/>
    <w:rsid w:val="00900A92"/>
    <w:rsid w:val="00902721"/>
    <w:rsid w:val="00902ADD"/>
    <w:rsid w:val="00902C76"/>
    <w:rsid w:val="0090433C"/>
    <w:rsid w:val="00912559"/>
    <w:rsid w:val="009126C1"/>
    <w:rsid w:val="009170A6"/>
    <w:rsid w:val="0092379D"/>
    <w:rsid w:val="00926D30"/>
    <w:rsid w:val="00936F06"/>
    <w:rsid w:val="009427B9"/>
    <w:rsid w:val="00945DE4"/>
    <w:rsid w:val="0095036E"/>
    <w:rsid w:val="00951573"/>
    <w:rsid w:val="00956BC7"/>
    <w:rsid w:val="0097233B"/>
    <w:rsid w:val="00972ED0"/>
    <w:rsid w:val="00973F74"/>
    <w:rsid w:val="00974D7A"/>
    <w:rsid w:val="009752FD"/>
    <w:rsid w:val="009945FB"/>
    <w:rsid w:val="009A2473"/>
    <w:rsid w:val="009A6D50"/>
    <w:rsid w:val="009A773A"/>
    <w:rsid w:val="009B25F4"/>
    <w:rsid w:val="009B287B"/>
    <w:rsid w:val="009B3146"/>
    <w:rsid w:val="009B6860"/>
    <w:rsid w:val="009C60F6"/>
    <w:rsid w:val="009C63E9"/>
    <w:rsid w:val="009D46F5"/>
    <w:rsid w:val="009D7176"/>
    <w:rsid w:val="009D7E55"/>
    <w:rsid w:val="009E10E8"/>
    <w:rsid w:val="009E2C77"/>
    <w:rsid w:val="009E564D"/>
    <w:rsid w:val="009F0D49"/>
    <w:rsid w:val="009F41A1"/>
    <w:rsid w:val="009F4CAC"/>
    <w:rsid w:val="00A0038A"/>
    <w:rsid w:val="00A10DD8"/>
    <w:rsid w:val="00A152A7"/>
    <w:rsid w:val="00A2036F"/>
    <w:rsid w:val="00A22E80"/>
    <w:rsid w:val="00A26982"/>
    <w:rsid w:val="00A33BE6"/>
    <w:rsid w:val="00A36418"/>
    <w:rsid w:val="00A43419"/>
    <w:rsid w:val="00A44F09"/>
    <w:rsid w:val="00A460C3"/>
    <w:rsid w:val="00A50D53"/>
    <w:rsid w:val="00A6368B"/>
    <w:rsid w:val="00A64830"/>
    <w:rsid w:val="00A66A52"/>
    <w:rsid w:val="00A74D4D"/>
    <w:rsid w:val="00A76312"/>
    <w:rsid w:val="00A80B35"/>
    <w:rsid w:val="00A832DA"/>
    <w:rsid w:val="00A872F2"/>
    <w:rsid w:val="00A92F2C"/>
    <w:rsid w:val="00A940F0"/>
    <w:rsid w:val="00A94C21"/>
    <w:rsid w:val="00A972B7"/>
    <w:rsid w:val="00AA5170"/>
    <w:rsid w:val="00AA5DBB"/>
    <w:rsid w:val="00AB1364"/>
    <w:rsid w:val="00AC1A50"/>
    <w:rsid w:val="00AC2B40"/>
    <w:rsid w:val="00AC3668"/>
    <w:rsid w:val="00AC5558"/>
    <w:rsid w:val="00AD15C7"/>
    <w:rsid w:val="00AD3F28"/>
    <w:rsid w:val="00AD4D08"/>
    <w:rsid w:val="00AD6C4E"/>
    <w:rsid w:val="00AD73A0"/>
    <w:rsid w:val="00AE3DBD"/>
    <w:rsid w:val="00AE562D"/>
    <w:rsid w:val="00AF13ED"/>
    <w:rsid w:val="00AF6840"/>
    <w:rsid w:val="00AF709D"/>
    <w:rsid w:val="00AF757A"/>
    <w:rsid w:val="00B017ED"/>
    <w:rsid w:val="00B04637"/>
    <w:rsid w:val="00B0602E"/>
    <w:rsid w:val="00B06FD1"/>
    <w:rsid w:val="00B0748E"/>
    <w:rsid w:val="00B10A6B"/>
    <w:rsid w:val="00B11749"/>
    <w:rsid w:val="00B12E74"/>
    <w:rsid w:val="00B201F1"/>
    <w:rsid w:val="00B230DC"/>
    <w:rsid w:val="00B26F98"/>
    <w:rsid w:val="00B31CBC"/>
    <w:rsid w:val="00B31E2D"/>
    <w:rsid w:val="00B34149"/>
    <w:rsid w:val="00B353A7"/>
    <w:rsid w:val="00B426B6"/>
    <w:rsid w:val="00B54EAC"/>
    <w:rsid w:val="00B56685"/>
    <w:rsid w:val="00B649C3"/>
    <w:rsid w:val="00B83C04"/>
    <w:rsid w:val="00B93936"/>
    <w:rsid w:val="00B94F01"/>
    <w:rsid w:val="00BA2E92"/>
    <w:rsid w:val="00BA3496"/>
    <w:rsid w:val="00BA7494"/>
    <w:rsid w:val="00BB490A"/>
    <w:rsid w:val="00BB6C3D"/>
    <w:rsid w:val="00BC028F"/>
    <w:rsid w:val="00BC0BF2"/>
    <w:rsid w:val="00BC2E1F"/>
    <w:rsid w:val="00BC7551"/>
    <w:rsid w:val="00BD7859"/>
    <w:rsid w:val="00BE0B4E"/>
    <w:rsid w:val="00BE390E"/>
    <w:rsid w:val="00C00375"/>
    <w:rsid w:val="00C068EE"/>
    <w:rsid w:val="00C10CF4"/>
    <w:rsid w:val="00C13883"/>
    <w:rsid w:val="00C14B06"/>
    <w:rsid w:val="00C157BE"/>
    <w:rsid w:val="00C202D4"/>
    <w:rsid w:val="00C20E00"/>
    <w:rsid w:val="00C30BFB"/>
    <w:rsid w:val="00C446D3"/>
    <w:rsid w:val="00C47CB9"/>
    <w:rsid w:val="00C50DA4"/>
    <w:rsid w:val="00C51D50"/>
    <w:rsid w:val="00C55108"/>
    <w:rsid w:val="00C65207"/>
    <w:rsid w:val="00C67E57"/>
    <w:rsid w:val="00C84BF3"/>
    <w:rsid w:val="00C869CA"/>
    <w:rsid w:val="00C9136E"/>
    <w:rsid w:val="00C92B4D"/>
    <w:rsid w:val="00C93780"/>
    <w:rsid w:val="00C95AA1"/>
    <w:rsid w:val="00CA0C8A"/>
    <w:rsid w:val="00CA339A"/>
    <w:rsid w:val="00CA4647"/>
    <w:rsid w:val="00CB30EE"/>
    <w:rsid w:val="00CB4B4A"/>
    <w:rsid w:val="00CC1AB8"/>
    <w:rsid w:val="00CC3B98"/>
    <w:rsid w:val="00CC488C"/>
    <w:rsid w:val="00CC4E41"/>
    <w:rsid w:val="00CD0D4F"/>
    <w:rsid w:val="00CD62EB"/>
    <w:rsid w:val="00CE02F6"/>
    <w:rsid w:val="00CE6A81"/>
    <w:rsid w:val="00CE7FDF"/>
    <w:rsid w:val="00CF1E67"/>
    <w:rsid w:val="00CF49BD"/>
    <w:rsid w:val="00CF56E7"/>
    <w:rsid w:val="00D041A8"/>
    <w:rsid w:val="00D0465E"/>
    <w:rsid w:val="00D059A2"/>
    <w:rsid w:val="00D10803"/>
    <w:rsid w:val="00D2133F"/>
    <w:rsid w:val="00D27214"/>
    <w:rsid w:val="00D3085F"/>
    <w:rsid w:val="00D32B04"/>
    <w:rsid w:val="00D34968"/>
    <w:rsid w:val="00D40242"/>
    <w:rsid w:val="00D42AEB"/>
    <w:rsid w:val="00D52BF5"/>
    <w:rsid w:val="00D57396"/>
    <w:rsid w:val="00D6177C"/>
    <w:rsid w:val="00D7239F"/>
    <w:rsid w:val="00D73A47"/>
    <w:rsid w:val="00D740FE"/>
    <w:rsid w:val="00D8312B"/>
    <w:rsid w:val="00D879A5"/>
    <w:rsid w:val="00D9358C"/>
    <w:rsid w:val="00D93FF5"/>
    <w:rsid w:val="00D952F2"/>
    <w:rsid w:val="00DA3195"/>
    <w:rsid w:val="00DB2F00"/>
    <w:rsid w:val="00DC0384"/>
    <w:rsid w:val="00DC06A5"/>
    <w:rsid w:val="00DC6474"/>
    <w:rsid w:val="00DD19F3"/>
    <w:rsid w:val="00DD3A9A"/>
    <w:rsid w:val="00DD468E"/>
    <w:rsid w:val="00DE160D"/>
    <w:rsid w:val="00DE1E67"/>
    <w:rsid w:val="00DE44B8"/>
    <w:rsid w:val="00DF2A78"/>
    <w:rsid w:val="00DF2FCD"/>
    <w:rsid w:val="00DF6311"/>
    <w:rsid w:val="00DF67ED"/>
    <w:rsid w:val="00E1417F"/>
    <w:rsid w:val="00E1479B"/>
    <w:rsid w:val="00E1517B"/>
    <w:rsid w:val="00E1709E"/>
    <w:rsid w:val="00E21844"/>
    <w:rsid w:val="00E23D79"/>
    <w:rsid w:val="00E301F9"/>
    <w:rsid w:val="00E35962"/>
    <w:rsid w:val="00E426CC"/>
    <w:rsid w:val="00E4434E"/>
    <w:rsid w:val="00E44BFB"/>
    <w:rsid w:val="00E44F25"/>
    <w:rsid w:val="00E56911"/>
    <w:rsid w:val="00E63011"/>
    <w:rsid w:val="00E642E3"/>
    <w:rsid w:val="00E65320"/>
    <w:rsid w:val="00E703A1"/>
    <w:rsid w:val="00E70CA0"/>
    <w:rsid w:val="00E71F5F"/>
    <w:rsid w:val="00E80B19"/>
    <w:rsid w:val="00E82A14"/>
    <w:rsid w:val="00E82F0D"/>
    <w:rsid w:val="00E859B8"/>
    <w:rsid w:val="00E87800"/>
    <w:rsid w:val="00E90B71"/>
    <w:rsid w:val="00EA6C8D"/>
    <w:rsid w:val="00EB2D7A"/>
    <w:rsid w:val="00EB57B9"/>
    <w:rsid w:val="00EB7761"/>
    <w:rsid w:val="00EC2F9E"/>
    <w:rsid w:val="00EC7834"/>
    <w:rsid w:val="00ED5909"/>
    <w:rsid w:val="00ED6CB0"/>
    <w:rsid w:val="00EE5E87"/>
    <w:rsid w:val="00EE64DC"/>
    <w:rsid w:val="00EF5996"/>
    <w:rsid w:val="00EF5E29"/>
    <w:rsid w:val="00EF659E"/>
    <w:rsid w:val="00EF70D0"/>
    <w:rsid w:val="00F0408B"/>
    <w:rsid w:val="00F16B30"/>
    <w:rsid w:val="00F22EBC"/>
    <w:rsid w:val="00F27B79"/>
    <w:rsid w:val="00F37852"/>
    <w:rsid w:val="00F55AED"/>
    <w:rsid w:val="00F56930"/>
    <w:rsid w:val="00F70C0E"/>
    <w:rsid w:val="00F70D33"/>
    <w:rsid w:val="00F757C7"/>
    <w:rsid w:val="00F75CB0"/>
    <w:rsid w:val="00F76A57"/>
    <w:rsid w:val="00F83551"/>
    <w:rsid w:val="00F83B70"/>
    <w:rsid w:val="00F975C5"/>
    <w:rsid w:val="00FA1430"/>
    <w:rsid w:val="00FA5FD3"/>
    <w:rsid w:val="00FD04E7"/>
    <w:rsid w:val="00FD1C6C"/>
    <w:rsid w:val="00FD5A82"/>
    <w:rsid w:val="00FE4FAD"/>
    <w:rsid w:val="00FE5301"/>
    <w:rsid w:val="00FE71C1"/>
    <w:rsid w:val="00FF77D3"/>
    <w:rsid w:val="00FF783E"/>
    <w:rsid w:val="00FF7950"/>
    <w:rsid w:val="05450EE3"/>
    <w:rsid w:val="054C01E7"/>
    <w:rsid w:val="07685D2F"/>
    <w:rsid w:val="0E236666"/>
    <w:rsid w:val="0FB00CB4"/>
    <w:rsid w:val="13AD38B5"/>
    <w:rsid w:val="147F0749"/>
    <w:rsid w:val="25201F1F"/>
    <w:rsid w:val="2CF71C6D"/>
    <w:rsid w:val="31D97D01"/>
    <w:rsid w:val="326A0B2D"/>
    <w:rsid w:val="33B47047"/>
    <w:rsid w:val="33F31EB5"/>
    <w:rsid w:val="35EA5CFD"/>
    <w:rsid w:val="3F314172"/>
    <w:rsid w:val="44914E8B"/>
    <w:rsid w:val="471A2067"/>
    <w:rsid w:val="48854DE5"/>
    <w:rsid w:val="4E2B3E2F"/>
    <w:rsid w:val="5FEE6253"/>
    <w:rsid w:val="61020386"/>
    <w:rsid w:val="619425A0"/>
    <w:rsid w:val="68A861DE"/>
    <w:rsid w:val="69B97E8F"/>
    <w:rsid w:val="6C3E69F0"/>
    <w:rsid w:val="6D4630E8"/>
    <w:rsid w:val="75273889"/>
    <w:rsid w:val="762B1371"/>
    <w:rsid w:val="7AEA7A7A"/>
    <w:rsid w:val="7B7F5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qFormat="1" w:unhideWhenUsed="0" w:uiPriority="0" w:semiHidden="0"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link w:val="23"/>
    <w:qFormat/>
    <w:uiPriority w:val="0"/>
    <w:pPr>
      <w:keepNext/>
      <w:keepLines/>
      <w:spacing w:before="260" w:after="260" w:line="360" w:lineRule="auto"/>
      <w:outlineLvl w:val="1"/>
    </w:pPr>
    <w:rPr>
      <w:rFonts w:ascii="Arial" w:hAnsi="Arial" w:eastAsia="黑体"/>
      <w:sz w:val="28"/>
    </w:rPr>
  </w:style>
  <w:style w:type="paragraph" w:styleId="3">
    <w:name w:val="heading 5"/>
    <w:basedOn w:val="1"/>
    <w:next w:val="1"/>
    <w:unhideWhenUsed/>
    <w:qFormat/>
    <w:uiPriority w:val="0"/>
    <w:pPr>
      <w:spacing w:before="100" w:beforeAutospacing="1" w:after="100" w:afterAutospacing="1"/>
      <w:jc w:val="left"/>
      <w:outlineLvl w:val="4"/>
    </w:pPr>
    <w:rPr>
      <w:rFonts w:hint="eastAsia" w:ascii="宋体" w:hAnsi="宋体" w:eastAsia="宋体" w:cs="宋体"/>
      <w:b/>
      <w:bCs/>
      <w:kern w:val="0"/>
      <w:sz w:val="20"/>
      <w:szCs w:val="20"/>
      <w:lang w:val="en-US" w:eastAsia="zh-CN" w:bidi="ar"/>
    </w:rPr>
  </w:style>
  <w:style w:type="character" w:default="1" w:styleId="14">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6"/>
    <w:semiHidden/>
    <w:unhideWhenUsed/>
    <w:qFormat/>
    <w:uiPriority w:val="99"/>
    <w:pPr>
      <w:jc w:val="left"/>
    </w:pPr>
  </w:style>
  <w:style w:type="paragraph" w:styleId="5">
    <w:name w:val="Date"/>
    <w:basedOn w:val="1"/>
    <w:next w:val="1"/>
    <w:link w:val="28"/>
    <w:semiHidden/>
    <w:unhideWhenUsed/>
    <w:qFormat/>
    <w:uiPriority w:val="99"/>
    <w:pPr>
      <w:ind w:left="100" w:leftChars="2500"/>
    </w:pPr>
  </w:style>
  <w:style w:type="paragraph" w:styleId="6">
    <w:name w:val="Balloon Text"/>
    <w:basedOn w:val="1"/>
    <w:link w:val="19"/>
    <w:semiHidden/>
    <w:unhideWhenUsed/>
    <w:qFormat/>
    <w:uiPriority w:val="99"/>
    <w:rPr>
      <w:sz w:val="18"/>
      <w:szCs w:val="18"/>
    </w:rPr>
  </w:style>
  <w:style w:type="paragraph" w:styleId="7">
    <w:name w:val="footer"/>
    <w:basedOn w:val="1"/>
    <w:link w:val="21"/>
    <w:unhideWhenUsed/>
    <w:qFormat/>
    <w:uiPriority w:val="99"/>
    <w:pPr>
      <w:tabs>
        <w:tab w:val="center" w:pos="4153"/>
        <w:tab w:val="right" w:pos="8306"/>
      </w:tabs>
      <w:snapToGrid w:val="0"/>
      <w:jc w:val="left"/>
    </w:pPr>
    <w:rPr>
      <w:sz w:val="18"/>
      <w:szCs w:val="18"/>
    </w:rPr>
  </w:style>
  <w:style w:type="paragraph" w:styleId="8">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spacing w:before="100" w:beforeAutospacing="1" w:after="100" w:afterAutospacing="1"/>
      <w:ind w:left="0" w:right="0"/>
      <w:jc w:val="left"/>
    </w:pPr>
    <w:rPr>
      <w:kern w:val="0"/>
      <w:sz w:val="24"/>
      <w:lang w:val="en-US" w:eastAsia="zh-CN" w:bidi="ar"/>
    </w:rPr>
  </w:style>
  <w:style w:type="paragraph" w:styleId="10">
    <w:name w:val="annotation subject"/>
    <w:basedOn w:val="4"/>
    <w:next w:val="4"/>
    <w:link w:val="27"/>
    <w:semiHidden/>
    <w:unhideWhenUsed/>
    <w:qFormat/>
    <w:uiPriority w:val="99"/>
    <w:rPr>
      <w:b/>
      <w:bCs/>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Light Shading"/>
    <w:basedOn w:val="11"/>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styleId="15">
    <w:name w:val="Strong"/>
    <w:basedOn w:val="14"/>
    <w:qFormat/>
    <w:uiPriority w:val="0"/>
    <w:rPr>
      <w:b/>
    </w:rPr>
  </w:style>
  <w:style w:type="character" w:styleId="16">
    <w:name w:val="endnote reference"/>
    <w:basedOn w:val="14"/>
    <w:qFormat/>
    <w:uiPriority w:val="0"/>
    <w:rPr>
      <w:vertAlign w:val="superscript"/>
    </w:rPr>
  </w:style>
  <w:style w:type="character" w:styleId="17">
    <w:name w:val="Hyperlink"/>
    <w:basedOn w:val="14"/>
    <w:unhideWhenUsed/>
    <w:qFormat/>
    <w:uiPriority w:val="99"/>
    <w:rPr>
      <w:color w:val="0000FF"/>
      <w:u w:val="single"/>
    </w:rPr>
  </w:style>
  <w:style w:type="character" w:styleId="18">
    <w:name w:val="annotation reference"/>
    <w:basedOn w:val="14"/>
    <w:semiHidden/>
    <w:unhideWhenUsed/>
    <w:qFormat/>
    <w:uiPriority w:val="99"/>
    <w:rPr>
      <w:sz w:val="21"/>
      <w:szCs w:val="21"/>
    </w:rPr>
  </w:style>
  <w:style w:type="character" w:customStyle="1" w:styleId="19">
    <w:name w:val="批注框文本 字符"/>
    <w:basedOn w:val="14"/>
    <w:link w:val="6"/>
    <w:semiHidden/>
    <w:qFormat/>
    <w:uiPriority w:val="99"/>
    <w:rPr>
      <w:rFonts w:ascii="Times New Roman" w:hAnsi="Times New Roman" w:eastAsia="宋体" w:cs="Times New Roman"/>
      <w:sz w:val="18"/>
      <w:szCs w:val="18"/>
    </w:rPr>
  </w:style>
  <w:style w:type="character" w:customStyle="1" w:styleId="20">
    <w:name w:val="页眉 字符"/>
    <w:basedOn w:val="14"/>
    <w:link w:val="8"/>
    <w:qFormat/>
    <w:uiPriority w:val="99"/>
    <w:rPr>
      <w:rFonts w:ascii="Times New Roman" w:hAnsi="Times New Roman" w:eastAsia="宋体" w:cs="Times New Roman"/>
      <w:sz w:val="18"/>
      <w:szCs w:val="18"/>
    </w:rPr>
  </w:style>
  <w:style w:type="character" w:customStyle="1" w:styleId="21">
    <w:name w:val="页脚 字符"/>
    <w:basedOn w:val="14"/>
    <w:link w:val="7"/>
    <w:qFormat/>
    <w:uiPriority w:val="99"/>
    <w:rPr>
      <w:rFonts w:ascii="Times New Roman" w:hAnsi="Times New Roman" w:eastAsia="宋体" w:cs="Times New Roman"/>
      <w:sz w:val="18"/>
      <w:szCs w:val="18"/>
    </w:rPr>
  </w:style>
  <w:style w:type="paragraph" w:styleId="22">
    <w:name w:val="List Paragraph"/>
    <w:basedOn w:val="1"/>
    <w:qFormat/>
    <w:uiPriority w:val="34"/>
    <w:pPr>
      <w:ind w:firstLine="420" w:firstLineChars="200"/>
    </w:pPr>
  </w:style>
  <w:style w:type="character" w:customStyle="1" w:styleId="23">
    <w:name w:val="标题 2 字符"/>
    <w:basedOn w:val="14"/>
    <w:link w:val="2"/>
    <w:qFormat/>
    <w:uiPriority w:val="0"/>
    <w:rPr>
      <w:rFonts w:ascii="Arial" w:hAnsi="Arial" w:eastAsia="黑体" w:cs="Times New Roman"/>
      <w:sz w:val="28"/>
      <w:szCs w:val="20"/>
    </w:rPr>
  </w:style>
  <w:style w:type="character" w:customStyle="1" w:styleId="24">
    <w:name w:val="high-light-bg4"/>
    <w:basedOn w:val="14"/>
    <w:qFormat/>
    <w:uiPriority w:val="0"/>
  </w:style>
  <w:style w:type="paragraph" w:customStyle="1" w:styleId="25">
    <w:name w:val="修订1"/>
    <w:hidden/>
    <w:semiHidden/>
    <w:qFormat/>
    <w:uiPriority w:val="99"/>
    <w:rPr>
      <w:rFonts w:ascii="Times New Roman" w:hAnsi="Times New Roman" w:eastAsia="宋体" w:cs="Times New Roman"/>
      <w:kern w:val="2"/>
      <w:sz w:val="21"/>
      <w:lang w:val="en-US" w:eastAsia="zh-CN" w:bidi="ar-SA"/>
    </w:rPr>
  </w:style>
  <w:style w:type="character" w:customStyle="1" w:styleId="26">
    <w:name w:val="批注文字 字符"/>
    <w:basedOn w:val="14"/>
    <w:link w:val="4"/>
    <w:semiHidden/>
    <w:qFormat/>
    <w:uiPriority w:val="99"/>
    <w:rPr>
      <w:rFonts w:ascii="Times New Roman" w:hAnsi="Times New Roman" w:eastAsia="宋体" w:cs="Times New Roman"/>
      <w:kern w:val="2"/>
      <w:sz w:val="21"/>
    </w:rPr>
  </w:style>
  <w:style w:type="character" w:customStyle="1" w:styleId="27">
    <w:name w:val="批注主题 字符"/>
    <w:basedOn w:val="26"/>
    <w:link w:val="10"/>
    <w:semiHidden/>
    <w:qFormat/>
    <w:uiPriority w:val="99"/>
    <w:rPr>
      <w:rFonts w:ascii="Times New Roman" w:hAnsi="Times New Roman" w:eastAsia="宋体" w:cs="Times New Roman"/>
      <w:b/>
      <w:bCs/>
      <w:kern w:val="2"/>
      <w:sz w:val="21"/>
    </w:rPr>
  </w:style>
  <w:style w:type="character" w:customStyle="1" w:styleId="28">
    <w:name w:val="日期 字符"/>
    <w:basedOn w:val="14"/>
    <w:link w:val="5"/>
    <w:semiHidden/>
    <w:qFormat/>
    <w:uiPriority w:val="99"/>
    <w:rPr>
      <w:rFonts w:ascii="Times New Roman" w:hAnsi="Times New Roman" w:eastAsia="宋体" w:cs="Times New Roman"/>
      <w:kern w:val="2"/>
      <w:sz w:val="21"/>
    </w:rPr>
  </w:style>
  <w:style w:type="paragraph" w:customStyle="1" w:styleId="29">
    <w:name w:val="修订2"/>
    <w:hidden/>
    <w:semiHidden/>
    <w:qFormat/>
    <w:uiPriority w:val="99"/>
    <w:rPr>
      <w:rFonts w:ascii="Times New Roman" w:hAnsi="Times New Roman" w:eastAsia="宋体" w:cs="Times New Roman"/>
      <w:kern w:val="2"/>
      <w:sz w:val="21"/>
      <w:lang w:val="en-US" w:eastAsia="zh-CN" w:bidi="ar-SA"/>
    </w:rPr>
  </w:style>
  <w:style w:type="paragraph" w:customStyle="1" w:styleId="30">
    <w:name w:val="EndNote Bibliography Title"/>
    <w:basedOn w:val="1"/>
    <w:link w:val="31"/>
    <w:qFormat/>
    <w:uiPriority w:val="0"/>
    <w:pPr>
      <w:jc w:val="center"/>
    </w:pPr>
    <w:rPr>
      <w:sz w:val="20"/>
    </w:rPr>
  </w:style>
  <w:style w:type="character" w:customStyle="1" w:styleId="31">
    <w:name w:val="EndNote Bibliography Title 字符"/>
    <w:basedOn w:val="14"/>
    <w:link w:val="30"/>
    <w:qFormat/>
    <w:uiPriority w:val="0"/>
    <w:rPr>
      <w:rFonts w:ascii="Times New Roman" w:hAnsi="Times New Roman" w:eastAsia="宋体" w:cs="Times New Roman"/>
      <w:kern w:val="2"/>
    </w:rPr>
  </w:style>
  <w:style w:type="paragraph" w:customStyle="1" w:styleId="32">
    <w:name w:val="EndNote Bibliography"/>
    <w:basedOn w:val="1"/>
    <w:link w:val="33"/>
    <w:qFormat/>
    <w:uiPriority w:val="0"/>
    <w:rPr>
      <w:sz w:val="20"/>
    </w:rPr>
  </w:style>
  <w:style w:type="character" w:customStyle="1" w:styleId="33">
    <w:name w:val="EndNote Bibliography 字符"/>
    <w:basedOn w:val="14"/>
    <w:link w:val="32"/>
    <w:qFormat/>
    <w:uiPriority w:val="0"/>
    <w:rPr>
      <w:rFonts w:ascii="Times New Roman" w:hAnsi="Times New Roman" w:eastAsia="宋体" w:cs="Times New Roman"/>
      <w:kern w:val="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84113-EE13-4113-A0BE-7762A26CFA53}">
  <ds:schemaRefs/>
</ds:datastoreItem>
</file>

<file path=docProps/app.xml><?xml version="1.0" encoding="utf-8"?>
<Properties xmlns="http://schemas.openxmlformats.org/officeDocument/2006/extended-properties" xmlns:vt="http://schemas.openxmlformats.org/officeDocument/2006/docPropsVTypes">
  <Template>Normal</Template>
  <Pages>8</Pages>
  <Words>4949</Words>
  <Characters>9234</Characters>
  <Lines>277</Lines>
  <Paragraphs>78</Paragraphs>
  <TotalTime>18</TotalTime>
  <ScaleCrop>false</ScaleCrop>
  <LinksUpToDate>false</LinksUpToDate>
  <CharactersWithSpaces>10248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2022-03-30T05:28:00Z</dcterms:created>
  <dc:creator>丁璇</dc:creator>
  <cp:lastModifiedBy>jumpttz</cp:lastModifiedBy>
  <dcterms:modified xsi:type="dcterms:W3CDTF">2025-02-28T07:37:12Z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RubyTemplateID" linkTarget="0">
    <vt:lpwstr>6</vt:lpwstr>
  </property>
  <property fmtid="{D5CDD505-2E9C-101B-9397-08002B2CF9AE}" pid="4" name="KSOTemplateDocerSaveRecord">
    <vt:lpwstr>eyJoZGlkIjoiNjIzNjZhYzI1YjIwMDI5YzM2NDU5OGY5OTc4YmFiZTQiLCJ1c2VySWQiOiIxMjYxODgwNzQ2In0=</vt:lpwstr>
  </property>
  <property fmtid="{D5CDD505-2E9C-101B-9397-08002B2CF9AE}" pid="5" name="ICV">
    <vt:lpwstr>6903E8F5CFDD4E3FA950A4163824B3F8_12</vt:lpwstr>
  </property>
</Properties>
</file>