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B1D99" w14:textId="690F3308" w:rsidR="008D6237" w:rsidRPr="009414D6" w:rsidRDefault="008D6237" w:rsidP="00D51438">
      <w:pPr>
        <w:pStyle w:val="Title1"/>
        <w:rPr>
          <w:sz w:val="20"/>
        </w:rPr>
      </w:pPr>
      <w:r w:rsidRPr="009414D6">
        <w:t>A</w:t>
      </w:r>
      <w:r w:rsidR="00723516" w:rsidRPr="009414D6">
        <w:t xml:space="preserve">n interactive visualisation tool for circular economy and building materials recovery </w:t>
      </w:r>
    </w:p>
    <w:p w14:paraId="578B4182" w14:textId="38BBAA70" w:rsidR="008D6237" w:rsidRPr="009414D6" w:rsidRDefault="008D6237" w:rsidP="00D51438">
      <w:pPr>
        <w:pStyle w:val="Authors"/>
        <w:rPr>
          <w:noProof w:val="0"/>
          <w:lang w:val="en-US"/>
        </w:rPr>
      </w:pPr>
      <w:r w:rsidRPr="009414D6">
        <w:rPr>
          <w:noProof w:val="0"/>
          <w:u w:val="single"/>
          <w:lang w:val="en-US"/>
        </w:rPr>
        <w:t>I. </w:t>
      </w:r>
      <w:r w:rsidR="00B92784" w:rsidRPr="009414D6">
        <w:rPr>
          <w:noProof w:val="0"/>
          <w:u w:val="single"/>
          <w:lang w:val="en-US"/>
        </w:rPr>
        <w:t>Cosma</w:t>
      </w:r>
      <w:r w:rsidRPr="009414D6">
        <w:rPr>
          <w:noProof w:val="0"/>
          <w:lang w:val="en-US"/>
        </w:rPr>
        <w:t xml:space="preserve">, </w:t>
      </w:r>
      <w:r w:rsidR="00B92784" w:rsidRPr="009414D6">
        <w:rPr>
          <w:noProof w:val="0"/>
          <w:lang w:val="en-US"/>
        </w:rPr>
        <w:t>I. Petre</w:t>
      </w:r>
      <w:r w:rsidRPr="009414D6">
        <w:rPr>
          <w:noProof w:val="0"/>
          <w:vertAlign w:val="superscript"/>
          <w:lang w:val="en-US"/>
        </w:rPr>
        <w:t>1)</w:t>
      </w:r>
      <w:r w:rsidRPr="009414D6">
        <w:rPr>
          <w:noProof w:val="0"/>
          <w:lang w:val="en-US"/>
        </w:rPr>
        <w:t xml:space="preserve">, </w:t>
      </w:r>
      <w:r w:rsidR="00B92784" w:rsidRPr="009414D6">
        <w:rPr>
          <w:noProof w:val="0"/>
          <w:lang w:val="en-US"/>
        </w:rPr>
        <w:t>G. Suciu</w:t>
      </w:r>
      <w:r w:rsidR="00B92784" w:rsidRPr="009414D6">
        <w:rPr>
          <w:noProof w:val="0"/>
          <w:vertAlign w:val="superscript"/>
          <w:lang w:val="en-US"/>
        </w:rPr>
        <w:t>2)</w:t>
      </w:r>
      <w:r w:rsidR="00B92784" w:rsidRPr="009414D6">
        <w:rPr>
          <w:noProof w:val="0"/>
          <w:lang w:val="en-US"/>
        </w:rPr>
        <w:t>, C. Stalidi</w:t>
      </w:r>
      <w:r w:rsidR="00B92784" w:rsidRPr="009414D6">
        <w:rPr>
          <w:noProof w:val="0"/>
          <w:vertAlign w:val="superscript"/>
          <w:lang w:val="en-US"/>
        </w:rPr>
        <w:t>3</w:t>
      </w:r>
      <w:r w:rsidRPr="009414D6">
        <w:rPr>
          <w:noProof w:val="0"/>
          <w:vertAlign w:val="superscript"/>
          <w:lang w:val="en-US"/>
        </w:rPr>
        <w:t>)</w:t>
      </w:r>
      <w:r w:rsidR="00C24610" w:rsidRPr="009414D6">
        <w:rPr>
          <w:noProof w:val="0"/>
          <w:lang w:val="en-US"/>
        </w:rPr>
        <w:t>, C. Bolocan</w:t>
      </w:r>
      <w:r w:rsidR="00C24610" w:rsidRPr="009414D6">
        <w:rPr>
          <w:noProof w:val="0"/>
          <w:vertAlign w:val="superscript"/>
          <w:lang w:val="en-US"/>
        </w:rPr>
        <w:t>4),</w:t>
      </w:r>
      <w:r w:rsidR="00C24610" w:rsidRPr="009414D6">
        <w:rPr>
          <w:noProof w:val="0"/>
          <w:lang w:val="en-US"/>
        </w:rPr>
        <w:t xml:space="preserve"> O.-M. Guse</w:t>
      </w:r>
      <w:r w:rsidR="00C24610" w:rsidRPr="009414D6">
        <w:rPr>
          <w:noProof w:val="0"/>
          <w:vertAlign w:val="superscript"/>
          <w:lang w:val="en-US"/>
        </w:rPr>
        <w:t>5)</w:t>
      </w:r>
    </w:p>
    <w:p w14:paraId="61ABAFD0" w14:textId="36DF913E" w:rsidR="00B92784" w:rsidRPr="009414D6" w:rsidRDefault="00B92784" w:rsidP="00B92784">
      <w:pPr>
        <w:pStyle w:val="Authors"/>
        <w:rPr>
          <w:noProof w:val="0"/>
          <w:lang w:val="en-US"/>
        </w:rPr>
      </w:pPr>
      <w:r w:rsidRPr="009414D6">
        <w:rPr>
          <w:noProof w:val="0"/>
          <w:lang w:val="en-US"/>
        </w:rPr>
        <w:t>Research &amp; Development, BEIA Consult International, Bucharest, Romania</w:t>
      </w:r>
      <w:r w:rsidR="008D6237" w:rsidRPr="009414D6">
        <w:rPr>
          <w:noProof w:val="0"/>
          <w:lang w:val="en-US"/>
        </w:rPr>
        <w:br/>
      </w:r>
      <w:r w:rsidR="008D6237" w:rsidRPr="009414D6">
        <w:rPr>
          <w:noProof w:val="0"/>
          <w:vertAlign w:val="superscript"/>
          <w:lang w:val="en-US"/>
        </w:rPr>
        <w:t xml:space="preserve">1) </w:t>
      </w:r>
      <w:r w:rsidRPr="009414D6">
        <w:rPr>
          <w:noProof w:val="0"/>
          <w:lang w:val="en-US"/>
        </w:rPr>
        <w:t>Research &amp; Development, BEIA Consult International, Bucharest, Romania</w:t>
      </w:r>
      <w:r w:rsidR="008D6237" w:rsidRPr="009414D6">
        <w:rPr>
          <w:noProof w:val="0"/>
          <w:lang w:val="en-US"/>
        </w:rPr>
        <w:br/>
      </w:r>
      <w:r w:rsidR="008D6237" w:rsidRPr="009414D6">
        <w:rPr>
          <w:noProof w:val="0"/>
          <w:vertAlign w:val="superscript"/>
          <w:lang w:val="en-US"/>
        </w:rPr>
        <w:t xml:space="preserve">2) </w:t>
      </w:r>
      <w:r w:rsidR="0082717C" w:rsidRPr="009414D6">
        <w:rPr>
          <w:noProof w:val="0"/>
          <w:lang w:val="en-US"/>
        </w:rPr>
        <w:t>Research &amp; Development, BEIA Consult International, Bucharest, Roma</w:t>
      </w:r>
      <w:r w:rsidR="0082717C">
        <w:rPr>
          <w:noProof w:val="0"/>
          <w:lang w:val="en-US"/>
        </w:rPr>
        <w:t>nia</w:t>
      </w:r>
    </w:p>
    <w:p w14:paraId="1C596F41" w14:textId="77777777" w:rsidR="00C24610" w:rsidRPr="009414D6" w:rsidRDefault="00B92784" w:rsidP="00B92784">
      <w:pPr>
        <w:pStyle w:val="Authors"/>
        <w:contextualSpacing/>
        <w:rPr>
          <w:noProof w:val="0"/>
          <w:lang w:val="en-US"/>
        </w:rPr>
      </w:pPr>
      <w:r w:rsidRPr="009414D6">
        <w:rPr>
          <w:noProof w:val="0"/>
          <w:lang w:val="en-US"/>
        </w:rPr>
        <w:t xml:space="preserve"> </w:t>
      </w:r>
      <w:r w:rsidRPr="009414D6">
        <w:rPr>
          <w:noProof w:val="0"/>
          <w:vertAlign w:val="superscript"/>
          <w:lang w:val="en-US"/>
        </w:rPr>
        <w:t>3)</w:t>
      </w:r>
      <w:r w:rsidRPr="009414D6">
        <w:rPr>
          <w:noProof w:val="0"/>
          <w:lang w:val="en-US"/>
        </w:rPr>
        <w:t xml:space="preserve"> Research &amp; Development, BEIA Consult International, Bucharest, Romania</w:t>
      </w:r>
    </w:p>
    <w:p w14:paraId="25B727D7" w14:textId="18133606" w:rsidR="00C24610" w:rsidRPr="009414D6" w:rsidRDefault="00C24610" w:rsidP="00B92784">
      <w:pPr>
        <w:pStyle w:val="Authors"/>
        <w:contextualSpacing/>
        <w:rPr>
          <w:noProof w:val="0"/>
          <w:lang w:val="en-US"/>
        </w:rPr>
      </w:pPr>
      <w:r w:rsidRPr="009414D6">
        <w:rPr>
          <w:noProof w:val="0"/>
          <w:vertAlign w:val="superscript"/>
          <w:lang w:val="en-US"/>
        </w:rPr>
        <w:t>4)</w:t>
      </w:r>
      <w:r w:rsidRPr="009414D6">
        <w:rPr>
          <w:noProof w:val="0"/>
          <w:lang w:val="en-US"/>
        </w:rPr>
        <w:t xml:space="preserve"> Research &amp; Development, BEIA Consult International, Bucharest, Romania</w:t>
      </w:r>
    </w:p>
    <w:p w14:paraId="145D0AA5" w14:textId="2AE42249" w:rsidR="008D6237" w:rsidRPr="009414D6" w:rsidRDefault="00C24610" w:rsidP="00B92784">
      <w:pPr>
        <w:pStyle w:val="Authors"/>
        <w:contextualSpacing/>
        <w:rPr>
          <w:noProof w:val="0"/>
          <w:lang w:val="en-US"/>
        </w:rPr>
      </w:pPr>
      <w:r w:rsidRPr="009414D6">
        <w:rPr>
          <w:noProof w:val="0"/>
          <w:vertAlign w:val="superscript"/>
          <w:lang w:val="en-US"/>
        </w:rPr>
        <w:t>5)</w:t>
      </w:r>
      <w:r w:rsidRPr="009414D6">
        <w:rPr>
          <w:noProof w:val="0"/>
          <w:lang w:val="en-US"/>
        </w:rPr>
        <w:t xml:space="preserve"> Research &amp; Development, BEIA Consult International, Bucharest, Romania</w:t>
      </w:r>
      <w:r w:rsidR="008D6237" w:rsidRPr="009414D6">
        <w:rPr>
          <w:noProof w:val="0"/>
          <w:lang w:val="en-US"/>
        </w:rPr>
        <w:br/>
      </w:r>
      <w:hyperlink r:id="rId7" w:history="1">
        <w:r w:rsidR="00B92784" w:rsidRPr="009414D6">
          <w:rPr>
            <w:rStyle w:val="Hyperlink"/>
            <w:noProof w:val="0"/>
            <w:lang w:val="en-US"/>
          </w:rPr>
          <w:t>ioan.cosma@beia.eu</w:t>
        </w:r>
      </w:hyperlink>
      <w:r w:rsidR="00B92784" w:rsidRPr="009414D6">
        <w:rPr>
          <w:noProof w:val="0"/>
          <w:lang w:val="en-US"/>
        </w:rPr>
        <w:t xml:space="preserve"> </w:t>
      </w:r>
    </w:p>
    <w:p w14:paraId="506E1D6E" w14:textId="070268F2" w:rsidR="008D6237" w:rsidRPr="009414D6" w:rsidRDefault="008D6237" w:rsidP="00321D15">
      <w:pPr>
        <w:pStyle w:val="Stlus2"/>
        <w:rPr>
          <w:i/>
          <w:iCs/>
          <w:lang w:val="en-US"/>
        </w:rPr>
      </w:pPr>
      <w:r w:rsidRPr="009414D6">
        <w:rPr>
          <w:b/>
          <w:lang w:val="en-US"/>
        </w:rPr>
        <w:t>Summary:</w:t>
      </w:r>
      <w:r w:rsidRPr="009414D6">
        <w:rPr>
          <w:sz w:val="32"/>
          <w:lang w:val="en-US"/>
        </w:rPr>
        <w:t xml:space="preserve"> </w:t>
      </w:r>
      <w:r w:rsidR="00321D15" w:rsidRPr="009414D6">
        <w:rPr>
          <w:i/>
          <w:iCs/>
          <w:lang w:val="en-US"/>
        </w:rPr>
        <w:t xml:space="preserve">Construction materials </w:t>
      </w:r>
      <w:r w:rsidR="00BD2FCD" w:rsidRPr="009414D6">
        <w:rPr>
          <w:i/>
          <w:iCs/>
          <w:lang w:val="en-US"/>
        </w:rPr>
        <w:t>represent</w:t>
      </w:r>
      <w:r w:rsidR="00321D15" w:rsidRPr="009414D6">
        <w:rPr>
          <w:i/>
          <w:iCs/>
          <w:lang w:val="en-US"/>
        </w:rPr>
        <w:t xml:space="preserve"> the largest material stock accumulated in </w:t>
      </w:r>
      <w:r w:rsidR="009414D6" w:rsidRPr="009414D6">
        <w:rPr>
          <w:i/>
          <w:iCs/>
          <w:lang w:val="en-US"/>
        </w:rPr>
        <w:t>modern</w:t>
      </w:r>
      <w:r w:rsidR="00321D15" w:rsidRPr="009414D6">
        <w:rPr>
          <w:i/>
          <w:iCs/>
          <w:lang w:val="en-US"/>
        </w:rPr>
        <w:t xml:space="preserve"> society. The unprecedented growth of material stock is directly linked to high resource and energy consumption, demolition of waste discharges, and is correlated with the increased embodied energy and the associated CO</w:t>
      </w:r>
      <w:r w:rsidR="00321D15" w:rsidRPr="009414D6">
        <w:rPr>
          <w:i/>
          <w:iCs/>
          <w:vertAlign w:val="subscript"/>
          <w:lang w:val="en-US"/>
        </w:rPr>
        <w:t>2</w:t>
      </w:r>
      <w:r w:rsidR="00321D15" w:rsidRPr="009414D6">
        <w:rPr>
          <w:i/>
          <w:iCs/>
          <w:lang w:val="en-US"/>
        </w:rPr>
        <w:t xml:space="preserve"> emissions. Governments in Europe are looking for possibilities in the construction sector to replace </w:t>
      </w:r>
      <w:r w:rsidR="00BD2FCD" w:rsidRPr="009414D6">
        <w:rPr>
          <w:i/>
          <w:iCs/>
          <w:lang w:val="en-US"/>
        </w:rPr>
        <w:t>raw</w:t>
      </w:r>
      <w:r w:rsidR="00321D15" w:rsidRPr="009414D6">
        <w:rPr>
          <w:i/>
          <w:iCs/>
          <w:lang w:val="en-US"/>
        </w:rPr>
        <w:t xml:space="preserve"> materials with secondary resources through reuse and recycling </w:t>
      </w:r>
      <w:r w:rsidR="00BD2FCD" w:rsidRPr="009414D6">
        <w:rPr>
          <w:i/>
          <w:iCs/>
          <w:lang w:val="en-US"/>
        </w:rPr>
        <w:t xml:space="preserve">by </w:t>
      </w:r>
      <w:r w:rsidR="00321D15" w:rsidRPr="009414D6">
        <w:rPr>
          <w:i/>
          <w:iCs/>
          <w:lang w:val="en-US"/>
        </w:rPr>
        <w:t>transition</w:t>
      </w:r>
      <w:r w:rsidR="00BD2FCD" w:rsidRPr="009414D6">
        <w:rPr>
          <w:i/>
          <w:iCs/>
          <w:lang w:val="en-US"/>
        </w:rPr>
        <w:t>ing</w:t>
      </w:r>
      <w:r w:rsidR="00321D15" w:rsidRPr="009414D6">
        <w:rPr>
          <w:i/>
          <w:iCs/>
          <w:lang w:val="en-US"/>
        </w:rPr>
        <w:t xml:space="preserve"> to a circular economy. But for cities, the practi</w:t>
      </w:r>
      <w:r w:rsidR="00BD2FCD" w:rsidRPr="009414D6">
        <w:rPr>
          <w:i/>
          <w:iCs/>
          <w:lang w:val="en-US"/>
        </w:rPr>
        <w:t>cal aspect</w:t>
      </w:r>
      <w:r w:rsidR="00321D15" w:rsidRPr="009414D6">
        <w:rPr>
          <w:i/>
          <w:iCs/>
          <w:lang w:val="en-US"/>
        </w:rPr>
        <w:t xml:space="preserve">s of the </w:t>
      </w:r>
      <w:r w:rsidR="00BD2FCD" w:rsidRPr="009414D6">
        <w:rPr>
          <w:i/>
          <w:iCs/>
          <w:lang w:val="en-US"/>
        </w:rPr>
        <w:t>initiative</w:t>
      </w:r>
      <w:r w:rsidR="00321D15" w:rsidRPr="009414D6">
        <w:rPr>
          <w:i/>
          <w:iCs/>
          <w:lang w:val="en-US"/>
        </w:rPr>
        <w:t xml:space="preserve"> remain </w:t>
      </w:r>
      <w:r w:rsidR="00BD2FCD" w:rsidRPr="009414D6">
        <w:rPr>
          <w:i/>
          <w:iCs/>
          <w:lang w:val="en-US"/>
        </w:rPr>
        <w:t>challenging</w:t>
      </w:r>
      <w:r w:rsidR="00321D15" w:rsidRPr="009414D6">
        <w:rPr>
          <w:i/>
          <w:iCs/>
          <w:lang w:val="en-US"/>
        </w:rPr>
        <w:t xml:space="preserve"> in multiple aspects. This work aims to introduce a visualization to</w:t>
      </w:r>
      <w:r w:rsidR="00BD2FCD" w:rsidRPr="009414D6">
        <w:rPr>
          <w:i/>
          <w:iCs/>
          <w:lang w:val="en-US"/>
        </w:rPr>
        <w:t xml:space="preserve">ol for built environment material stocks and flows to support circularity enabling recycling and reuse of these materials in existing buildings and infrastructures. </w:t>
      </w:r>
      <w:r w:rsidR="00321D15" w:rsidRPr="009414D6">
        <w:rPr>
          <w:i/>
          <w:iCs/>
          <w:lang w:val="en-US"/>
        </w:rPr>
        <w:t>The recovery of building materials in the circular economy requires map-based visualization tools through which statistical analyses can be made on buildings or groups of buildings. For this, it is necessary that the visualization tool contains API links to real building inventory data from local public authorities and advanced functions of real-time analysis of the attribute table and geospatial data.</w:t>
      </w:r>
    </w:p>
    <w:p w14:paraId="2B6BD55C" w14:textId="1ED9A0E9" w:rsidR="008D6237" w:rsidRPr="009414D6" w:rsidRDefault="008D6237" w:rsidP="00D51438">
      <w:pPr>
        <w:pStyle w:val="normaltext"/>
        <w:ind w:firstLine="0"/>
      </w:pPr>
      <w:r w:rsidRPr="009414D6">
        <w:rPr>
          <w:b/>
        </w:rPr>
        <w:t>Keywords:</w:t>
      </w:r>
      <w:r w:rsidRPr="009414D6">
        <w:rPr>
          <w:sz w:val="22"/>
        </w:rPr>
        <w:t xml:space="preserve"> </w:t>
      </w:r>
      <w:r w:rsidR="00BD2FCD" w:rsidRPr="009414D6">
        <w:rPr>
          <w:sz w:val="22"/>
        </w:rPr>
        <w:t xml:space="preserve">circular economy, building material, stocks and flows, </w:t>
      </w:r>
      <w:r w:rsidR="009414D6" w:rsidRPr="009414D6">
        <w:rPr>
          <w:sz w:val="22"/>
        </w:rPr>
        <w:t>visualization</w:t>
      </w:r>
      <w:r w:rsidR="00BD2FCD" w:rsidRPr="009414D6">
        <w:rPr>
          <w:sz w:val="22"/>
        </w:rPr>
        <w:t xml:space="preserve"> tool, reuse and recycle.</w:t>
      </w:r>
    </w:p>
    <w:p w14:paraId="122DAF68" w14:textId="6013B5AE" w:rsidR="00BD2FCD" w:rsidRPr="009414D6" w:rsidRDefault="008D6237" w:rsidP="00B02959">
      <w:pPr>
        <w:pStyle w:val="Heading1"/>
        <w:rPr>
          <w:lang w:val="en-US"/>
        </w:rPr>
      </w:pPr>
      <w:r w:rsidRPr="009414D6">
        <w:rPr>
          <w:lang w:val="en-US"/>
        </w:rPr>
        <w:t>Motivation and Description of Work</w:t>
      </w:r>
      <w:r w:rsidR="00B02959" w:rsidRPr="009414D6">
        <w:rPr>
          <w:lang w:val="en-US"/>
        </w:rPr>
        <w:t xml:space="preserve"> </w:t>
      </w:r>
    </w:p>
    <w:p w14:paraId="3E9CB8A6" w14:textId="4B1CC940" w:rsidR="00BC5758" w:rsidRPr="009414D6" w:rsidRDefault="007B60E0" w:rsidP="00BC5758">
      <w:pPr>
        <w:pStyle w:val="Stlus1"/>
        <w:rPr>
          <w:lang w:val="en-US"/>
        </w:rPr>
      </w:pPr>
      <w:r w:rsidRPr="009414D6">
        <w:rPr>
          <w:lang w:val="en-US"/>
        </w:rPr>
        <w:t xml:space="preserve">Over the past century, global material stocks have increased dramatically, driven by extensive resource consumption, energy use, and the generation of demolition waste [1]. This accelerating trend </w:t>
      </w:r>
      <w:r w:rsidR="009414D6" w:rsidRPr="009414D6">
        <w:rPr>
          <w:lang w:val="en-US"/>
        </w:rPr>
        <w:t>underlines</w:t>
      </w:r>
      <w:r w:rsidRPr="009414D6">
        <w:rPr>
          <w:lang w:val="en-US"/>
        </w:rPr>
        <w:t xml:space="preserve"> the necessity to adopt circular economy (CE) strategies aimed at optimizing resource utilization, reducing greenhouse gas emissions, and mitigating environmental degradation. Therefore, the visualization tool presented in this paper aims</w:t>
      </w:r>
      <w:r w:rsidR="00F47572" w:rsidRPr="009414D6">
        <w:rPr>
          <w:lang w:val="en-US"/>
        </w:rPr>
        <w:t xml:space="preserve"> </w:t>
      </w:r>
      <w:r w:rsidRPr="009414D6">
        <w:rPr>
          <w:lang w:val="en-US"/>
        </w:rPr>
        <w:t>to enhance decision-making processes and support the transition to a circular built environment by improving and expanding existing, validated tools and frameworks. The focus will be on strengthening the recycling and reuse of materials within existing buildings and infrastructure, through a co-creation process [</w:t>
      </w:r>
      <w:r w:rsidR="007C087E" w:rsidRPr="009414D6">
        <w:rPr>
          <w:lang w:val="en-US"/>
        </w:rPr>
        <w:t>2</w:t>
      </w:r>
      <w:r w:rsidRPr="009414D6">
        <w:rPr>
          <w:lang w:val="en-US"/>
        </w:rPr>
        <w:t>] and a living lab participation approach [</w:t>
      </w:r>
      <w:r w:rsidR="007C087E" w:rsidRPr="009414D6">
        <w:rPr>
          <w:lang w:val="en-US"/>
        </w:rPr>
        <w:t>3</w:t>
      </w:r>
      <w:r w:rsidRPr="009414D6">
        <w:rPr>
          <w:lang w:val="en-US"/>
        </w:rPr>
        <w:t xml:space="preserve">] to engage stakeholders and tailor outputs to their specific needs. </w:t>
      </w:r>
    </w:p>
    <w:p w14:paraId="7D539AE8" w14:textId="77777777" w:rsidR="008D6237" w:rsidRPr="009414D6" w:rsidRDefault="008D6237" w:rsidP="0041186A">
      <w:pPr>
        <w:pStyle w:val="Heading1"/>
        <w:rPr>
          <w:lang w:val="en-US"/>
        </w:rPr>
      </w:pPr>
      <w:r w:rsidRPr="009414D6">
        <w:rPr>
          <w:lang w:val="en-US"/>
        </w:rPr>
        <w:t>Results</w:t>
      </w:r>
    </w:p>
    <w:p w14:paraId="3CCF955B" w14:textId="11F94428" w:rsidR="00BC5758" w:rsidRPr="009414D6" w:rsidRDefault="00F47572" w:rsidP="00BC5758">
      <w:pPr>
        <w:pStyle w:val="normaltext"/>
        <w:ind w:firstLine="0"/>
      </w:pPr>
      <w:r w:rsidRPr="009414D6">
        <w:t xml:space="preserve">The main scope is to develop and </w:t>
      </w:r>
      <w:r w:rsidR="007737BB" w:rsidRPr="009414D6">
        <w:t>deploy</w:t>
      </w:r>
      <w:r w:rsidRPr="009414D6">
        <w:t xml:space="preserve"> a visuali</w:t>
      </w:r>
      <w:r w:rsidR="009414D6" w:rsidRPr="009414D6">
        <w:t>z</w:t>
      </w:r>
      <w:r w:rsidRPr="009414D6">
        <w:t>ation tool for built environment material stocks and flows and provide tailored software solutions to cities to support circularity with the focus on reuse and recycling. Figure 1 presents the detailed architecture of the visualization tool developed in CREATE project.</w:t>
      </w:r>
    </w:p>
    <w:tbl>
      <w:tblPr>
        <w:tblStyle w:val="TableGrid"/>
        <w:tblW w:w="60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6"/>
      </w:tblGrid>
      <w:tr w:rsidR="001703E1" w:rsidRPr="009414D6" w14:paraId="65D9550A" w14:textId="77777777" w:rsidTr="001703E1">
        <w:trPr>
          <w:trHeight w:val="2510"/>
          <w:jc w:val="center"/>
        </w:trPr>
        <w:tc>
          <w:tcPr>
            <w:tcW w:w="6046" w:type="dxa"/>
          </w:tcPr>
          <w:p w14:paraId="59FE9763" w14:textId="74CF595A" w:rsidR="001703E1" w:rsidRPr="009414D6" w:rsidRDefault="007737BB" w:rsidP="007C087E">
            <w:pPr>
              <w:pStyle w:val="normaltext"/>
              <w:keepNext/>
              <w:ind w:firstLine="0"/>
              <w:jc w:val="center"/>
              <w:rPr>
                <w:lang w:val="en-US"/>
              </w:rPr>
            </w:pPr>
            <w:r w:rsidRPr="009414D6">
              <w:rPr>
                <w:lang w:val="en-US"/>
              </w:rPr>
              <w:lastRenderedPageBreak/>
              <w:drawing>
                <wp:inline distT="0" distB="0" distL="0" distR="0" wp14:anchorId="51A3C8C1" wp14:editId="5CC12579">
                  <wp:extent cx="3664915" cy="1986435"/>
                  <wp:effectExtent l="0" t="0" r="0" b="0"/>
                  <wp:docPr id="83678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81911" name=""/>
                          <pic:cNvPicPr/>
                        </pic:nvPicPr>
                        <pic:blipFill>
                          <a:blip r:embed="rId8"/>
                          <a:stretch>
                            <a:fillRect/>
                          </a:stretch>
                        </pic:blipFill>
                        <pic:spPr>
                          <a:xfrm>
                            <a:off x="0" y="0"/>
                            <a:ext cx="3702254" cy="2006673"/>
                          </a:xfrm>
                          <a:prstGeom prst="rect">
                            <a:avLst/>
                          </a:prstGeom>
                        </pic:spPr>
                      </pic:pic>
                    </a:graphicData>
                  </a:graphic>
                </wp:inline>
              </w:drawing>
            </w:r>
          </w:p>
          <w:p w14:paraId="7AF717A9" w14:textId="42689427" w:rsidR="001703E1" w:rsidRPr="009414D6" w:rsidRDefault="001703E1" w:rsidP="00F47572">
            <w:pPr>
              <w:pStyle w:val="Caption"/>
              <w:jc w:val="center"/>
              <w:rPr>
                <w:lang w:val="en-US"/>
              </w:rPr>
            </w:pPr>
            <w:r w:rsidRPr="009414D6">
              <w:rPr>
                <w:lang w:val="en-US"/>
              </w:rPr>
              <w:t xml:space="preserve">Fig. </w:t>
            </w:r>
            <w:r w:rsidRPr="009414D6">
              <w:rPr>
                <w:lang w:val="en-US"/>
              </w:rPr>
              <w:fldChar w:fldCharType="begin"/>
            </w:r>
            <w:r w:rsidRPr="009414D6">
              <w:rPr>
                <w:lang w:val="en-US"/>
              </w:rPr>
              <w:instrText xml:space="preserve"> SEQ Fig. \* ARABIC </w:instrText>
            </w:r>
            <w:r w:rsidRPr="009414D6">
              <w:rPr>
                <w:lang w:val="en-US"/>
              </w:rPr>
              <w:fldChar w:fldCharType="separate"/>
            </w:r>
            <w:r w:rsidR="00A64F87" w:rsidRPr="009414D6">
              <w:rPr>
                <w:lang w:val="en-US"/>
              </w:rPr>
              <w:t>1</w:t>
            </w:r>
            <w:r w:rsidRPr="009414D6">
              <w:rPr>
                <w:lang w:val="en-US"/>
              </w:rPr>
              <w:fldChar w:fldCharType="end"/>
            </w:r>
            <w:r w:rsidRPr="009414D6">
              <w:rPr>
                <w:lang w:val="en-US"/>
              </w:rPr>
              <w:t>.Architecture of the CREATE visualization tool</w:t>
            </w:r>
          </w:p>
        </w:tc>
      </w:tr>
    </w:tbl>
    <w:p w14:paraId="7D7EEE6B" w14:textId="5617987F" w:rsidR="00F47572" w:rsidRPr="009414D6" w:rsidRDefault="001703E1" w:rsidP="00BC5758">
      <w:pPr>
        <w:pStyle w:val="normaltext"/>
        <w:ind w:firstLine="0"/>
      </w:pPr>
      <w:r w:rsidRPr="009414D6">
        <w:t>During the last months, several activities were perfumed for the development of the tool: setting up the technologies used, development environment and version control system, plan and define the database structure, setting up the database server, etc.  Figures 2-</w:t>
      </w:r>
      <w:r w:rsidR="007C087E" w:rsidRPr="009414D6">
        <w:t>3</w:t>
      </w:r>
      <w:r w:rsidRPr="009414D6">
        <w:t xml:space="preserve"> present the functionalities of the visualization platform. As future work we envision integration of datasets and APIs from the municipalities and urban living labs involved in the project to enhance the results and functionalities of the tool. </w:t>
      </w:r>
    </w:p>
    <w:tbl>
      <w:tblPr>
        <w:tblStyle w:val="TableGrid"/>
        <w:tblW w:w="0" w:type="auto"/>
        <w:jc w:val="center"/>
        <w:tblLook w:val="04A0" w:firstRow="1" w:lastRow="0" w:firstColumn="1" w:lastColumn="0" w:noHBand="0" w:noVBand="1"/>
      </w:tblPr>
      <w:tblGrid>
        <w:gridCol w:w="4394"/>
        <w:gridCol w:w="4596"/>
      </w:tblGrid>
      <w:tr w:rsidR="007C087E" w:rsidRPr="009414D6" w14:paraId="4E42E395" w14:textId="77777777" w:rsidTr="00C56FAD">
        <w:trPr>
          <w:trHeight w:val="2982"/>
          <w:jc w:val="center"/>
        </w:trPr>
        <w:tc>
          <w:tcPr>
            <w:tcW w:w="4167" w:type="dxa"/>
          </w:tcPr>
          <w:p w14:paraId="19CB8DE4" w14:textId="77777777" w:rsidR="00A64F87" w:rsidRPr="009414D6" w:rsidRDefault="00A64F87" w:rsidP="00A64F87">
            <w:pPr>
              <w:pStyle w:val="normaltext"/>
              <w:keepNext/>
              <w:ind w:firstLine="0"/>
              <w:jc w:val="center"/>
              <w:rPr>
                <w:lang w:val="en-US"/>
              </w:rPr>
            </w:pPr>
            <w:r w:rsidRPr="009414D6">
              <w:rPr>
                <w:lang w:val="en-US"/>
              </w:rPr>
              <w:drawing>
                <wp:inline distT="0" distB="0" distL="0" distR="0" wp14:anchorId="6AFAA8D6" wp14:editId="6F5230AD">
                  <wp:extent cx="2653443" cy="1590535"/>
                  <wp:effectExtent l="0" t="0" r="0" b="0"/>
                  <wp:docPr id="21277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2272" name=""/>
                          <pic:cNvPicPr/>
                        </pic:nvPicPr>
                        <pic:blipFill>
                          <a:blip r:embed="rId9"/>
                          <a:stretch>
                            <a:fillRect/>
                          </a:stretch>
                        </pic:blipFill>
                        <pic:spPr>
                          <a:xfrm>
                            <a:off x="0" y="0"/>
                            <a:ext cx="2706394" cy="1622275"/>
                          </a:xfrm>
                          <a:prstGeom prst="rect">
                            <a:avLst/>
                          </a:prstGeom>
                        </pic:spPr>
                      </pic:pic>
                    </a:graphicData>
                  </a:graphic>
                </wp:inline>
              </w:drawing>
            </w:r>
          </w:p>
          <w:p w14:paraId="6D5CCABC" w14:textId="6A88557D" w:rsidR="00A64F87" w:rsidRPr="009414D6" w:rsidRDefault="00A64F87" w:rsidP="007C087E">
            <w:pPr>
              <w:pStyle w:val="Caption"/>
              <w:ind w:firstLine="0"/>
              <w:jc w:val="center"/>
              <w:rPr>
                <w:lang w:val="en-US"/>
              </w:rPr>
            </w:pPr>
            <w:r w:rsidRPr="009414D6">
              <w:rPr>
                <w:lang w:val="en-US"/>
              </w:rPr>
              <w:t xml:space="preserve">Fig. </w:t>
            </w:r>
            <w:r w:rsidRPr="009414D6">
              <w:rPr>
                <w:lang w:val="en-US"/>
              </w:rPr>
              <w:fldChar w:fldCharType="begin"/>
            </w:r>
            <w:r w:rsidRPr="009414D6">
              <w:rPr>
                <w:lang w:val="en-US"/>
              </w:rPr>
              <w:instrText xml:space="preserve"> SEQ Fig. \* ARABIC </w:instrText>
            </w:r>
            <w:r w:rsidRPr="009414D6">
              <w:rPr>
                <w:lang w:val="en-US"/>
              </w:rPr>
              <w:fldChar w:fldCharType="separate"/>
            </w:r>
            <w:r w:rsidRPr="009414D6">
              <w:rPr>
                <w:lang w:val="en-US"/>
              </w:rPr>
              <w:t>2</w:t>
            </w:r>
            <w:r w:rsidRPr="009414D6">
              <w:rPr>
                <w:lang w:val="en-US"/>
              </w:rPr>
              <w:fldChar w:fldCharType="end"/>
            </w:r>
            <w:r w:rsidRPr="009414D6">
              <w:rPr>
                <w:lang w:val="en-US"/>
              </w:rPr>
              <w:t>. Selection the area of city</w:t>
            </w:r>
          </w:p>
        </w:tc>
        <w:tc>
          <w:tcPr>
            <w:tcW w:w="4405" w:type="dxa"/>
          </w:tcPr>
          <w:p w14:paraId="7F68A3C3" w14:textId="77777777" w:rsidR="00A64F87" w:rsidRPr="009414D6" w:rsidRDefault="00A64F87" w:rsidP="00A64F87">
            <w:pPr>
              <w:pStyle w:val="normaltext"/>
              <w:keepNext/>
              <w:ind w:firstLine="0"/>
              <w:jc w:val="center"/>
              <w:rPr>
                <w:lang w:val="en-US"/>
              </w:rPr>
            </w:pPr>
            <w:r w:rsidRPr="009414D6">
              <w:rPr>
                <w:lang w:val="en-US"/>
              </w:rPr>
              <w:drawing>
                <wp:inline distT="0" distB="0" distL="0" distR="0" wp14:anchorId="4D4C53D3" wp14:editId="230C886E">
                  <wp:extent cx="2779756" cy="1573530"/>
                  <wp:effectExtent l="0" t="0" r="1905" b="7620"/>
                  <wp:docPr id="201774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49016" name=""/>
                          <pic:cNvPicPr/>
                        </pic:nvPicPr>
                        <pic:blipFill>
                          <a:blip r:embed="rId10"/>
                          <a:stretch>
                            <a:fillRect/>
                          </a:stretch>
                        </pic:blipFill>
                        <pic:spPr>
                          <a:xfrm>
                            <a:off x="0" y="0"/>
                            <a:ext cx="2820051" cy="1596340"/>
                          </a:xfrm>
                          <a:prstGeom prst="rect">
                            <a:avLst/>
                          </a:prstGeom>
                        </pic:spPr>
                      </pic:pic>
                    </a:graphicData>
                  </a:graphic>
                </wp:inline>
              </w:drawing>
            </w:r>
          </w:p>
          <w:p w14:paraId="1BDA6EA8" w14:textId="7D141C33" w:rsidR="00A64F87" w:rsidRPr="009414D6" w:rsidRDefault="00A64F87" w:rsidP="00C56FAD">
            <w:pPr>
              <w:pStyle w:val="Caption"/>
              <w:ind w:firstLine="0"/>
              <w:jc w:val="center"/>
              <w:rPr>
                <w:lang w:val="en-US"/>
              </w:rPr>
            </w:pPr>
            <w:r w:rsidRPr="009414D6">
              <w:rPr>
                <w:lang w:val="en-US"/>
              </w:rPr>
              <w:t xml:space="preserve">Fig. </w:t>
            </w:r>
            <w:r w:rsidRPr="009414D6">
              <w:rPr>
                <w:lang w:val="en-US"/>
              </w:rPr>
              <w:fldChar w:fldCharType="begin"/>
            </w:r>
            <w:r w:rsidRPr="009414D6">
              <w:rPr>
                <w:lang w:val="en-US"/>
              </w:rPr>
              <w:instrText xml:space="preserve"> SEQ Fig. \* ARABIC </w:instrText>
            </w:r>
            <w:r w:rsidRPr="009414D6">
              <w:rPr>
                <w:lang w:val="en-US"/>
              </w:rPr>
              <w:fldChar w:fldCharType="separate"/>
            </w:r>
            <w:r w:rsidRPr="009414D6">
              <w:rPr>
                <w:lang w:val="en-US"/>
              </w:rPr>
              <w:t>3</w:t>
            </w:r>
            <w:r w:rsidRPr="009414D6">
              <w:rPr>
                <w:lang w:val="en-US"/>
              </w:rPr>
              <w:fldChar w:fldCharType="end"/>
            </w:r>
            <w:r w:rsidRPr="009414D6">
              <w:rPr>
                <w:lang w:val="en-US"/>
              </w:rPr>
              <w:t>.  Building information in the selected area</w:t>
            </w:r>
          </w:p>
        </w:tc>
      </w:tr>
    </w:tbl>
    <w:p w14:paraId="42169B30" w14:textId="77777777" w:rsidR="008D6237" w:rsidRPr="009414D6" w:rsidRDefault="008D6237" w:rsidP="00813686">
      <w:pPr>
        <w:pStyle w:val="Heading3"/>
        <w:rPr>
          <w:lang w:val="en-US"/>
        </w:rPr>
      </w:pPr>
      <w:r w:rsidRPr="009414D6">
        <w:rPr>
          <w:lang w:val="en-US"/>
        </w:rPr>
        <w:t>Acknowledgements</w:t>
      </w:r>
    </w:p>
    <w:p w14:paraId="46D06522" w14:textId="533E55B2" w:rsidR="00163379" w:rsidRPr="009414D6" w:rsidRDefault="00163379" w:rsidP="00872F2B">
      <w:pPr>
        <w:pStyle w:val="Stlus1"/>
        <w:rPr>
          <w:lang w:val="en-US"/>
        </w:rPr>
      </w:pPr>
      <w:r w:rsidRPr="009414D6">
        <w:rPr>
          <w:lang w:val="en-US"/>
        </w:rPr>
        <w:t>The work presented in this paper has been funded by UEFISCDI Romania and MCI through projects CREATE (PN3-P3-1161/31/12/2021</w:t>
      </w:r>
      <w:r w:rsidR="00C56FAD" w:rsidRPr="009414D6">
        <w:rPr>
          <w:lang w:val="en-US"/>
        </w:rPr>
        <w:t xml:space="preserve">) </w:t>
      </w:r>
      <w:r w:rsidRPr="009414D6">
        <w:rPr>
          <w:lang w:val="en-US"/>
        </w:rPr>
        <w:t>and from the European Union’s Horizon 2020 research and innovation programme under the Marie Sklodowska-Curie grant agreement No. 101008060 (RRREMAKER)</w:t>
      </w:r>
      <w:r w:rsidR="00AA7265" w:rsidRPr="009414D6">
        <w:rPr>
          <w:lang w:val="en-US"/>
        </w:rPr>
        <w:t xml:space="preserve"> and under the Marie Skłodowska-Curie Staff Exchanges Action (GA no. 101086413)</w:t>
      </w:r>
      <w:r w:rsidRPr="009414D6">
        <w:rPr>
          <w:lang w:val="en-US"/>
        </w:rPr>
        <w:t>.</w:t>
      </w:r>
    </w:p>
    <w:p w14:paraId="245585C9" w14:textId="77777777" w:rsidR="008D6237" w:rsidRPr="009414D6" w:rsidRDefault="008D6237" w:rsidP="00813686">
      <w:pPr>
        <w:pStyle w:val="Heading3"/>
        <w:rPr>
          <w:lang w:val="en-US"/>
        </w:rPr>
      </w:pPr>
      <w:r w:rsidRPr="009414D6">
        <w:rPr>
          <w:lang w:val="en-US"/>
        </w:rPr>
        <w:t>References</w:t>
      </w:r>
    </w:p>
    <w:p w14:paraId="7FFA3A45" w14:textId="108B1895" w:rsidR="008D6237" w:rsidRPr="009414D6" w:rsidRDefault="00F75EAF" w:rsidP="007F1CBD">
      <w:pPr>
        <w:pStyle w:val="references"/>
        <w:jc w:val="both"/>
        <w:rPr>
          <w:lang w:val="en-US"/>
        </w:rPr>
      </w:pPr>
      <w:r w:rsidRPr="009414D6">
        <w:rPr>
          <w:lang w:val="en-US"/>
        </w:rPr>
        <w:t xml:space="preserve">F. Krausmann, D. Wiedenhofer, C. Lauk, W. Haas, H. Tanikawa, T. Fishman, A. Miatto, H. Schandl, H. Haberl, “Global socioeconomic material stocks rise 23-fold over the 20th century and require half of annual resource use”, Proceedings of the National Academy of Sciences. 114. 201613773, 2017. 10.1073/pnas.1613773114 </w:t>
      </w:r>
    </w:p>
    <w:p w14:paraId="3D9A697E" w14:textId="6665E9E1" w:rsidR="008D6237" w:rsidRPr="009414D6" w:rsidRDefault="00F75EAF" w:rsidP="00AF2256">
      <w:pPr>
        <w:pStyle w:val="references"/>
        <w:jc w:val="both"/>
        <w:rPr>
          <w:lang w:val="en-US"/>
        </w:rPr>
      </w:pPr>
      <w:r w:rsidRPr="009414D6">
        <w:rPr>
          <w:lang w:val="en-US"/>
        </w:rPr>
        <w:t xml:space="preserve">C. J. A. M. Termeer, T. A. P  Metze, “More than peanuts: Transformation towards a circular economy through a small-wins governance framework”,  Journal of Cleaner Production, Vol. 240, 2019, </w:t>
      </w:r>
      <w:hyperlink r:id="rId11" w:history="1">
        <w:r w:rsidRPr="009414D6">
          <w:rPr>
            <w:rStyle w:val="Hyperlink"/>
            <w:lang w:val="en-US"/>
          </w:rPr>
          <w:t>https://doi.org/10.1016/j.jclepro.2019.118272</w:t>
        </w:r>
      </w:hyperlink>
      <w:r w:rsidRPr="009414D6">
        <w:rPr>
          <w:lang w:val="en-US"/>
        </w:rPr>
        <w:t xml:space="preserve">. </w:t>
      </w:r>
    </w:p>
    <w:p w14:paraId="4A6213A5" w14:textId="4000073F" w:rsidR="00F75EAF" w:rsidRPr="009414D6" w:rsidRDefault="00F14832" w:rsidP="00AF2256">
      <w:pPr>
        <w:pStyle w:val="references"/>
        <w:jc w:val="both"/>
        <w:rPr>
          <w:lang w:val="en-US"/>
        </w:rPr>
      </w:pPr>
      <w:r w:rsidRPr="009414D6">
        <w:rPr>
          <w:lang w:val="en-US"/>
        </w:rPr>
        <w:t>R. Dekker, J.  Contreras, A. Meijer, “The Living Lab as a Methodology for Public Administration Research a Systematic Literature Review of its Applications in the Social Sciences”, International Journal of Public Administration. 43. 1-11, 2019. 10.1080/01900692.2019.1668410.</w:t>
      </w:r>
    </w:p>
    <w:sectPr w:rsidR="00F75EAF" w:rsidRPr="009414D6" w:rsidSect="00F919FF">
      <w:footerReference w:type="even" r:id="rId12"/>
      <w:footerReference w:type="default" r:id="rId13"/>
      <w:pgSz w:w="11906" w:h="16838" w:code="9"/>
      <w:pgMar w:top="1418" w:right="1134" w:bottom="1418" w:left="1418" w:header="567" w:footer="567"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63239" w14:textId="77777777" w:rsidR="009E4ED5" w:rsidRDefault="009E4ED5">
      <w:r>
        <w:separator/>
      </w:r>
    </w:p>
    <w:p w14:paraId="044179B9" w14:textId="77777777" w:rsidR="009E4ED5" w:rsidRDefault="009E4ED5"/>
  </w:endnote>
  <w:endnote w:type="continuationSeparator" w:id="0">
    <w:p w14:paraId="6B411356" w14:textId="77777777" w:rsidR="009E4ED5" w:rsidRDefault="009E4ED5">
      <w:r>
        <w:continuationSeparator/>
      </w:r>
    </w:p>
    <w:p w14:paraId="3A8FCA38" w14:textId="77777777" w:rsidR="009E4ED5" w:rsidRDefault="009E4E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E664A" w14:textId="099A4942" w:rsidR="008D6237" w:rsidRPr="00D01643" w:rsidRDefault="008D6237" w:rsidP="00D01643">
    <w:pPr>
      <w:pStyle w:val="Footer"/>
      <w:tabs>
        <w:tab w:val="clear" w:pos="4536"/>
        <w:tab w:val="clear" w:pos="9072"/>
        <w:tab w:val="right" w:pos="9356"/>
      </w:tabs>
      <w:jc w:val="left"/>
      <w:rPr>
        <w:sz w:val="20"/>
        <w:u w:val="single"/>
      </w:rPr>
    </w:pPr>
    <w:r w:rsidRPr="004510D7">
      <w:rPr>
        <w:sz w:val="20"/>
        <w:u w:val="single"/>
      </w:rPr>
      <w:t>SI</w:t>
    </w:r>
    <w:r w:rsidR="00CC60BE">
      <w:rPr>
        <w:sz w:val="20"/>
        <w:u w:val="single"/>
      </w:rPr>
      <w:t>ITME 20</w:t>
    </w:r>
    <w:r w:rsidR="005D5AE7">
      <w:rPr>
        <w:sz w:val="20"/>
        <w:u w:val="single"/>
      </w:rPr>
      <w:t>2</w:t>
    </w:r>
    <w:r w:rsidR="00622559">
      <w:rPr>
        <w:sz w:val="20"/>
        <w:u w:val="single"/>
      </w:rPr>
      <w:t>4</w:t>
    </w:r>
    <w:r>
      <w:rPr>
        <w:sz w:val="20"/>
        <w:u w:val="single"/>
      </w:rPr>
      <w:t xml:space="preserve"> Abstracts Proceedings</w:t>
    </w:r>
    <w:r w:rsidRPr="004510D7">
      <w:rPr>
        <w:sz w:val="20"/>
        <w:u w:val="single"/>
      </w:rPr>
      <w:tab/>
    </w:r>
    <w:r w:rsidR="00774FB9" w:rsidRPr="004510D7">
      <w:rPr>
        <w:sz w:val="20"/>
        <w:u w:val="single"/>
      </w:rPr>
      <w:fldChar w:fldCharType="begin"/>
    </w:r>
    <w:r w:rsidRPr="004510D7">
      <w:rPr>
        <w:sz w:val="20"/>
        <w:u w:val="single"/>
      </w:rPr>
      <w:instrText xml:space="preserve"> PAGE   \* MERGEFORMAT </w:instrText>
    </w:r>
    <w:r w:rsidR="00774FB9" w:rsidRPr="004510D7">
      <w:rPr>
        <w:sz w:val="20"/>
        <w:u w:val="single"/>
      </w:rPr>
      <w:fldChar w:fldCharType="separate"/>
    </w:r>
    <w:r w:rsidR="000450D1">
      <w:rPr>
        <w:noProof/>
        <w:sz w:val="20"/>
        <w:u w:val="single"/>
      </w:rPr>
      <w:t>2</w:t>
    </w:r>
    <w:r w:rsidR="00774FB9" w:rsidRPr="004510D7">
      <w:rPr>
        <w:sz w:val="20"/>
        <w:u w:val="singl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F0AD1" w14:textId="1A632308" w:rsidR="008D6237" w:rsidRPr="00D01643" w:rsidRDefault="00774FB9" w:rsidP="00D01643">
    <w:pPr>
      <w:pStyle w:val="Footer"/>
      <w:tabs>
        <w:tab w:val="clear" w:pos="4536"/>
        <w:tab w:val="clear" w:pos="9072"/>
        <w:tab w:val="right" w:pos="9356"/>
      </w:tabs>
      <w:rPr>
        <w:sz w:val="20"/>
        <w:u w:val="single"/>
      </w:rPr>
    </w:pPr>
    <w:r w:rsidRPr="009D3709">
      <w:rPr>
        <w:sz w:val="20"/>
        <w:u w:val="single"/>
      </w:rPr>
      <w:fldChar w:fldCharType="begin"/>
    </w:r>
    <w:r w:rsidR="008D6237" w:rsidRPr="009D3709">
      <w:rPr>
        <w:sz w:val="20"/>
        <w:u w:val="single"/>
      </w:rPr>
      <w:instrText xml:space="preserve"> PAGE   \* MERGEFORMAT </w:instrText>
    </w:r>
    <w:r w:rsidRPr="009D3709">
      <w:rPr>
        <w:sz w:val="20"/>
        <w:u w:val="single"/>
      </w:rPr>
      <w:fldChar w:fldCharType="separate"/>
    </w:r>
    <w:r w:rsidR="000450D1">
      <w:rPr>
        <w:noProof/>
        <w:sz w:val="20"/>
        <w:u w:val="single"/>
      </w:rPr>
      <w:t>1</w:t>
    </w:r>
    <w:r w:rsidRPr="009D3709">
      <w:rPr>
        <w:sz w:val="20"/>
        <w:u w:val="single"/>
      </w:rPr>
      <w:fldChar w:fldCharType="end"/>
    </w:r>
    <w:r w:rsidR="00CC60BE">
      <w:rPr>
        <w:sz w:val="20"/>
        <w:u w:val="single"/>
      </w:rPr>
      <w:tab/>
      <w:t>SIITME 20</w:t>
    </w:r>
    <w:r w:rsidR="005D5AE7">
      <w:rPr>
        <w:sz w:val="20"/>
        <w:u w:val="single"/>
      </w:rPr>
      <w:t>2</w:t>
    </w:r>
    <w:r w:rsidR="00622559">
      <w:rPr>
        <w:sz w:val="20"/>
        <w:u w:val="single"/>
      </w:rPr>
      <w:t>4</w:t>
    </w:r>
    <w:r w:rsidR="008D6237">
      <w:rPr>
        <w:sz w:val="20"/>
        <w:u w:val="single"/>
      </w:rPr>
      <w:t xml:space="preserve"> Abstracts Proceedings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D4A60" w14:textId="77777777" w:rsidR="009E4ED5" w:rsidRDefault="009E4ED5">
      <w:r>
        <w:separator/>
      </w:r>
    </w:p>
    <w:p w14:paraId="549B0071" w14:textId="77777777" w:rsidR="009E4ED5" w:rsidRDefault="009E4ED5"/>
  </w:footnote>
  <w:footnote w:type="continuationSeparator" w:id="0">
    <w:p w14:paraId="3FB6A9BB" w14:textId="77777777" w:rsidR="009E4ED5" w:rsidRDefault="009E4ED5">
      <w:r>
        <w:continuationSeparator/>
      </w:r>
    </w:p>
    <w:p w14:paraId="5D9A3B41" w14:textId="77777777" w:rsidR="009E4ED5" w:rsidRDefault="009E4E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6D2765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8544CA"/>
    <w:multiLevelType w:val="singleLevel"/>
    <w:tmpl w:val="97AAC4CC"/>
    <w:lvl w:ilvl="0">
      <w:start w:val="1"/>
      <w:numFmt w:val="decimal"/>
      <w:pStyle w:val="references"/>
      <w:lvlText w:val="[%1]"/>
      <w:lvlJc w:val="left"/>
      <w:pPr>
        <w:tabs>
          <w:tab w:val="num" w:pos="567"/>
        </w:tabs>
        <w:ind w:left="567" w:hanging="567"/>
      </w:pPr>
      <w:rPr>
        <w:rFonts w:ascii="Times New Roman" w:hAnsi="Times New Roman" w:cs="Times New Roman" w:hint="default"/>
        <w:caps w:val="0"/>
        <w:strike w:val="0"/>
        <w:dstrike w:val="0"/>
        <w:vanish w:val="0"/>
        <w:sz w:val="22"/>
        <w:vertAlign w:val="baseline"/>
      </w:rPr>
    </w:lvl>
  </w:abstractNum>
  <w:abstractNum w:abstractNumId="2" w15:restartNumberingAfterBreak="0">
    <w:nsid w:val="48BF7CE3"/>
    <w:multiLevelType w:val="hybridMultilevel"/>
    <w:tmpl w:val="A5482BD0"/>
    <w:lvl w:ilvl="0" w:tplc="4A4CC51A">
      <w:start w:val="1"/>
      <w:numFmt w:val="bullet"/>
      <w:lvlText w:val=""/>
      <w:lvlJc w:val="left"/>
      <w:pPr>
        <w:tabs>
          <w:tab w:val="num" w:pos="360"/>
        </w:tabs>
        <w:ind w:left="360" w:hanging="360"/>
      </w:pPr>
      <w:rPr>
        <w:rFonts w:ascii="Symbol" w:hAnsi="Symbol" w:hint="default"/>
        <w:color w:val="auto"/>
      </w:rPr>
    </w:lvl>
    <w:lvl w:ilvl="1" w:tplc="04240003" w:tentative="1">
      <w:start w:val="1"/>
      <w:numFmt w:val="bullet"/>
      <w:lvlText w:val="o"/>
      <w:lvlJc w:val="left"/>
      <w:pPr>
        <w:tabs>
          <w:tab w:val="num" w:pos="1080"/>
        </w:tabs>
        <w:ind w:left="1080" w:hanging="360"/>
      </w:pPr>
      <w:rPr>
        <w:rFonts w:ascii="Courier New" w:hAnsi="Courier New" w:hint="default"/>
      </w:rPr>
    </w:lvl>
    <w:lvl w:ilvl="2" w:tplc="04240005" w:tentative="1">
      <w:start w:val="1"/>
      <w:numFmt w:val="bullet"/>
      <w:lvlText w:val=""/>
      <w:lvlJc w:val="left"/>
      <w:pPr>
        <w:tabs>
          <w:tab w:val="num" w:pos="1800"/>
        </w:tabs>
        <w:ind w:left="1800" w:hanging="360"/>
      </w:pPr>
      <w:rPr>
        <w:rFonts w:ascii="Wingdings" w:hAnsi="Wingdings" w:hint="default"/>
      </w:rPr>
    </w:lvl>
    <w:lvl w:ilvl="3" w:tplc="04240001" w:tentative="1">
      <w:start w:val="1"/>
      <w:numFmt w:val="bullet"/>
      <w:lvlText w:val=""/>
      <w:lvlJc w:val="left"/>
      <w:pPr>
        <w:tabs>
          <w:tab w:val="num" w:pos="2520"/>
        </w:tabs>
        <w:ind w:left="2520" w:hanging="360"/>
      </w:pPr>
      <w:rPr>
        <w:rFonts w:ascii="Symbol" w:hAnsi="Symbol" w:hint="default"/>
      </w:rPr>
    </w:lvl>
    <w:lvl w:ilvl="4" w:tplc="04240003" w:tentative="1">
      <w:start w:val="1"/>
      <w:numFmt w:val="bullet"/>
      <w:lvlText w:val="o"/>
      <w:lvlJc w:val="left"/>
      <w:pPr>
        <w:tabs>
          <w:tab w:val="num" w:pos="3240"/>
        </w:tabs>
        <w:ind w:left="3240" w:hanging="360"/>
      </w:pPr>
      <w:rPr>
        <w:rFonts w:ascii="Courier New" w:hAnsi="Courier New" w:hint="default"/>
      </w:rPr>
    </w:lvl>
    <w:lvl w:ilvl="5" w:tplc="04240005" w:tentative="1">
      <w:start w:val="1"/>
      <w:numFmt w:val="bullet"/>
      <w:lvlText w:val=""/>
      <w:lvlJc w:val="left"/>
      <w:pPr>
        <w:tabs>
          <w:tab w:val="num" w:pos="3960"/>
        </w:tabs>
        <w:ind w:left="3960" w:hanging="360"/>
      </w:pPr>
      <w:rPr>
        <w:rFonts w:ascii="Wingdings" w:hAnsi="Wingdings" w:hint="default"/>
      </w:rPr>
    </w:lvl>
    <w:lvl w:ilvl="6" w:tplc="04240001" w:tentative="1">
      <w:start w:val="1"/>
      <w:numFmt w:val="bullet"/>
      <w:lvlText w:val=""/>
      <w:lvlJc w:val="left"/>
      <w:pPr>
        <w:tabs>
          <w:tab w:val="num" w:pos="4680"/>
        </w:tabs>
        <w:ind w:left="4680" w:hanging="360"/>
      </w:pPr>
      <w:rPr>
        <w:rFonts w:ascii="Symbol" w:hAnsi="Symbol" w:hint="default"/>
      </w:rPr>
    </w:lvl>
    <w:lvl w:ilvl="7" w:tplc="04240003" w:tentative="1">
      <w:start w:val="1"/>
      <w:numFmt w:val="bullet"/>
      <w:lvlText w:val="o"/>
      <w:lvlJc w:val="left"/>
      <w:pPr>
        <w:tabs>
          <w:tab w:val="num" w:pos="5400"/>
        </w:tabs>
        <w:ind w:left="5400" w:hanging="360"/>
      </w:pPr>
      <w:rPr>
        <w:rFonts w:ascii="Courier New" w:hAnsi="Courier New" w:hint="default"/>
      </w:rPr>
    </w:lvl>
    <w:lvl w:ilvl="8" w:tplc="04240005" w:tentative="1">
      <w:start w:val="1"/>
      <w:numFmt w:val="bullet"/>
      <w:lvlText w:val=""/>
      <w:lvlJc w:val="left"/>
      <w:pPr>
        <w:tabs>
          <w:tab w:val="num" w:pos="6120"/>
        </w:tabs>
        <w:ind w:left="6120" w:hanging="360"/>
      </w:pPr>
      <w:rPr>
        <w:rFonts w:ascii="Wingdings" w:hAnsi="Wingdings" w:hint="default"/>
      </w:rPr>
    </w:lvl>
  </w:abstractNum>
  <w:num w:numId="1" w16cid:durableId="111167982">
    <w:abstractNumId w:val="0"/>
  </w:num>
  <w:num w:numId="2" w16cid:durableId="259260682">
    <w:abstractNumId w:val="1"/>
  </w:num>
  <w:num w:numId="3" w16cid:durableId="859127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mirrorMargin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08"/>
  <w:hyphenationZone w:val="425"/>
  <w:evenAndOddHeader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E15"/>
    <w:rsid w:val="00002C5F"/>
    <w:rsid w:val="000360B1"/>
    <w:rsid w:val="000450D1"/>
    <w:rsid w:val="00056EAE"/>
    <w:rsid w:val="00070260"/>
    <w:rsid w:val="00070ADB"/>
    <w:rsid w:val="000D0452"/>
    <w:rsid w:val="000D3365"/>
    <w:rsid w:val="000D75F6"/>
    <w:rsid w:val="00115707"/>
    <w:rsid w:val="00121AB9"/>
    <w:rsid w:val="00132D76"/>
    <w:rsid w:val="00146FBB"/>
    <w:rsid w:val="00151B73"/>
    <w:rsid w:val="00163379"/>
    <w:rsid w:val="00165A57"/>
    <w:rsid w:val="001703E1"/>
    <w:rsid w:val="00191410"/>
    <w:rsid w:val="001934F2"/>
    <w:rsid w:val="00195046"/>
    <w:rsid w:val="001A2D2B"/>
    <w:rsid w:val="001B118D"/>
    <w:rsid w:val="001C1FF1"/>
    <w:rsid w:val="001D0836"/>
    <w:rsid w:val="001E7FCA"/>
    <w:rsid w:val="001F47A9"/>
    <w:rsid w:val="002034E8"/>
    <w:rsid w:val="0021769D"/>
    <w:rsid w:val="002224D2"/>
    <w:rsid w:val="002A4169"/>
    <w:rsid w:val="002B030A"/>
    <w:rsid w:val="002D4E57"/>
    <w:rsid w:val="002D58B7"/>
    <w:rsid w:val="00303281"/>
    <w:rsid w:val="003045F5"/>
    <w:rsid w:val="003126A2"/>
    <w:rsid w:val="00317B61"/>
    <w:rsid w:val="00321D15"/>
    <w:rsid w:val="003231BF"/>
    <w:rsid w:val="00341707"/>
    <w:rsid w:val="00341B36"/>
    <w:rsid w:val="00353EF3"/>
    <w:rsid w:val="00367F63"/>
    <w:rsid w:val="0037256C"/>
    <w:rsid w:val="003B4209"/>
    <w:rsid w:val="003D3E4D"/>
    <w:rsid w:val="003E0A47"/>
    <w:rsid w:val="003E7B5E"/>
    <w:rsid w:val="003F78D1"/>
    <w:rsid w:val="0040149E"/>
    <w:rsid w:val="0040212C"/>
    <w:rsid w:val="0041186A"/>
    <w:rsid w:val="00434990"/>
    <w:rsid w:val="004510D7"/>
    <w:rsid w:val="00453346"/>
    <w:rsid w:val="00460F5A"/>
    <w:rsid w:val="004A4848"/>
    <w:rsid w:val="004B6941"/>
    <w:rsid w:val="004C216D"/>
    <w:rsid w:val="004D1BED"/>
    <w:rsid w:val="004F0A42"/>
    <w:rsid w:val="00501D4B"/>
    <w:rsid w:val="005034F9"/>
    <w:rsid w:val="00514E72"/>
    <w:rsid w:val="00524DC6"/>
    <w:rsid w:val="00541D8A"/>
    <w:rsid w:val="005B15D2"/>
    <w:rsid w:val="005C6980"/>
    <w:rsid w:val="005D5AE7"/>
    <w:rsid w:val="00604066"/>
    <w:rsid w:val="00620036"/>
    <w:rsid w:val="00622559"/>
    <w:rsid w:val="00625164"/>
    <w:rsid w:val="00626343"/>
    <w:rsid w:val="006437F3"/>
    <w:rsid w:val="006745B0"/>
    <w:rsid w:val="006777CF"/>
    <w:rsid w:val="00681A46"/>
    <w:rsid w:val="00690D30"/>
    <w:rsid w:val="006C70C1"/>
    <w:rsid w:val="006D0E90"/>
    <w:rsid w:val="006E178B"/>
    <w:rsid w:val="00723516"/>
    <w:rsid w:val="0072573A"/>
    <w:rsid w:val="007521BE"/>
    <w:rsid w:val="0076533F"/>
    <w:rsid w:val="007737BB"/>
    <w:rsid w:val="00774F2B"/>
    <w:rsid w:val="00774FB9"/>
    <w:rsid w:val="00782071"/>
    <w:rsid w:val="00782FD1"/>
    <w:rsid w:val="00794F57"/>
    <w:rsid w:val="007A6651"/>
    <w:rsid w:val="007B008F"/>
    <w:rsid w:val="007B60E0"/>
    <w:rsid w:val="007C087E"/>
    <w:rsid w:val="007C7913"/>
    <w:rsid w:val="007D0FBE"/>
    <w:rsid w:val="007D6B8C"/>
    <w:rsid w:val="007F0E8A"/>
    <w:rsid w:val="007F1CBD"/>
    <w:rsid w:val="00800195"/>
    <w:rsid w:val="008101EF"/>
    <w:rsid w:val="00813686"/>
    <w:rsid w:val="008159B1"/>
    <w:rsid w:val="0082717C"/>
    <w:rsid w:val="0083215B"/>
    <w:rsid w:val="008658FF"/>
    <w:rsid w:val="00872F2B"/>
    <w:rsid w:val="00873E6A"/>
    <w:rsid w:val="00892D11"/>
    <w:rsid w:val="008A3160"/>
    <w:rsid w:val="008B18BA"/>
    <w:rsid w:val="008B75BF"/>
    <w:rsid w:val="008D6237"/>
    <w:rsid w:val="008E4E15"/>
    <w:rsid w:val="008F2657"/>
    <w:rsid w:val="008F6498"/>
    <w:rsid w:val="008F6A21"/>
    <w:rsid w:val="00902725"/>
    <w:rsid w:val="00904F27"/>
    <w:rsid w:val="00920AE3"/>
    <w:rsid w:val="00926AA7"/>
    <w:rsid w:val="009414D6"/>
    <w:rsid w:val="00944BAA"/>
    <w:rsid w:val="00981B1B"/>
    <w:rsid w:val="00982F46"/>
    <w:rsid w:val="0099115B"/>
    <w:rsid w:val="00991489"/>
    <w:rsid w:val="009A213A"/>
    <w:rsid w:val="009A48AF"/>
    <w:rsid w:val="009A59D3"/>
    <w:rsid w:val="009A6B79"/>
    <w:rsid w:val="009B3E73"/>
    <w:rsid w:val="009C319B"/>
    <w:rsid w:val="009C5F41"/>
    <w:rsid w:val="009D3709"/>
    <w:rsid w:val="009D38A7"/>
    <w:rsid w:val="009E497E"/>
    <w:rsid w:val="009E4ED5"/>
    <w:rsid w:val="00A0169E"/>
    <w:rsid w:val="00A0386A"/>
    <w:rsid w:val="00A07689"/>
    <w:rsid w:val="00A10015"/>
    <w:rsid w:val="00A10D78"/>
    <w:rsid w:val="00A1167E"/>
    <w:rsid w:val="00A1641D"/>
    <w:rsid w:val="00A32D21"/>
    <w:rsid w:val="00A440FE"/>
    <w:rsid w:val="00A64F87"/>
    <w:rsid w:val="00A66674"/>
    <w:rsid w:val="00AA7265"/>
    <w:rsid w:val="00AC5687"/>
    <w:rsid w:val="00AD0965"/>
    <w:rsid w:val="00AD180B"/>
    <w:rsid w:val="00AE0F60"/>
    <w:rsid w:val="00AF2256"/>
    <w:rsid w:val="00B02959"/>
    <w:rsid w:val="00B042B4"/>
    <w:rsid w:val="00B10ADD"/>
    <w:rsid w:val="00B92784"/>
    <w:rsid w:val="00B97A67"/>
    <w:rsid w:val="00BA3BD9"/>
    <w:rsid w:val="00BB5F07"/>
    <w:rsid w:val="00BC5758"/>
    <w:rsid w:val="00BC6361"/>
    <w:rsid w:val="00BD2887"/>
    <w:rsid w:val="00BD2FCD"/>
    <w:rsid w:val="00C165FB"/>
    <w:rsid w:val="00C17234"/>
    <w:rsid w:val="00C24610"/>
    <w:rsid w:val="00C46ED3"/>
    <w:rsid w:val="00C56FAD"/>
    <w:rsid w:val="00C72DB6"/>
    <w:rsid w:val="00C81EF4"/>
    <w:rsid w:val="00C825B1"/>
    <w:rsid w:val="00C9612B"/>
    <w:rsid w:val="00CA1E5D"/>
    <w:rsid w:val="00CA5B60"/>
    <w:rsid w:val="00CB44A2"/>
    <w:rsid w:val="00CC60BE"/>
    <w:rsid w:val="00CD2875"/>
    <w:rsid w:val="00D01643"/>
    <w:rsid w:val="00D142FA"/>
    <w:rsid w:val="00D254EF"/>
    <w:rsid w:val="00D273CB"/>
    <w:rsid w:val="00D375F4"/>
    <w:rsid w:val="00D51438"/>
    <w:rsid w:val="00D7329E"/>
    <w:rsid w:val="00DA084C"/>
    <w:rsid w:val="00DA4575"/>
    <w:rsid w:val="00DD2B83"/>
    <w:rsid w:val="00DD7733"/>
    <w:rsid w:val="00DE5056"/>
    <w:rsid w:val="00DE5209"/>
    <w:rsid w:val="00DF2B86"/>
    <w:rsid w:val="00E143BA"/>
    <w:rsid w:val="00E37D42"/>
    <w:rsid w:val="00E774F3"/>
    <w:rsid w:val="00E84C85"/>
    <w:rsid w:val="00EE0A32"/>
    <w:rsid w:val="00F12CC0"/>
    <w:rsid w:val="00F12F1D"/>
    <w:rsid w:val="00F14832"/>
    <w:rsid w:val="00F3673C"/>
    <w:rsid w:val="00F4009D"/>
    <w:rsid w:val="00F40EA3"/>
    <w:rsid w:val="00F47572"/>
    <w:rsid w:val="00F558F7"/>
    <w:rsid w:val="00F75EAF"/>
    <w:rsid w:val="00F83F0A"/>
    <w:rsid w:val="00F919FF"/>
    <w:rsid w:val="00F96057"/>
    <w:rsid w:val="00FA53E2"/>
    <w:rsid w:val="00FB42A1"/>
    <w:rsid w:val="00FC67F0"/>
    <w:rsid w:val="00FC73E5"/>
    <w:rsid w:val="00FD1249"/>
    <w:rsid w:val="00FF6EE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748F65"/>
  <w15:docId w15:val="{1D752035-EB31-450E-B8B2-2C1A9D704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lsdException w:name="List Number" w:locked="1" w:semiHidden="1" w:unhideWhenUsed="1"/>
    <w:lsdException w:name="List 2" w:locked="1" w:semiHidden="1" w:unhideWhenUsed="1"/>
    <w:lsdException w:name="List 3" w:locked="1"/>
    <w:lsdException w:name="List 4" w:lock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lsdException w:name="Subtitle" w:qFormat="1"/>
    <w:lsdException w:name="Salutation" w:locked="1"/>
    <w:lsdException w:name="Date" w:lock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0ADB"/>
    <w:pPr>
      <w:spacing w:line="300" w:lineRule="exact"/>
      <w:jc w:val="both"/>
    </w:pPr>
    <w:rPr>
      <w:sz w:val="24"/>
      <w:lang w:eastAsia="de-DE"/>
    </w:rPr>
  </w:style>
  <w:style w:type="paragraph" w:styleId="Heading1">
    <w:name w:val="heading 1"/>
    <w:basedOn w:val="Normal"/>
    <w:next w:val="normaltext"/>
    <w:link w:val="Heading1Char"/>
    <w:qFormat/>
    <w:locked/>
    <w:rsid w:val="0041186A"/>
    <w:pPr>
      <w:spacing w:before="240" w:line="240" w:lineRule="auto"/>
      <w:jc w:val="left"/>
      <w:outlineLvl w:val="0"/>
    </w:pPr>
    <w:rPr>
      <w:b/>
      <w:color w:val="000000"/>
      <w:kern w:val="28"/>
      <w:sz w:val="36"/>
      <w:lang w:val="en-GB"/>
    </w:rPr>
  </w:style>
  <w:style w:type="paragraph" w:styleId="Heading2">
    <w:name w:val="heading 2"/>
    <w:basedOn w:val="Normal"/>
    <w:next w:val="normaltext"/>
    <w:link w:val="Heading2Char"/>
    <w:qFormat/>
    <w:locked/>
    <w:rsid w:val="009C319B"/>
    <w:pPr>
      <w:keepNext/>
      <w:spacing w:before="180" w:after="60" w:line="360" w:lineRule="exact"/>
      <w:jc w:val="left"/>
      <w:outlineLvl w:val="1"/>
    </w:pPr>
    <w:rPr>
      <w:b/>
      <w:color w:val="000000"/>
      <w:sz w:val="32"/>
      <w:lang w:val="en-GB"/>
    </w:rPr>
  </w:style>
  <w:style w:type="paragraph" w:styleId="Heading3">
    <w:name w:val="heading 3"/>
    <w:basedOn w:val="Normal"/>
    <w:next w:val="normaltext"/>
    <w:link w:val="Heading3Char"/>
    <w:qFormat/>
    <w:locked/>
    <w:rsid w:val="00813686"/>
    <w:pPr>
      <w:spacing w:before="240" w:line="240" w:lineRule="auto"/>
      <w:jc w:val="left"/>
      <w:outlineLvl w:val="2"/>
    </w:pPr>
    <w:rPr>
      <w:b/>
      <w:color w:val="000000"/>
      <w:sz w:val="28"/>
      <w:lang w:val="en-GB"/>
    </w:rPr>
  </w:style>
  <w:style w:type="paragraph" w:styleId="Heading4">
    <w:name w:val="heading 4"/>
    <w:basedOn w:val="Normal"/>
    <w:next w:val="normaltext"/>
    <w:link w:val="Heading4Char"/>
    <w:qFormat/>
    <w:locked/>
    <w:rsid w:val="007521BE"/>
    <w:pPr>
      <w:spacing w:before="60" w:after="60" w:line="320" w:lineRule="exact"/>
      <w:jc w:val="left"/>
      <w:outlineLvl w:val="3"/>
    </w:pPr>
    <w:rPr>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41186A"/>
    <w:rPr>
      <w:rFonts w:cs="Times New Roman"/>
      <w:b/>
      <w:color w:val="000000"/>
      <w:kern w:val="28"/>
      <w:sz w:val="36"/>
      <w:lang w:val="en-GB" w:eastAsia="de-DE"/>
    </w:rPr>
  </w:style>
  <w:style w:type="character" w:customStyle="1" w:styleId="Heading2Char">
    <w:name w:val="Heading 2 Char"/>
    <w:basedOn w:val="DefaultParagraphFont"/>
    <w:link w:val="Heading2"/>
    <w:semiHidden/>
    <w:locked/>
    <w:rsid w:val="000D75F6"/>
    <w:rPr>
      <w:rFonts w:ascii="Cambria" w:hAnsi="Cambria" w:cs="Times New Roman"/>
      <w:b/>
      <w:bCs/>
      <w:i/>
      <w:iCs/>
      <w:sz w:val="28"/>
      <w:szCs w:val="28"/>
      <w:lang w:val="en-US" w:eastAsia="de-DE"/>
    </w:rPr>
  </w:style>
  <w:style w:type="character" w:customStyle="1" w:styleId="Heading3Char">
    <w:name w:val="Heading 3 Char"/>
    <w:basedOn w:val="DefaultParagraphFont"/>
    <w:link w:val="Heading3"/>
    <w:semiHidden/>
    <w:locked/>
    <w:rsid w:val="000D75F6"/>
    <w:rPr>
      <w:rFonts w:ascii="Cambria" w:hAnsi="Cambria" w:cs="Times New Roman"/>
      <w:b/>
      <w:bCs/>
      <w:sz w:val="26"/>
      <w:szCs w:val="26"/>
      <w:lang w:val="en-US" w:eastAsia="de-DE"/>
    </w:rPr>
  </w:style>
  <w:style w:type="character" w:customStyle="1" w:styleId="Heading4Char">
    <w:name w:val="Heading 4 Char"/>
    <w:basedOn w:val="DefaultParagraphFont"/>
    <w:link w:val="Heading4"/>
    <w:semiHidden/>
    <w:locked/>
    <w:rsid w:val="000D75F6"/>
    <w:rPr>
      <w:rFonts w:ascii="Calibri" w:hAnsi="Calibri" w:cs="Times New Roman"/>
      <w:b/>
      <w:bCs/>
      <w:sz w:val="28"/>
      <w:szCs w:val="28"/>
      <w:lang w:val="en-US" w:eastAsia="de-DE"/>
    </w:rPr>
  </w:style>
  <w:style w:type="paragraph" w:styleId="FootnoteText">
    <w:name w:val="footnote text"/>
    <w:basedOn w:val="Normal"/>
    <w:link w:val="FootnoteTextChar"/>
    <w:semiHidden/>
    <w:locked/>
    <w:rsid w:val="007521BE"/>
    <w:pPr>
      <w:spacing w:after="80" w:line="240" w:lineRule="auto"/>
    </w:pPr>
    <w:rPr>
      <w:sz w:val="20"/>
    </w:rPr>
  </w:style>
  <w:style w:type="character" w:customStyle="1" w:styleId="FootnoteTextChar">
    <w:name w:val="Footnote Text Char"/>
    <w:basedOn w:val="DefaultParagraphFont"/>
    <w:link w:val="FootnoteText"/>
    <w:semiHidden/>
    <w:locked/>
    <w:rsid w:val="000D75F6"/>
    <w:rPr>
      <w:rFonts w:cs="Times New Roman"/>
      <w:sz w:val="20"/>
      <w:szCs w:val="20"/>
      <w:lang w:val="en-US" w:eastAsia="de-DE"/>
    </w:rPr>
  </w:style>
  <w:style w:type="paragraph" w:customStyle="1" w:styleId="normaltext">
    <w:name w:val="normal text"/>
    <w:link w:val="normaltextChar"/>
    <w:semiHidden/>
    <w:locked/>
    <w:rsid w:val="007521BE"/>
    <w:pPr>
      <w:spacing w:before="120"/>
      <w:ind w:firstLine="567"/>
      <w:jc w:val="both"/>
    </w:pPr>
    <w:rPr>
      <w:sz w:val="24"/>
      <w:lang w:eastAsia="de-DE"/>
    </w:rPr>
  </w:style>
  <w:style w:type="paragraph" w:customStyle="1" w:styleId="Title1">
    <w:name w:val="Title1"/>
    <w:next w:val="Authors"/>
    <w:locked/>
    <w:rsid w:val="007521BE"/>
    <w:pPr>
      <w:jc w:val="center"/>
    </w:pPr>
    <w:rPr>
      <w:b/>
      <w:sz w:val="44"/>
      <w:lang w:eastAsia="de-DE"/>
    </w:rPr>
  </w:style>
  <w:style w:type="paragraph" w:customStyle="1" w:styleId="Authors">
    <w:name w:val="Authors"/>
    <w:next w:val="Heading1"/>
    <w:locked/>
    <w:rsid w:val="007521BE"/>
    <w:pPr>
      <w:spacing w:before="120"/>
      <w:jc w:val="center"/>
    </w:pPr>
    <w:rPr>
      <w:noProof/>
      <w:sz w:val="24"/>
      <w:lang w:val="de-DE" w:eastAsia="de-DE"/>
    </w:rPr>
  </w:style>
  <w:style w:type="character" w:styleId="FootnoteReference">
    <w:name w:val="footnote reference"/>
    <w:basedOn w:val="DefaultParagraphFont"/>
    <w:semiHidden/>
    <w:locked/>
    <w:rsid w:val="007521BE"/>
    <w:rPr>
      <w:rFonts w:cs="Times New Roman"/>
      <w:vertAlign w:val="superscript"/>
    </w:rPr>
  </w:style>
  <w:style w:type="paragraph" w:customStyle="1" w:styleId="references">
    <w:name w:val="references"/>
    <w:locked/>
    <w:rsid w:val="00813686"/>
    <w:pPr>
      <w:numPr>
        <w:numId w:val="2"/>
      </w:numPr>
      <w:spacing w:before="120"/>
      <w:ind w:left="426" w:hanging="426"/>
    </w:pPr>
    <w:rPr>
      <w:sz w:val="22"/>
      <w:lang w:val="en-GB" w:eastAsia="de-DE"/>
    </w:rPr>
  </w:style>
  <w:style w:type="paragraph" w:customStyle="1" w:styleId="figure">
    <w:name w:val="figure"/>
    <w:locked/>
    <w:rsid w:val="00CA5B60"/>
    <w:pPr>
      <w:spacing w:before="240"/>
      <w:ind w:left="57" w:right="57"/>
      <w:jc w:val="center"/>
    </w:pPr>
    <w:rPr>
      <w:lang w:val="en-GB" w:eastAsia="de-DE"/>
    </w:rPr>
  </w:style>
  <w:style w:type="paragraph" w:customStyle="1" w:styleId="figurecaption">
    <w:name w:val="figure caption"/>
    <w:next w:val="normaltext"/>
    <w:locked/>
    <w:rsid w:val="00813686"/>
    <w:pPr>
      <w:spacing w:before="120"/>
      <w:jc w:val="center"/>
    </w:pPr>
    <w:rPr>
      <w:sz w:val="22"/>
      <w:lang w:val="en-GB" w:eastAsia="de-DE"/>
    </w:rPr>
  </w:style>
  <w:style w:type="paragraph" w:styleId="Header">
    <w:name w:val="header"/>
    <w:basedOn w:val="Normal"/>
    <w:link w:val="HeaderChar"/>
    <w:semiHidden/>
    <w:locked/>
    <w:rsid w:val="004510D7"/>
    <w:pPr>
      <w:tabs>
        <w:tab w:val="center" w:pos="4536"/>
        <w:tab w:val="right" w:pos="9072"/>
      </w:tabs>
    </w:pPr>
  </w:style>
  <w:style w:type="character" w:customStyle="1" w:styleId="HeaderChar">
    <w:name w:val="Header Char"/>
    <w:basedOn w:val="DefaultParagraphFont"/>
    <w:link w:val="Header"/>
    <w:semiHidden/>
    <w:locked/>
    <w:rsid w:val="005B15D2"/>
    <w:rPr>
      <w:rFonts w:cs="Times New Roman"/>
      <w:sz w:val="24"/>
      <w:lang w:val="en-US" w:eastAsia="de-DE"/>
    </w:rPr>
  </w:style>
  <w:style w:type="paragraph" w:styleId="Footer">
    <w:name w:val="footer"/>
    <w:basedOn w:val="Normal"/>
    <w:link w:val="FooterChar"/>
    <w:semiHidden/>
    <w:locked/>
    <w:rsid w:val="004510D7"/>
    <w:pPr>
      <w:tabs>
        <w:tab w:val="center" w:pos="4536"/>
        <w:tab w:val="right" w:pos="9072"/>
      </w:tabs>
    </w:pPr>
  </w:style>
  <w:style w:type="character" w:customStyle="1" w:styleId="FooterChar">
    <w:name w:val="Footer Char"/>
    <w:basedOn w:val="DefaultParagraphFont"/>
    <w:link w:val="Footer"/>
    <w:semiHidden/>
    <w:locked/>
    <w:rsid w:val="005B15D2"/>
    <w:rPr>
      <w:rFonts w:cs="Times New Roman"/>
      <w:sz w:val="24"/>
      <w:lang w:val="en-US" w:eastAsia="de-DE"/>
    </w:rPr>
  </w:style>
  <w:style w:type="paragraph" w:styleId="BalloonText">
    <w:name w:val="Balloon Text"/>
    <w:basedOn w:val="Normal"/>
    <w:link w:val="BalloonTextChar"/>
    <w:semiHidden/>
    <w:locked/>
    <w:rsid w:val="004510D7"/>
    <w:pPr>
      <w:spacing w:line="240" w:lineRule="auto"/>
    </w:pPr>
    <w:rPr>
      <w:rFonts w:ascii="Tahoma" w:hAnsi="Tahoma"/>
      <w:sz w:val="16"/>
      <w:szCs w:val="16"/>
    </w:rPr>
  </w:style>
  <w:style w:type="character" w:customStyle="1" w:styleId="BalloonTextChar">
    <w:name w:val="Balloon Text Char"/>
    <w:basedOn w:val="DefaultParagraphFont"/>
    <w:link w:val="BalloonText"/>
    <w:semiHidden/>
    <w:locked/>
    <w:rsid w:val="005B15D2"/>
    <w:rPr>
      <w:rFonts w:ascii="Tahoma" w:hAnsi="Tahoma" w:cs="Times New Roman"/>
      <w:sz w:val="16"/>
      <w:lang w:val="en-US" w:eastAsia="de-DE"/>
    </w:rPr>
  </w:style>
  <w:style w:type="character" w:styleId="Hyperlink">
    <w:name w:val="Hyperlink"/>
    <w:basedOn w:val="DefaultParagraphFont"/>
    <w:semiHidden/>
    <w:locked/>
    <w:rsid w:val="002D4E57"/>
    <w:rPr>
      <w:rFonts w:cs="Times New Roman"/>
      <w:color w:val="0000FF"/>
      <w:u w:val="single"/>
    </w:rPr>
  </w:style>
  <w:style w:type="paragraph" w:customStyle="1" w:styleId="Stlus2">
    <w:name w:val="Stílus2"/>
    <w:basedOn w:val="normaltext"/>
    <w:link w:val="Stlus2Char"/>
    <w:rsid w:val="0041186A"/>
    <w:pPr>
      <w:spacing w:before="240"/>
      <w:ind w:firstLine="0"/>
    </w:pPr>
    <w:rPr>
      <w:lang w:val="en-GB"/>
    </w:rPr>
  </w:style>
  <w:style w:type="paragraph" w:customStyle="1" w:styleId="Stlus1">
    <w:name w:val="Stílus1"/>
    <w:basedOn w:val="normaltext"/>
    <w:link w:val="Stlus1Char"/>
    <w:rsid w:val="0041186A"/>
    <w:pPr>
      <w:ind w:firstLine="0"/>
    </w:pPr>
    <w:rPr>
      <w:lang w:val="en-GB"/>
    </w:rPr>
  </w:style>
  <w:style w:type="character" w:customStyle="1" w:styleId="normaltextChar">
    <w:name w:val="normal text Char"/>
    <w:basedOn w:val="DefaultParagraphFont"/>
    <w:link w:val="normaltext"/>
    <w:semiHidden/>
    <w:locked/>
    <w:rsid w:val="0041186A"/>
    <w:rPr>
      <w:rFonts w:cs="Times New Roman"/>
      <w:sz w:val="24"/>
      <w:lang w:val="en-US" w:eastAsia="de-DE" w:bidi="ar-SA"/>
    </w:rPr>
  </w:style>
  <w:style w:type="character" w:customStyle="1" w:styleId="Stlus2Char">
    <w:name w:val="Stílus2 Char"/>
    <w:basedOn w:val="normaltextChar"/>
    <w:link w:val="Stlus2"/>
    <w:locked/>
    <w:rsid w:val="0041186A"/>
    <w:rPr>
      <w:rFonts w:cs="Times New Roman"/>
      <w:sz w:val="24"/>
      <w:lang w:val="en-GB" w:eastAsia="de-DE" w:bidi="ar-SA"/>
    </w:rPr>
  </w:style>
  <w:style w:type="paragraph" w:customStyle="1" w:styleId="Stlus3">
    <w:name w:val="Stílus3"/>
    <w:basedOn w:val="Normal"/>
    <w:link w:val="Stlus3Char"/>
    <w:rsid w:val="00813686"/>
    <w:pPr>
      <w:spacing w:line="240" w:lineRule="auto"/>
    </w:pPr>
    <w:rPr>
      <w:lang w:val="en-GB"/>
    </w:rPr>
  </w:style>
  <w:style w:type="character" w:customStyle="1" w:styleId="Stlus1Char">
    <w:name w:val="Stílus1 Char"/>
    <w:basedOn w:val="normaltextChar"/>
    <w:link w:val="Stlus1"/>
    <w:locked/>
    <w:rsid w:val="0041186A"/>
    <w:rPr>
      <w:rFonts w:cs="Times New Roman"/>
      <w:sz w:val="24"/>
      <w:lang w:val="en-GB" w:eastAsia="de-DE" w:bidi="ar-SA"/>
    </w:rPr>
  </w:style>
  <w:style w:type="character" w:customStyle="1" w:styleId="Stlus3Char">
    <w:name w:val="Stílus3 Char"/>
    <w:basedOn w:val="DefaultParagraphFont"/>
    <w:link w:val="Stlus3"/>
    <w:locked/>
    <w:rsid w:val="00813686"/>
    <w:rPr>
      <w:rFonts w:cs="Times New Roman"/>
      <w:sz w:val="24"/>
      <w:lang w:val="en-GB" w:eastAsia="de-DE"/>
    </w:rPr>
  </w:style>
  <w:style w:type="table" w:styleId="TableGrid">
    <w:name w:val="Table Grid"/>
    <w:basedOn w:val="TableNormal"/>
    <w:locked/>
    <w:rsid w:val="002224D2"/>
    <w:pPr>
      <w:ind w:firstLine="567"/>
      <w:jc w:val="both"/>
    </w:pPr>
    <w:rPr>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locked/>
    <w:rsid w:val="00CC60BE"/>
    <w:rPr>
      <w:color w:val="800080" w:themeColor="followedHyperlink"/>
      <w:u w:val="single"/>
    </w:rPr>
  </w:style>
  <w:style w:type="character" w:styleId="UnresolvedMention">
    <w:name w:val="Unresolved Mention"/>
    <w:basedOn w:val="DefaultParagraphFont"/>
    <w:uiPriority w:val="99"/>
    <w:semiHidden/>
    <w:unhideWhenUsed/>
    <w:rsid w:val="00B92784"/>
    <w:rPr>
      <w:color w:val="605E5C"/>
      <w:shd w:val="clear" w:color="auto" w:fill="E1DFDD"/>
    </w:rPr>
  </w:style>
  <w:style w:type="paragraph" w:styleId="Caption">
    <w:name w:val="caption"/>
    <w:basedOn w:val="Normal"/>
    <w:next w:val="Normal"/>
    <w:unhideWhenUsed/>
    <w:qFormat/>
    <w:rsid w:val="00BC575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ioan.cosma@beia.eu"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jclepro.2019.118272"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Tansz&#233;ki%20munk&#225;k\Konferenci&#225;k\SIITME2013\SIITME2013_Abstract_Template_v3_KO_sty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SIITME2013_Abstract_Template_v3_KO_style.dot</Template>
  <TotalTime>6</TotalTime>
  <Pages>2</Pages>
  <Words>783</Words>
  <Characters>4466</Characters>
  <Application>Microsoft Office Word</Application>
  <DocSecurity>0</DocSecurity>
  <Lines>37</Lines>
  <Paragraphs>10</Paragraphs>
  <ScaleCrop>false</ScaleCrop>
  <HeadingPairs>
    <vt:vector size="6" baseType="variant">
      <vt:variant>
        <vt:lpstr>Title</vt:lpstr>
      </vt:variant>
      <vt:variant>
        <vt:i4>1</vt:i4>
      </vt:variant>
      <vt:variant>
        <vt:lpstr>Titel</vt:lpstr>
      </vt:variant>
      <vt:variant>
        <vt:i4>1</vt:i4>
      </vt:variant>
      <vt:variant>
        <vt:lpstr>Cím</vt:lpstr>
      </vt:variant>
      <vt:variant>
        <vt:i4>1</vt:i4>
      </vt:variant>
    </vt:vector>
  </HeadingPairs>
  <TitlesOfParts>
    <vt:vector size="3" baseType="lpstr">
      <vt:lpstr>SIITME 2014 Abstract Template</vt:lpstr>
      <vt:lpstr>SIITME 2014 Abstract Template</vt:lpstr>
      <vt:lpstr>SIITME 2014 Abstract Template</vt:lpstr>
    </vt:vector>
  </TitlesOfParts>
  <Company>UPB-CETTI</Company>
  <LinksUpToDate>false</LinksUpToDate>
  <CharactersWithSpaces>5239</CharactersWithSpaces>
  <SharedDoc>false</SharedDoc>
  <HLinks>
    <vt:vector size="18" baseType="variant">
      <vt:variant>
        <vt:i4>852037</vt:i4>
      </vt:variant>
      <vt:variant>
        <vt:i4>9</vt:i4>
      </vt:variant>
      <vt:variant>
        <vt:i4>0</vt:i4>
      </vt:variant>
      <vt:variant>
        <vt:i4>5</vt:i4>
      </vt:variant>
      <vt:variant>
        <vt:lpwstr>http://en.wikipedia.org/wiki/Roswell_UFO_incident</vt:lpwstr>
      </vt:variant>
      <vt:variant>
        <vt:lpwstr/>
      </vt:variant>
      <vt:variant>
        <vt:i4>131150</vt:i4>
      </vt:variant>
      <vt:variant>
        <vt:i4>6</vt:i4>
      </vt:variant>
      <vt:variant>
        <vt:i4>0</vt:i4>
      </vt:variant>
      <vt:variant>
        <vt:i4>5</vt:i4>
      </vt:variant>
      <vt:variant>
        <vt:lpwstr>http://en.wikipedia.org/wiki/Neanderthal</vt:lpwstr>
      </vt:variant>
      <vt:variant>
        <vt:lpwstr/>
      </vt:variant>
      <vt:variant>
        <vt:i4>6226027</vt:i4>
      </vt:variant>
      <vt:variant>
        <vt:i4>3</vt:i4>
      </vt:variant>
      <vt:variant>
        <vt:i4>0</vt:i4>
      </vt:variant>
      <vt:variant>
        <vt:i4>5</vt:i4>
      </vt:variant>
      <vt:variant>
        <vt:lpwstr>mailto:siitme@siitme.ro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SIITME 2014 Abstract Template</dc:title>
  <dc:subject>SIITME 2014 Abstract Template</dc:subject>
  <dc:creator>N. Codreanu &amp; C. Ionescu</dc:creator>
  <cp:lastModifiedBy>Ioan Cosma</cp:lastModifiedBy>
  <cp:revision>4</cp:revision>
  <cp:lastPrinted>2004-11-24T17:28:00Z</cp:lastPrinted>
  <dcterms:created xsi:type="dcterms:W3CDTF">2024-07-08T10:54:00Z</dcterms:created>
  <dcterms:modified xsi:type="dcterms:W3CDTF">2024-07-08T10:59:00Z</dcterms:modified>
</cp:coreProperties>
</file>