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C700" w14:textId="5F06E9F7" w:rsidR="006F582D" w:rsidRDefault="00417A42" w:rsidP="000E7673">
      <w:pPr>
        <w:pStyle w:val="ListParagraph"/>
        <w:numPr>
          <w:ilvl w:val="0"/>
          <w:numId w:val="5"/>
        </w:numPr>
        <w:spacing w:after="0" w:line="276" w:lineRule="auto"/>
      </w:pPr>
      <w:r>
        <w:t>Cells are nodes in a circuit diagram</w:t>
      </w:r>
      <w:r w:rsidR="00F653FB">
        <w:t xml:space="preserve">. Their transcriptome (or transcriptomic type) </w:t>
      </w:r>
      <w:proofErr w:type="gramStart"/>
      <w:r w:rsidR="00F653FB">
        <w:t>define</w:t>
      </w:r>
      <w:proofErr w:type="gramEnd"/>
      <w:r w:rsidR="00F653FB">
        <w:t xml:space="preserve"> their</w:t>
      </w:r>
      <w:r w:rsidR="006F582D">
        <w:t>:</w:t>
      </w:r>
      <w:r w:rsidR="00BE5F36">
        <w:t xml:space="preserve"> </w:t>
      </w:r>
    </w:p>
    <w:p w14:paraId="55BEB668" w14:textId="77777777" w:rsidR="006F582D" w:rsidRDefault="00BE5F36" w:rsidP="006F582D">
      <w:pPr>
        <w:pStyle w:val="ListParagraph"/>
        <w:numPr>
          <w:ilvl w:val="1"/>
          <w:numId w:val="5"/>
        </w:numPr>
        <w:spacing w:after="0" w:line="276" w:lineRule="auto"/>
      </w:pPr>
      <w:r>
        <w:t>electrodynamics</w:t>
      </w:r>
      <w:r w:rsidR="00A70F58">
        <w:t xml:space="preserve"> (spiking behavior, ion channels, </w:t>
      </w:r>
      <w:proofErr w:type="spellStart"/>
      <w:r w:rsidR="00A70F58">
        <w:t>etc</w:t>
      </w:r>
      <w:proofErr w:type="spellEnd"/>
      <w:r w:rsidR="00A70F58">
        <w:t>)</w:t>
      </w:r>
      <w:r>
        <w:t xml:space="preserve">, </w:t>
      </w:r>
    </w:p>
    <w:p w14:paraId="6AB93A85" w14:textId="77777777" w:rsidR="006F582D" w:rsidRDefault="00BE5F36" w:rsidP="006F582D">
      <w:pPr>
        <w:pStyle w:val="ListParagraph"/>
        <w:numPr>
          <w:ilvl w:val="1"/>
          <w:numId w:val="5"/>
        </w:numPr>
        <w:spacing w:after="0" w:line="276" w:lineRule="auto"/>
      </w:pPr>
      <w:r>
        <w:t>morphology</w:t>
      </w:r>
      <w:r w:rsidR="00A70F58">
        <w:t xml:space="preserve"> (de</w:t>
      </w:r>
      <w:r w:rsidR="009E04ED">
        <w:t>ndritic and axonal shape)</w:t>
      </w:r>
      <w:r>
        <w:t xml:space="preserve">, and </w:t>
      </w:r>
    </w:p>
    <w:p w14:paraId="24431F09" w14:textId="66C9E73F" w:rsidR="00845EA3" w:rsidRDefault="00BE5F36" w:rsidP="006F582D">
      <w:pPr>
        <w:pStyle w:val="ListParagraph"/>
        <w:numPr>
          <w:ilvl w:val="1"/>
          <w:numId w:val="5"/>
        </w:numPr>
        <w:spacing w:after="0" w:line="276" w:lineRule="auto"/>
      </w:pPr>
      <w:r>
        <w:t>connectivity</w:t>
      </w:r>
      <w:r w:rsidR="009E04ED">
        <w:t xml:space="preserve"> (potential pre- and post-synaptic </w:t>
      </w:r>
      <w:r w:rsidR="006F582D">
        <w:t>cells)</w:t>
      </w:r>
      <w:r>
        <w:t xml:space="preserve">. </w:t>
      </w:r>
    </w:p>
    <w:p w14:paraId="7A65513D" w14:textId="77777777" w:rsidR="006F582D" w:rsidRDefault="00775B6A" w:rsidP="000E7673">
      <w:pPr>
        <w:pStyle w:val="ListParagraph"/>
        <w:numPr>
          <w:ilvl w:val="0"/>
          <w:numId w:val="5"/>
        </w:numPr>
        <w:spacing w:after="0" w:line="276" w:lineRule="auto"/>
      </w:pPr>
      <w:r>
        <w:t>Connections between cells (synapses) depend on</w:t>
      </w:r>
      <w:r w:rsidR="006F582D">
        <w:t>:</w:t>
      </w:r>
    </w:p>
    <w:p w14:paraId="49E5AF7A" w14:textId="77777777" w:rsidR="006F582D" w:rsidRDefault="009B3D70" w:rsidP="006F582D">
      <w:pPr>
        <w:pStyle w:val="ListParagraph"/>
        <w:numPr>
          <w:ilvl w:val="1"/>
          <w:numId w:val="5"/>
        </w:numPr>
        <w:spacing w:after="0" w:line="276" w:lineRule="auto"/>
      </w:pPr>
      <w:r>
        <w:t>transcriptomic markers of synapses indicating the presence of a synapse</w:t>
      </w:r>
      <w:r w:rsidR="006F582D">
        <w:t>:</w:t>
      </w:r>
    </w:p>
    <w:p w14:paraId="4D4F849C" w14:textId="77777777" w:rsidR="006F582D" w:rsidRDefault="00775B6A" w:rsidP="006F582D">
      <w:pPr>
        <w:pStyle w:val="ListParagraph"/>
        <w:numPr>
          <w:ilvl w:val="1"/>
          <w:numId w:val="5"/>
        </w:numPr>
        <w:spacing w:after="0" w:line="276" w:lineRule="auto"/>
      </w:pPr>
      <w:r>
        <w:t>proximity of</w:t>
      </w:r>
      <w:r w:rsidR="00C21284">
        <w:t xml:space="preserve"> a pre-synaptic axon and post-synaptic dendrite</w:t>
      </w:r>
      <w:r w:rsidR="004B2E9F">
        <w:t xml:space="preserve"> (e.g., &lt; 5 microns)</w:t>
      </w:r>
      <w:r w:rsidR="00C21284">
        <w:t xml:space="preserve"> </w:t>
      </w:r>
      <w:r w:rsidR="009B3D70">
        <w:t xml:space="preserve">to the synapse marker, </w:t>
      </w:r>
      <w:r w:rsidR="00C21284">
        <w:t xml:space="preserve">and </w:t>
      </w:r>
    </w:p>
    <w:p w14:paraId="554DD518" w14:textId="4D2C3E97" w:rsidR="00775B6A" w:rsidRDefault="009B3D70" w:rsidP="006F582D">
      <w:pPr>
        <w:pStyle w:val="ListParagraph"/>
        <w:numPr>
          <w:ilvl w:val="1"/>
          <w:numId w:val="5"/>
        </w:numPr>
        <w:spacing w:after="0" w:line="276" w:lineRule="auto"/>
      </w:pPr>
      <w:r>
        <w:t xml:space="preserve">compatibility of the pre- and post-synaptic cell transcriptomes. </w:t>
      </w:r>
      <w:r w:rsidR="006F582D">
        <w:t>(</w:t>
      </w:r>
      <w:r w:rsidR="00A52EAE">
        <w:t xml:space="preserve">That is, do cells of the pre-synaptic </w:t>
      </w:r>
      <w:proofErr w:type="gramStart"/>
      <w:r w:rsidR="00A52EAE">
        <w:t>type</w:t>
      </w:r>
      <w:proofErr w:type="gramEnd"/>
      <w:r w:rsidR="00A52EAE">
        <w:t xml:space="preserve"> synapse onto cells of the post-synaptic type?</w:t>
      </w:r>
      <w:r w:rsidR="006F582D">
        <w:t>)</w:t>
      </w:r>
      <w:r w:rsidR="00A52EAE">
        <w:t xml:space="preserve"> </w:t>
      </w:r>
    </w:p>
    <w:p w14:paraId="41B75B29" w14:textId="76930A8D" w:rsidR="006F582D" w:rsidRDefault="00DB6E26" w:rsidP="006F582D">
      <w:pPr>
        <w:pStyle w:val="ListParagraph"/>
        <w:numPr>
          <w:ilvl w:val="0"/>
          <w:numId w:val="5"/>
        </w:numPr>
        <w:spacing w:after="0" w:line="276" w:lineRule="auto"/>
      </w:pPr>
      <w:r>
        <w:t xml:space="preserve">Processes (axons and dendrites) have their own markers (e.g., genes for producing ion channels) which can be used in conjunction with attractor / </w:t>
      </w:r>
      <w:proofErr w:type="spellStart"/>
      <w:r w:rsidR="00367006">
        <w:t>repulsor</w:t>
      </w:r>
      <w:proofErr w:type="spellEnd"/>
      <w:r>
        <w:t xml:space="preserve"> molecules to </w:t>
      </w:r>
      <w:r w:rsidR="00367006">
        <w:t xml:space="preserve">reconstruct them probabilistically. </w:t>
      </w:r>
      <w:r w:rsidR="004E3CC4">
        <w:t>(This idea new to me?)</w:t>
      </w:r>
    </w:p>
    <w:p w14:paraId="2E62566D" w14:textId="77777777" w:rsidR="00091961" w:rsidRDefault="00091961" w:rsidP="00091961">
      <w:pPr>
        <w:spacing w:after="0" w:line="276" w:lineRule="auto"/>
      </w:pPr>
    </w:p>
    <w:p w14:paraId="3770B21E" w14:textId="62B2D038" w:rsidR="00AE5FD1" w:rsidRDefault="00AE5FD1" w:rsidP="00091961">
      <w:pPr>
        <w:spacing w:after="0" w:line="276" w:lineRule="auto"/>
      </w:pPr>
      <w:r>
        <w:t>Axion guidance molecules</w:t>
      </w:r>
      <w:r w:rsidR="00273059">
        <w:t xml:space="preserve">, Sanes2020a: </w:t>
      </w:r>
    </w:p>
    <w:p w14:paraId="19F1BDA0" w14:textId="74413182" w:rsidR="00AE5FD1" w:rsidRDefault="00273059" w:rsidP="00AE5FD1">
      <w:pPr>
        <w:pStyle w:val="ListParagraph"/>
        <w:numPr>
          <w:ilvl w:val="0"/>
          <w:numId w:val="7"/>
        </w:numPr>
        <w:spacing w:after="0" w:line="276" w:lineRule="auto"/>
      </w:pPr>
      <w:r>
        <w:t xml:space="preserve">Repellents: </w:t>
      </w:r>
    </w:p>
    <w:p w14:paraId="3B248833" w14:textId="20139014" w:rsidR="00273059" w:rsidRDefault="00273059" w:rsidP="00273059">
      <w:pPr>
        <w:pStyle w:val="ListParagraph"/>
        <w:numPr>
          <w:ilvl w:val="1"/>
          <w:numId w:val="7"/>
        </w:numPr>
        <w:spacing w:after="0" w:line="276" w:lineRule="auto"/>
      </w:pPr>
      <w:proofErr w:type="spellStart"/>
      <w:r>
        <w:t>Semaphorins</w:t>
      </w:r>
      <w:proofErr w:type="spellEnd"/>
      <w:r>
        <w:t xml:space="preserve"> </w:t>
      </w:r>
    </w:p>
    <w:p w14:paraId="3F3D86AF" w14:textId="7BB5F0A8" w:rsidR="002448A7" w:rsidRDefault="002448A7" w:rsidP="00273059">
      <w:pPr>
        <w:pStyle w:val="ListParagraph"/>
        <w:numPr>
          <w:ilvl w:val="1"/>
          <w:numId w:val="7"/>
        </w:numPr>
        <w:spacing w:after="0" w:line="276" w:lineRule="auto"/>
      </w:pPr>
      <w:proofErr w:type="spellStart"/>
      <w:r>
        <w:t>Ephs</w:t>
      </w:r>
      <w:proofErr w:type="spellEnd"/>
      <w:r>
        <w:t xml:space="preserve">, </w:t>
      </w:r>
      <w:proofErr w:type="spellStart"/>
      <w:r>
        <w:t>ephrins</w:t>
      </w:r>
      <w:proofErr w:type="spellEnd"/>
      <w:r>
        <w:t xml:space="preserve">, </w:t>
      </w:r>
      <w:proofErr w:type="spellStart"/>
      <w:r>
        <w:t>Wnts</w:t>
      </w:r>
      <w:proofErr w:type="spellEnd"/>
      <w:r>
        <w:t>, netrins</w:t>
      </w:r>
    </w:p>
    <w:p w14:paraId="0C4F1FA1" w14:textId="65EABC98" w:rsidR="00AE5FD1" w:rsidRDefault="00AE5FD1" w:rsidP="002448A7">
      <w:pPr>
        <w:spacing w:after="0" w:line="276" w:lineRule="auto"/>
      </w:pPr>
    </w:p>
    <w:p w14:paraId="21764626" w14:textId="7EEA3582" w:rsidR="00554A85" w:rsidRDefault="00091961" w:rsidP="00091961">
      <w:pPr>
        <w:spacing w:after="0" w:line="276" w:lineRule="auto"/>
      </w:pPr>
      <w:r>
        <w:t>Adhesion-protein genes</w:t>
      </w:r>
      <w:r w:rsidR="00CC742B">
        <w:t xml:space="preserve"> (synapse formation</w:t>
      </w:r>
      <w:r w:rsidR="00A676C6">
        <w:t>/specificity</w:t>
      </w:r>
      <w:r w:rsidR="00CC742B">
        <w:t>)</w:t>
      </w:r>
      <w:r w:rsidR="00DA6E8F">
        <w:t>,</w:t>
      </w:r>
      <w:r w:rsidR="00554A85">
        <w:t xml:space="preserve"> </w:t>
      </w:r>
      <w:r w:rsidR="00BB12F4">
        <w:t>Sanes2020a:</w:t>
      </w:r>
    </w:p>
    <w:p w14:paraId="55A6A5FC" w14:textId="12DED139" w:rsidR="00554A85" w:rsidRDefault="00653A8E" w:rsidP="00744986">
      <w:pPr>
        <w:pStyle w:val="ListParagraph"/>
        <w:numPr>
          <w:ilvl w:val="0"/>
          <w:numId w:val="6"/>
        </w:numPr>
        <w:spacing w:after="0" w:line="276" w:lineRule="auto"/>
      </w:pPr>
      <w:r>
        <w:t xml:space="preserve">Calcium-dependent cadherin superfamily, </w:t>
      </w:r>
      <w:proofErr w:type="spellStart"/>
      <w:r>
        <w:t>cdh</w:t>
      </w:r>
      <w:proofErr w:type="spellEnd"/>
      <w:r w:rsidR="00BC0C22">
        <w:t>[num]</w:t>
      </w:r>
      <w:r w:rsidR="00AE301A">
        <w:t xml:space="preserve"> (homophilic)</w:t>
      </w:r>
      <w:r w:rsidR="00766D9F">
        <w:t xml:space="preserve">, </w:t>
      </w:r>
      <w:proofErr w:type="spellStart"/>
      <w:r w:rsidR="00CE30B3">
        <w:t>Pcdh</w:t>
      </w:r>
      <w:proofErr w:type="spellEnd"/>
      <w:r w:rsidR="00CE30B3">
        <w:t xml:space="preserve"> (</w:t>
      </w:r>
      <w:proofErr w:type="spellStart"/>
      <w:r w:rsidR="00CE30B3">
        <w:t>protocadherins</w:t>
      </w:r>
      <w:proofErr w:type="spellEnd"/>
      <w:r w:rsidR="0027082C">
        <w:t>, mostly homophilic</w:t>
      </w:r>
      <w:r w:rsidR="00CE30B3">
        <w:t>)</w:t>
      </w:r>
    </w:p>
    <w:p w14:paraId="536025E2" w14:textId="46B1400A" w:rsidR="00BB12F4" w:rsidRDefault="00BB12F4" w:rsidP="00744986">
      <w:pPr>
        <w:pStyle w:val="ListParagraph"/>
        <w:numPr>
          <w:ilvl w:val="0"/>
          <w:numId w:val="6"/>
        </w:numPr>
        <w:spacing w:after="0" w:line="276" w:lineRule="auto"/>
      </w:pPr>
      <w:r>
        <w:t>Calcium-independent adhesion molecule</w:t>
      </w:r>
      <w:r w:rsidR="00604B71">
        <w:t>s</w:t>
      </w:r>
      <w:r>
        <w:t xml:space="preserve">: </w:t>
      </w:r>
    </w:p>
    <w:p w14:paraId="1CCAE257" w14:textId="48948572" w:rsidR="00604B71" w:rsidRDefault="00604B71" w:rsidP="00744986">
      <w:pPr>
        <w:pStyle w:val="ListParagraph"/>
        <w:numPr>
          <w:ilvl w:val="1"/>
          <w:numId w:val="6"/>
        </w:numPr>
        <w:spacing w:after="0" w:line="276" w:lineRule="auto"/>
      </w:pPr>
      <w:r>
        <w:t>Immunoglobulin superfamily: N-CAM</w:t>
      </w:r>
    </w:p>
    <w:p w14:paraId="2E59E52B" w14:textId="19FCF0B6" w:rsidR="00604B71" w:rsidRDefault="00604B71" w:rsidP="00744986">
      <w:pPr>
        <w:pStyle w:val="ListParagraph"/>
        <w:numPr>
          <w:ilvl w:val="2"/>
          <w:numId w:val="6"/>
        </w:numPr>
        <w:spacing w:after="0" w:line="276" w:lineRule="auto"/>
      </w:pPr>
      <w:r>
        <w:t xml:space="preserve">homophilic: </w:t>
      </w:r>
      <w:proofErr w:type="spellStart"/>
      <w:r>
        <w:t>Sdk</w:t>
      </w:r>
      <w:proofErr w:type="spellEnd"/>
      <w:r w:rsidR="0094693A">
        <w:t xml:space="preserve"> (same-type attraction)</w:t>
      </w:r>
      <w:r>
        <w:t xml:space="preserve">, </w:t>
      </w:r>
      <w:proofErr w:type="spellStart"/>
      <w:r>
        <w:t>Dscam</w:t>
      </w:r>
      <w:proofErr w:type="spellEnd"/>
      <w:r w:rsidR="0094693A">
        <w:t xml:space="preserve"> (same-type avoidance),</w:t>
      </w:r>
      <w:r>
        <w:t xml:space="preserve"> </w:t>
      </w:r>
      <w:proofErr w:type="spellStart"/>
      <w:r>
        <w:t>Cntn</w:t>
      </w:r>
      <w:proofErr w:type="spellEnd"/>
      <w:r w:rsidR="0094693A">
        <w:t xml:space="preserve"> (</w:t>
      </w:r>
      <w:r w:rsidR="00744986">
        <w:t>PN-interneuron attraction)</w:t>
      </w:r>
    </w:p>
    <w:p w14:paraId="49B979FD" w14:textId="0C6D4736" w:rsidR="00604B71" w:rsidRDefault="00604B71" w:rsidP="00744986">
      <w:pPr>
        <w:pStyle w:val="ListParagraph"/>
        <w:numPr>
          <w:ilvl w:val="2"/>
          <w:numId w:val="6"/>
        </w:numPr>
        <w:spacing w:after="0" w:line="276" w:lineRule="auto"/>
      </w:pPr>
      <w:r>
        <w:t xml:space="preserve">heterophilic: </w:t>
      </w:r>
      <w:proofErr w:type="spellStart"/>
      <w:r>
        <w:t>Dprs</w:t>
      </w:r>
      <w:proofErr w:type="spellEnd"/>
      <w:r>
        <w:t xml:space="preserve"> &gt; DIPs</w:t>
      </w:r>
      <w:r w:rsidR="003416E2">
        <w:t xml:space="preserve"> (DIP</w:t>
      </w:r>
      <w:r w:rsidR="000B569A">
        <w:t>-alpha &gt; Dpr6, Dpr10</w:t>
      </w:r>
      <w:r w:rsidR="0025728D">
        <w:t>; DIP-beta regulates L4/L2 connection</w:t>
      </w:r>
      <w:r w:rsidR="000B569A">
        <w:t>)</w:t>
      </w:r>
    </w:p>
    <w:p w14:paraId="6B89B0CE" w14:textId="785C504D" w:rsidR="00604B71" w:rsidRDefault="00604B71" w:rsidP="00744986">
      <w:pPr>
        <w:pStyle w:val="ListParagraph"/>
        <w:numPr>
          <w:ilvl w:val="2"/>
          <w:numId w:val="6"/>
        </w:numPr>
        <w:spacing w:after="0" w:line="276" w:lineRule="auto"/>
      </w:pPr>
      <w:r>
        <w:t>Both homophilic and heterophilic</w:t>
      </w:r>
      <w:r w:rsidR="00E1394C">
        <w:t xml:space="preserve"> (L1s</w:t>
      </w:r>
      <w:r w:rsidR="00AF0F88">
        <w:t>, subcellular</w:t>
      </w:r>
      <w:r w:rsidR="00A92742">
        <w:t xml:space="preserve"> specificity in GABAergic neurons</w:t>
      </w:r>
      <w:r w:rsidR="00E1394C">
        <w:t>):</w:t>
      </w:r>
      <w:r w:rsidR="00F814B9">
        <w:t xml:space="preserve"> L1 / Ng-CAM, CHL1, </w:t>
      </w:r>
      <w:proofErr w:type="spellStart"/>
      <w:r w:rsidR="00F814B9">
        <w:t>NrCAM</w:t>
      </w:r>
      <w:proofErr w:type="spellEnd"/>
      <w:r w:rsidR="001B6AB5">
        <w:t xml:space="preserve">, </w:t>
      </w:r>
      <w:proofErr w:type="spellStart"/>
      <w:r w:rsidR="001B6AB5">
        <w:t>Nfasc</w:t>
      </w:r>
      <w:proofErr w:type="spellEnd"/>
      <w:r w:rsidR="00223A91">
        <w:t xml:space="preserve"> (in </w:t>
      </w:r>
      <w:r w:rsidR="00227B06">
        <w:t>PNs</w:t>
      </w:r>
      <w:r w:rsidR="00223A91">
        <w:t xml:space="preserve">, attracts basket-cell </w:t>
      </w:r>
      <w:r w:rsidR="00A077E2">
        <w:t xml:space="preserve">interneuron axons to the </w:t>
      </w:r>
      <w:r w:rsidR="00227B06">
        <w:t>PN</w:t>
      </w:r>
      <w:r w:rsidR="00A077E2">
        <w:t xml:space="preserve"> axon hillock</w:t>
      </w:r>
      <w:r w:rsidR="000576AD">
        <w:t xml:space="preserve">, works with Sema3A and </w:t>
      </w:r>
      <w:proofErr w:type="spellStart"/>
      <w:r w:rsidR="000576AD">
        <w:t>Neuropilin</w:t>
      </w:r>
      <w:proofErr w:type="spellEnd"/>
      <w:r w:rsidR="000576AD">
        <w:t xml:space="preserve"> 1</w:t>
      </w:r>
      <w:r w:rsidR="00A077E2">
        <w:t>)</w:t>
      </w:r>
    </w:p>
    <w:p w14:paraId="0A95C87B" w14:textId="32EBF508" w:rsidR="00A071F8" w:rsidRDefault="00A071F8" w:rsidP="00A071F8">
      <w:pPr>
        <w:pStyle w:val="ListParagraph"/>
        <w:numPr>
          <w:ilvl w:val="1"/>
          <w:numId w:val="6"/>
        </w:numPr>
        <w:spacing w:after="0" w:line="276" w:lineRule="auto"/>
      </w:pPr>
      <w:r>
        <w:t>Leucine-Rich Repeat Family</w:t>
      </w:r>
      <w:r w:rsidR="00375CA9">
        <w:t xml:space="preserve">: </w:t>
      </w:r>
      <w:r w:rsidR="00500FB2">
        <w:t>FLRT</w:t>
      </w:r>
      <w:r w:rsidR="00F7197D">
        <w:t xml:space="preserve"> (&gt; </w:t>
      </w:r>
      <w:proofErr w:type="spellStart"/>
      <w:r w:rsidR="00C609DF">
        <w:t>Lphn</w:t>
      </w:r>
      <w:proofErr w:type="spellEnd"/>
      <w:r w:rsidR="00DF3C47">
        <w:t>; FLRT3 &gt; Lphn3</w:t>
      </w:r>
      <w:r w:rsidR="00F7197D">
        <w:t>)</w:t>
      </w:r>
      <w:r w:rsidR="00500FB2">
        <w:t>, LRRTM</w:t>
      </w:r>
      <w:r w:rsidR="00F7197D">
        <w:t xml:space="preserve"> (neurexins)</w:t>
      </w:r>
      <w:r w:rsidR="00500FB2">
        <w:t xml:space="preserve">, </w:t>
      </w:r>
      <w:proofErr w:type="spellStart"/>
      <w:r w:rsidR="00500FB2">
        <w:t>Slitrks</w:t>
      </w:r>
      <w:proofErr w:type="spellEnd"/>
      <w:r w:rsidR="00500FB2">
        <w:t>, SALM, NGLs1</w:t>
      </w:r>
      <w:r w:rsidR="00BF11F1">
        <w:t xml:space="preserve"> (netrin G1, G2)</w:t>
      </w:r>
    </w:p>
    <w:p w14:paraId="692BE22A" w14:textId="019D4BEE" w:rsidR="0096294D" w:rsidRDefault="0096294D" w:rsidP="00A071F8">
      <w:pPr>
        <w:pStyle w:val="ListParagraph"/>
        <w:numPr>
          <w:ilvl w:val="1"/>
          <w:numId w:val="6"/>
        </w:numPr>
        <w:spacing w:after="0" w:line="276" w:lineRule="auto"/>
      </w:pPr>
      <w:proofErr w:type="spellStart"/>
      <w:r>
        <w:t>Teneurins</w:t>
      </w:r>
      <w:proofErr w:type="spellEnd"/>
      <w:r w:rsidR="003D1D9E">
        <w:t xml:space="preserve"> (Ten): Ten-3 (homophilic, proximal CA1 neurons to the distal subiculum), Ten-2 (&gt; </w:t>
      </w:r>
      <w:r w:rsidR="00DF3C47">
        <w:t>Lphn2,3</w:t>
      </w:r>
      <w:r w:rsidR="00397A51">
        <w:t>, pattern inputs to CA1)</w:t>
      </w:r>
    </w:p>
    <w:p w14:paraId="094F9EFD" w14:textId="341A9E53" w:rsidR="00650DFE" w:rsidRDefault="00650DFE" w:rsidP="00650DFE">
      <w:pPr>
        <w:pStyle w:val="ListParagraph"/>
        <w:numPr>
          <w:ilvl w:val="1"/>
          <w:numId w:val="6"/>
        </w:numPr>
        <w:spacing w:after="0" w:line="276" w:lineRule="auto"/>
      </w:pPr>
      <w:proofErr w:type="spellStart"/>
      <w:r>
        <w:t>Semaphorins</w:t>
      </w:r>
      <w:proofErr w:type="spellEnd"/>
      <w:r>
        <w:t xml:space="preserve"> (bind to plexins, sometimes </w:t>
      </w:r>
      <w:proofErr w:type="spellStart"/>
      <w:r>
        <w:t>neurophilins</w:t>
      </w:r>
      <w:proofErr w:type="spellEnd"/>
      <w:r>
        <w:t>)</w:t>
      </w:r>
      <w:r w:rsidR="007915E9">
        <w:t>, e.g. Sema3F</w:t>
      </w:r>
    </w:p>
    <w:p w14:paraId="3A815DD5" w14:textId="2EFE93FA" w:rsidR="001A40C4" w:rsidRDefault="001A40C4" w:rsidP="001A40C4">
      <w:pPr>
        <w:pStyle w:val="ListParagraph"/>
        <w:numPr>
          <w:ilvl w:val="1"/>
          <w:numId w:val="6"/>
        </w:numPr>
        <w:spacing w:after="0" w:line="276" w:lineRule="auto"/>
      </w:pPr>
      <w:proofErr w:type="spellStart"/>
      <w:r>
        <w:t>Ephs</w:t>
      </w:r>
      <w:proofErr w:type="spellEnd"/>
      <w:r>
        <w:t xml:space="preserve">, </w:t>
      </w:r>
      <w:proofErr w:type="spellStart"/>
      <w:r>
        <w:t>ephrins</w:t>
      </w:r>
      <w:proofErr w:type="spellEnd"/>
      <w:r>
        <w:t xml:space="preserve">, </w:t>
      </w:r>
      <w:proofErr w:type="spellStart"/>
      <w:r>
        <w:t>Wnts</w:t>
      </w:r>
      <w:proofErr w:type="spellEnd"/>
      <w:r>
        <w:t>, netrins (various adhesion and repulsion effects)</w:t>
      </w:r>
    </w:p>
    <w:p w14:paraId="287B49CC" w14:textId="77777777" w:rsidR="00604B71" w:rsidRDefault="00604B71" w:rsidP="00554A85">
      <w:pPr>
        <w:spacing w:after="0" w:line="276" w:lineRule="auto"/>
      </w:pPr>
    </w:p>
    <w:p w14:paraId="4AA8A3B9" w14:textId="77777777" w:rsidR="00554A85" w:rsidRDefault="00554A85" w:rsidP="00554A85">
      <w:pPr>
        <w:spacing w:after="0" w:line="276" w:lineRule="auto"/>
      </w:pPr>
    </w:p>
    <w:p w14:paraId="5F67C444" w14:textId="08D4D66E" w:rsidR="00554A85" w:rsidRDefault="00E80477" w:rsidP="00554A85">
      <w:pPr>
        <w:spacing w:after="0" w:line="276" w:lineRule="auto"/>
      </w:pPr>
      <w:r>
        <w:t xml:space="preserve">Transcripts found in axons and dendrites: </w:t>
      </w:r>
    </w:p>
    <w:p w14:paraId="050810A6" w14:textId="77777777" w:rsidR="00E80477" w:rsidRDefault="00E80477" w:rsidP="00554A85">
      <w:pPr>
        <w:spacing w:after="0" w:line="276" w:lineRule="auto"/>
      </w:pPr>
    </w:p>
    <w:p w14:paraId="5A893DEA"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333333"/>
          <w:kern w:val="0"/>
          <w14:ligatures w14:val="none"/>
        </w:rPr>
        <w:lastRenderedPageBreak/>
        <w:t>- Paper 1 (Job/2001/LOCALIZATION AND TRANSLATION OF mRNA IN DENDRITES AND AXONS)</w:t>
      </w:r>
    </w:p>
    <w:p w14:paraId="5E19206F"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333333"/>
          <w:kern w:val="0"/>
          <w14:ligatures w14:val="none"/>
        </w:rPr>
        <w:t> Use ISH to detect genes. Most ISH protocols might not be sensitive enough to detect low-abundance mRNA.</w:t>
      </w:r>
    </w:p>
    <w:p w14:paraId="04FE27C8"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The squid giant axon, for example, contains more than 100 mRNA species (including those encoding β-actin, tubulin, kinesin heavy chain and neurofilament)</w:t>
      </w:r>
    </w:p>
    <w:p w14:paraId="2548D4E3"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List of genes (mentioned in the paper):</w:t>
      </w:r>
    </w:p>
    <w:p w14:paraId="761BC8E6"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1. neurofilament light polypeptide (</w:t>
      </w:r>
      <w:proofErr w:type="spellStart"/>
      <w:r w:rsidRPr="00E80477">
        <w:rPr>
          <w:rFonts w:ascii="inherit" w:eastAsia="Times New Roman" w:hAnsi="inherit" w:cs="Arial"/>
          <w:color w:val="333333"/>
          <w:kern w:val="0"/>
          <w14:ligatures w14:val="none"/>
        </w:rPr>
        <w:t>Nefl</w:t>
      </w:r>
      <w:proofErr w:type="spellEnd"/>
      <w:r w:rsidRPr="00E80477">
        <w:rPr>
          <w:rFonts w:ascii="inherit" w:eastAsia="Times New Roman" w:hAnsi="inherit" w:cs="Arial"/>
          <w:color w:val="333333"/>
          <w:kern w:val="0"/>
          <w14:ligatures w14:val="none"/>
        </w:rPr>
        <w:t>); NOT in the original list of 721 genes.</w:t>
      </w:r>
    </w:p>
    <w:p w14:paraId="22F727DA"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2. </w:t>
      </w:r>
      <w:r w:rsidRPr="00E80477">
        <w:rPr>
          <w:rFonts w:ascii="inherit" w:eastAsia="Times New Roman" w:hAnsi="inherit" w:cs="Arial"/>
          <w:b/>
          <w:bCs/>
          <w:color w:val="2C82C9"/>
          <w:kern w:val="0"/>
          <w14:ligatures w14:val="none"/>
        </w:rPr>
        <w:t>α-calcium/calmodulin-dependent protein kinase II (α-CaMKII); It is in the original list of genes. * It is an outlier </w:t>
      </w:r>
    </w:p>
    <w:p w14:paraId="7EC09941"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3. InsP3R; NOT in the original list of 721 genes.</w:t>
      </w:r>
    </w:p>
    <w:p w14:paraId="3DC44242"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4. </w:t>
      </w:r>
      <w:r w:rsidRPr="00E80477">
        <w:rPr>
          <w:rFonts w:ascii="inherit" w:eastAsia="Times New Roman" w:hAnsi="inherit" w:cs="Arial"/>
          <w:b/>
          <w:bCs/>
          <w:color w:val="2C82C9"/>
          <w:kern w:val="0"/>
          <w14:ligatures w14:val="none"/>
        </w:rPr>
        <w:t>neurogranin (</w:t>
      </w:r>
      <w:proofErr w:type="spellStart"/>
      <w:r w:rsidRPr="00E80477">
        <w:rPr>
          <w:rFonts w:ascii="inherit" w:eastAsia="Times New Roman" w:hAnsi="inherit" w:cs="Arial"/>
          <w:b/>
          <w:bCs/>
          <w:color w:val="2C82C9"/>
          <w:kern w:val="0"/>
          <w14:ligatures w14:val="none"/>
        </w:rPr>
        <w:t>Nrgn</w:t>
      </w:r>
      <w:proofErr w:type="spellEnd"/>
      <w:r w:rsidRPr="00E80477">
        <w:rPr>
          <w:rFonts w:ascii="inherit" w:eastAsia="Times New Roman" w:hAnsi="inherit" w:cs="Arial"/>
          <w:b/>
          <w:bCs/>
          <w:color w:val="2C82C9"/>
          <w:kern w:val="0"/>
          <w14:ligatures w14:val="none"/>
        </w:rPr>
        <w:t>); It is in the original list of genes. * It is an outlier</w:t>
      </w:r>
      <w:r w:rsidRPr="00E80477">
        <w:rPr>
          <w:rFonts w:ascii="inherit" w:eastAsia="Times New Roman" w:hAnsi="inherit" w:cs="Arial"/>
          <w:b/>
          <w:bCs/>
          <w:color w:val="2969B0"/>
          <w:kern w:val="0"/>
          <w14:ligatures w14:val="none"/>
        </w:rPr>
        <w:t> </w:t>
      </w:r>
    </w:p>
    <w:p w14:paraId="2D2EAA2E"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5. Brain cytoplasmic RNA 1 (BC1); Only contain TBC category but not BC1.</w:t>
      </w:r>
    </w:p>
    <w:p w14:paraId="72437622"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xml:space="preserve">            6. </w:t>
      </w:r>
      <w:proofErr w:type="spellStart"/>
      <w:proofErr w:type="gramStart"/>
      <w:r w:rsidRPr="00E80477">
        <w:rPr>
          <w:rFonts w:ascii="inherit" w:eastAsia="Times New Roman" w:hAnsi="inherit" w:cs="Arial"/>
          <w:color w:val="333333"/>
          <w:kern w:val="0"/>
          <w14:ligatures w14:val="none"/>
        </w:rPr>
        <w:t>dendrin</w:t>
      </w:r>
      <w:proofErr w:type="spellEnd"/>
      <w:r w:rsidRPr="00E80477">
        <w:rPr>
          <w:rFonts w:ascii="inherit" w:eastAsia="Times New Roman" w:hAnsi="inherit" w:cs="Arial"/>
          <w:color w:val="333333"/>
          <w:kern w:val="0"/>
          <w14:ligatures w14:val="none"/>
        </w:rPr>
        <w:t>(</w:t>
      </w:r>
      <w:proofErr w:type="spellStart"/>
      <w:proofErr w:type="gramEnd"/>
      <w:r w:rsidRPr="00E80477">
        <w:rPr>
          <w:rFonts w:ascii="inherit" w:eastAsia="Times New Roman" w:hAnsi="inherit" w:cs="Arial"/>
          <w:color w:val="333333"/>
          <w:kern w:val="0"/>
          <w14:ligatures w14:val="none"/>
        </w:rPr>
        <w:t>Ddn</w:t>
      </w:r>
      <w:proofErr w:type="spellEnd"/>
      <w:r w:rsidRPr="00E80477">
        <w:rPr>
          <w:rFonts w:ascii="inherit" w:eastAsia="Times New Roman" w:hAnsi="inherit" w:cs="Arial"/>
          <w:color w:val="333333"/>
          <w:kern w:val="0"/>
          <w14:ligatures w14:val="none"/>
        </w:rPr>
        <w:t>); NOT in the original list of 721 genes.</w:t>
      </w:r>
    </w:p>
    <w:p w14:paraId="2117E4DF"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7. </w:t>
      </w:r>
      <w:r w:rsidRPr="00E80477">
        <w:rPr>
          <w:rFonts w:ascii="inherit" w:eastAsia="Times New Roman" w:hAnsi="inherit" w:cs="Arial"/>
          <w:b/>
          <w:bCs/>
          <w:color w:val="FBA026"/>
          <w:kern w:val="0"/>
          <w14:ligatures w14:val="none"/>
        </w:rPr>
        <w:t>glycine receptors (</w:t>
      </w:r>
      <w:proofErr w:type="spellStart"/>
      <w:r w:rsidRPr="00E80477">
        <w:rPr>
          <w:rFonts w:ascii="inherit" w:eastAsia="Times New Roman" w:hAnsi="inherit" w:cs="Arial"/>
          <w:b/>
          <w:bCs/>
          <w:color w:val="FBA026"/>
          <w:kern w:val="0"/>
          <w14:ligatures w14:val="none"/>
        </w:rPr>
        <w:t>Glra</w:t>
      </w:r>
      <w:proofErr w:type="spellEnd"/>
      <w:r w:rsidRPr="00E80477">
        <w:rPr>
          <w:rFonts w:ascii="inherit" w:eastAsia="Times New Roman" w:hAnsi="inherit" w:cs="Arial"/>
          <w:b/>
          <w:bCs/>
          <w:color w:val="FBA026"/>
          <w:kern w:val="0"/>
          <w14:ligatures w14:val="none"/>
        </w:rPr>
        <w:t>); Contain Glra1. * It is NOT an outlier</w:t>
      </w:r>
      <w:r w:rsidRPr="00E80477">
        <w:rPr>
          <w:rFonts w:ascii="inherit" w:eastAsia="Times New Roman" w:hAnsi="inherit" w:cs="Arial"/>
          <w:b/>
          <w:bCs/>
          <w:color w:val="FAC51C"/>
          <w:kern w:val="0"/>
          <w14:ligatures w14:val="none"/>
        </w:rPr>
        <w:t> </w:t>
      </w:r>
    </w:p>
    <w:p w14:paraId="2CB415DB"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8. β-actin; Not specific enough, cannot find β-actin.</w:t>
      </w:r>
    </w:p>
    <w:p w14:paraId="13B73A0B"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9. </w:t>
      </w:r>
      <w:r w:rsidRPr="00E80477">
        <w:rPr>
          <w:rFonts w:ascii="inherit" w:eastAsia="Times New Roman" w:hAnsi="inherit" w:cs="Arial"/>
          <w:b/>
          <w:bCs/>
          <w:color w:val="2C82C9"/>
          <w:kern w:val="0"/>
          <w14:ligatures w14:val="none"/>
        </w:rPr>
        <w:t>activity-regulated cytoskeletal-associated protein (Arc); It is in the original list of genes. * It is an outlier</w:t>
      </w:r>
      <w:r w:rsidRPr="00E80477">
        <w:rPr>
          <w:rFonts w:ascii="inherit" w:eastAsia="Times New Roman" w:hAnsi="inherit" w:cs="Arial"/>
          <w:b/>
          <w:bCs/>
          <w:color w:val="2969B0"/>
          <w:kern w:val="0"/>
          <w14:ligatures w14:val="none"/>
        </w:rPr>
        <w:t> </w:t>
      </w:r>
    </w:p>
    <w:p w14:paraId="773A7669"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2969B0"/>
          <w:kern w:val="0"/>
          <w14:ligatures w14:val="none"/>
        </w:rPr>
        <w:t>           10. microtubule-associated protein 2 (MAP2): </w:t>
      </w:r>
      <w:r w:rsidRPr="00E80477">
        <w:rPr>
          <w:rFonts w:ascii="inherit" w:eastAsia="Times New Roman" w:hAnsi="inherit" w:cs="Arial"/>
          <w:b/>
          <w:bCs/>
          <w:color w:val="2C82C9"/>
          <w:kern w:val="0"/>
          <w14:ligatures w14:val="none"/>
        </w:rPr>
        <w:t>Map2k2 present in the list of genes. * It is an outlier </w:t>
      </w:r>
    </w:p>
    <w:p w14:paraId="18DD7FC0"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p>
    <w:p w14:paraId="047AA7EB"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333333"/>
          <w:kern w:val="0"/>
          <w14:ligatures w14:val="none"/>
        </w:rPr>
        <w:t>- Paper 2 (Taylor/2009/Axonal mRNA in Uninjured and Regenerating Cortical Mammalian Axons)</w:t>
      </w:r>
    </w:p>
    <w:p w14:paraId="70889A91"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 For this paper, we focused on uninjured axons.</w:t>
      </w:r>
    </w:p>
    <w:p w14:paraId="439E8F5B"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List of genes (mentioned in the paper):</w:t>
      </w:r>
    </w:p>
    <w:p w14:paraId="34EE7871"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1. Eef1a1; NOT in the original list of 721 genes.</w:t>
      </w:r>
    </w:p>
    <w:p w14:paraId="3B8F4D7C"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2. Ctnnb1; NOT in the original list of 721 genes.</w:t>
      </w:r>
    </w:p>
    <w:p w14:paraId="039C5E00"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3. </w:t>
      </w:r>
      <w:r w:rsidRPr="00E80477">
        <w:rPr>
          <w:rFonts w:ascii="inherit" w:eastAsia="Times New Roman" w:hAnsi="inherit" w:cs="Arial"/>
          <w:b/>
          <w:bCs/>
          <w:color w:val="B8312F"/>
          <w:kern w:val="0"/>
          <w14:ligatures w14:val="none"/>
        </w:rPr>
        <w:t>Nrxn3 (not sure if it is a localized transcript); It is in the original list of genes. * It is NOT an outlier </w:t>
      </w:r>
    </w:p>
    <w:p w14:paraId="20CED236"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333333"/>
          <w:kern w:val="0"/>
          <w14:ligatures w14:val="none"/>
        </w:rPr>
        <w:t>- Paper 3 (</w:t>
      </w:r>
      <w:proofErr w:type="spellStart"/>
      <w:r w:rsidRPr="00E80477">
        <w:rPr>
          <w:rFonts w:ascii="inherit" w:eastAsia="Times New Roman" w:hAnsi="inherit" w:cs="Arial"/>
          <w:b/>
          <w:bCs/>
          <w:color w:val="333333"/>
          <w:kern w:val="0"/>
          <w14:ligatures w14:val="none"/>
        </w:rPr>
        <w:t>Snaidero</w:t>
      </w:r>
      <w:proofErr w:type="spellEnd"/>
      <w:r w:rsidRPr="00E80477">
        <w:rPr>
          <w:rFonts w:ascii="inherit" w:eastAsia="Times New Roman" w:hAnsi="inherit" w:cs="Arial"/>
          <w:b/>
          <w:bCs/>
          <w:color w:val="333333"/>
          <w:kern w:val="0"/>
          <w14:ligatures w14:val="none"/>
        </w:rPr>
        <w:t>/2017/Antagonistic Functions of MBP and CNP Establish Cytosolic Channels in CNS Myelin)</w:t>
      </w:r>
    </w:p>
    <w:p w14:paraId="39631B8A"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List of genes (mentioned in the paper):</w:t>
      </w:r>
    </w:p>
    <w:p w14:paraId="2A244045"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1. 2,0 30 -cyclic nucleotide 30 -phosphodiesterase (CNP); NOT in the original list of 721 genes.</w:t>
      </w:r>
    </w:p>
    <w:p w14:paraId="4BC26750"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333333"/>
          <w:kern w:val="0"/>
          <w14:ligatures w14:val="none"/>
        </w:rPr>
        <w:t>- Paper 4 (Martin/2006/RNA Trafficking and Local Protein Synthesis in Dendrites: An Overview)</w:t>
      </w:r>
    </w:p>
    <w:p w14:paraId="7C025681"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List of genes (mentioned in the paper):</w:t>
      </w:r>
    </w:p>
    <w:p w14:paraId="00BD8908"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1. </w:t>
      </w:r>
      <w:r w:rsidRPr="00E80477">
        <w:rPr>
          <w:rFonts w:ascii="inherit" w:eastAsia="Times New Roman" w:hAnsi="inherit" w:cs="Arial"/>
          <w:b/>
          <w:bCs/>
          <w:color w:val="2C82C9"/>
          <w:kern w:val="0"/>
          <w14:ligatures w14:val="none"/>
        </w:rPr>
        <w:t>microtubule-associated protein 2 (MAP2); Map2k2 present in the list of genes. * It is an outlier </w:t>
      </w:r>
    </w:p>
    <w:p w14:paraId="023E9642"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2. </w:t>
      </w:r>
      <w:r w:rsidRPr="00E80477">
        <w:rPr>
          <w:rFonts w:ascii="inherit" w:eastAsia="Times New Roman" w:hAnsi="inherit" w:cs="Arial"/>
          <w:b/>
          <w:bCs/>
          <w:color w:val="2C82C9"/>
          <w:kern w:val="0"/>
          <w14:ligatures w14:val="none"/>
        </w:rPr>
        <w:t>subunit of Ca2</w:t>
      </w:r>
      <w:r w:rsidRPr="00E80477">
        <w:rPr>
          <w:rFonts w:ascii="inherit" w:eastAsia="Times New Roman" w:hAnsi="inherit" w:cs="Arial"/>
          <w:b/>
          <w:bCs/>
          <w:color w:val="2C82C9"/>
          <w:kern w:val="0"/>
          <w14:ligatures w14:val="none"/>
        </w:rPr>
        <w:t xml:space="preserve">/calmodulin-dependent protein kinase II (CaMKII); It is in the original list of genes. * It is an </w:t>
      </w:r>
      <w:proofErr w:type="gramStart"/>
      <w:r w:rsidRPr="00E80477">
        <w:rPr>
          <w:rFonts w:ascii="inherit" w:eastAsia="Times New Roman" w:hAnsi="inherit" w:cs="Arial"/>
          <w:b/>
          <w:bCs/>
          <w:color w:val="2C82C9"/>
          <w:kern w:val="0"/>
          <w14:ligatures w14:val="none"/>
        </w:rPr>
        <w:t>outlier; </w:t>
      </w:r>
      <w:r w:rsidRPr="00E80477">
        <w:rPr>
          <w:rFonts w:ascii="Helvetica Neue" w:eastAsia="Times New Roman" w:hAnsi="Helvetica Neue" w:cs="Arial"/>
          <w:color w:val="333333"/>
          <w:kern w:val="0"/>
          <w:shd w:val="clear" w:color="auto" w:fill="FFFFFF"/>
          <w14:ligatures w14:val="none"/>
        </w:rPr>
        <w:t> </w:t>
      </w:r>
      <w:r w:rsidRPr="00E80477">
        <w:rPr>
          <w:rFonts w:ascii="Helvetica Neue" w:eastAsia="Times New Roman" w:hAnsi="Helvetica Neue" w:cs="Arial"/>
          <w:b/>
          <w:bCs/>
          <w:color w:val="2C82C9"/>
          <w:kern w:val="0"/>
          <w:shd w:val="clear" w:color="auto" w:fill="FFFFFF"/>
          <w14:ligatures w14:val="none"/>
        </w:rPr>
        <w:t>Camk</w:t>
      </w:r>
      <w:proofErr w:type="gramEnd"/>
      <w:r w:rsidRPr="00E80477">
        <w:rPr>
          <w:rFonts w:ascii="Helvetica Neue" w:eastAsia="Times New Roman" w:hAnsi="Helvetica Neue" w:cs="Arial"/>
          <w:b/>
          <w:bCs/>
          <w:color w:val="2C82C9"/>
          <w:kern w:val="0"/>
          <w:shd w:val="clear" w:color="auto" w:fill="FFFFFF"/>
          <w14:ligatures w14:val="none"/>
        </w:rPr>
        <w:t>2</w:t>
      </w:r>
      <w:proofErr w:type="gramStart"/>
      <w:r w:rsidRPr="00E80477">
        <w:rPr>
          <w:rFonts w:ascii="Helvetica Neue" w:eastAsia="Times New Roman" w:hAnsi="Helvetica Neue" w:cs="Arial"/>
          <w:b/>
          <w:bCs/>
          <w:color w:val="2C82C9"/>
          <w:kern w:val="0"/>
          <w:shd w:val="clear" w:color="auto" w:fill="FFFFFF"/>
          <w14:ligatures w14:val="none"/>
        </w:rPr>
        <w:t>a</w:t>
      </w:r>
      <w:r w:rsidRPr="00E80477">
        <w:rPr>
          <w:rFonts w:ascii="Helvetica Neue" w:eastAsia="Times New Roman" w:hAnsi="Helvetica Neue" w:cs="Arial"/>
          <w:color w:val="333333"/>
          <w:kern w:val="0"/>
          <w:shd w:val="clear" w:color="auto" w:fill="FFFFFF"/>
          <w14:ligatures w14:val="none"/>
        </w:rPr>
        <w:t> </w:t>
      </w:r>
      <w:r w:rsidRPr="00E80477">
        <w:rPr>
          <w:rFonts w:ascii="inherit" w:eastAsia="Times New Roman" w:hAnsi="inherit" w:cs="Arial"/>
          <w:b/>
          <w:bCs/>
          <w:color w:val="2C82C9"/>
          <w:kern w:val="0"/>
          <w14:ligatures w14:val="none"/>
        </w:rPr>
        <w:t> </w:t>
      </w:r>
      <w:r w:rsidRPr="00E80477">
        <w:rPr>
          <w:rFonts w:ascii="inherit" w:eastAsia="Times New Roman" w:hAnsi="inherit" w:cs="Arial"/>
          <w:b/>
          <w:bCs/>
          <w:color w:val="41A85F"/>
          <w:kern w:val="0"/>
          <w14:ligatures w14:val="none"/>
        </w:rPr>
        <w:t>&gt;</w:t>
      </w:r>
      <w:proofErr w:type="gramEnd"/>
      <w:r w:rsidRPr="00E80477">
        <w:rPr>
          <w:rFonts w:ascii="inherit" w:eastAsia="Times New Roman" w:hAnsi="inherit" w:cs="Arial"/>
          <w:b/>
          <w:bCs/>
          <w:color w:val="41A85F"/>
          <w:kern w:val="0"/>
          <w14:ligatures w14:val="none"/>
        </w:rPr>
        <w:t xml:space="preserve"> Question: Which is this? </w:t>
      </w:r>
      <w:r w:rsidRPr="00E80477">
        <w:rPr>
          <w:rFonts w:ascii="Helvetica Neue" w:eastAsia="Times New Roman" w:hAnsi="Helvetica Neue" w:cs="Arial"/>
          <w:color w:val="333333"/>
          <w:kern w:val="0"/>
          <w:shd w:val="clear" w:color="auto" w:fill="FFFFFF"/>
          <w14:ligatures w14:val="none"/>
        </w:rPr>
        <w:t> </w:t>
      </w:r>
      <w:r w:rsidRPr="00E80477">
        <w:rPr>
          <w:rFonts w:ascii="Helvetica Neue" w:eastAsia="Times New Roman" w:hAnsi="Helvetica Neue" w:cs="Arial"/>
          <w:b/>
          <w:bCs/>
          <w:color w:val="2C82C9"/>
          <w:kern w:val="0"/>
          <w:shd w:val="clear" w:color="auto" w:fill="FFFFFF"/>
          <w14:ligatures w14:val="none"/>
        </w:rPr>
        <w:t>Camk2a</w:t>
      </w:r>
      <w:r w:rsidRPr="00E80477">
        <w:rPr>
          <w:rFonts w:ascii="Helvetica Neue" w:eastAsia="Times New Roman" w:hAnsi="Helvetica Neue" w:cs="Arial"/>
          <w:color w:val="333333"/>
          <w:kern w:val="0"/>
          <w:shd w:val="clear" w:color="auto" w:fill="FFFFFF"/>
          <w14:ligatures w14:val="none"/>
        </w:rPr>
        <w:t> </w:t>
      </w:r>
    </w:p>
    <w:p w14:paraId="361704BF"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3. </w:t>
      </w:r>
      <w:r w:rsidRPr="00E80477">
        <w:rPr>
          <w:rFonts w:ascii="inherit" w:eastAsia="Times New Roman" w:hAnsi="inherit" w:cs="Arial"/>
          <w:b/>
          <w:bCs/>
          <w:color w:val="B8312F"/>
          <w:kern w:val="0"/>
          <w14:ligatures w14:val="none"/>
        </w:rPr>
        <w:t>brain-derived neurotrophic factor (BDNF); It is in the original list of genes. * It is NOT an outlier</w:t>
      </w:r>
      <w:r w:rsidRPr="00E80477">
        <w:rPr>
          <w:rFonts w:ascii="inherit" w:eastAsia="Times New Roman" w:hAnsi="inherit" w:cs="Arial"/>
          <w:color w:val="333333"/>
          <w:kern w:val="0"/>
          <w14:ligatures w14:val="none"/>
        </w:rPr>
        <w:t> </w:t>
      </w:r>
    </w:p>
    <w:p w14:paraId="2C1DDD27"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4. </w:t>
      </w:r>
      <w:r w:rsidRPr="00E80477">
        <w:rPr>
          <w:rFonts w:ascii="inherit" w:eastAsia="Times New Roman" w:hAnsi="inherit" w:cs="Arial"/>
          <w:b/>
          <w:bCs/>
          <w:color w:val="2C82C9"/>
          <w:kern w:val="0"/>
          <w14:ligatures w14:val="none"/>
        </w:rPr>
        <w:t>activity-regulated cytoskeleton-associated protein (Arc); It is in the original list of genes. * It is an outlier </w:t>
      </w:r>
    </w:p>
    <w:p w14:paraId="10B9F085"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5. tyrosine-related kinase B (</w:t>
      </w:r>
      <w:proofErr w:type="spellStart"/>
      <w:r w:rsidRPr="00E80477">
        <w:rPr>
          <w:rFonts w:ascii="inherit" w:eastAsia="Times New Roman" w:hAnsi="inherit" w:cs="Arial"/>
          <w:color w:val="333333"/>
          <w:kern w:val="0"/>
          <w14:ligatures w14:val="none"/>
        </w:rPr>
        <w:t>TrkB</w:t>
      </w:r>
      <w:proofErr w:type="spellEnd"/>
      <w:r w:rsidRPr="00E80477">
        <w:rPr>
          <w:rFonts w:ascii="inherit" w:eastAsia="Times New Roman" w:hAnsi="inherit" w:cs="Arial"/>
          <w:color w:val="333333"/>
          <w:kern w:val="0"/>
          <w14:ligatures w14:val="none"/>
        </w:rPr>
        <w:t>) receptor; NOT in the original list of 721 genes.</w:t>
      </w:r>
    </w:p>
    <w:p w14:paraId="484CDF81"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The following cannot be found in the gene-name file:</w:t>
      </w:r>
    </w:p>
    <w:p w14:paraId="482732C0"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6. IP3 receptor</w:t>
      </w:r>
    </w:p>
    <w:p w14:paraId="22D2D641"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7. Atypical protein kinase M</w:t>
      </w:r>
      <w:r w:rsidRPr="00E80477">
        <w:rPr>
          <w:rFonts w:ascii="inherit" w:eastAsia="Times New Roman" w:hAnsi="inherit" w:cs="Arial"/>
          <w:color w:val="333333"/>
          <w:kern w:val="0"/>
          <w14:ligatures w14:val="none"/>
        </w:rPr>
        <w:t/>
      </w:r>
    </w:p>
    <w:p w14:paraId="0D7241AD"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8. NMDA receptor (NMDAR) NR1 subunit</w:t>
      </w:r>
    </w:p>
    <w:p w14:paraId="734E36F4" w14:textId="77777777" w:rsidR="00E80477" w:rsidRPr="00E80477" w:rsidRDefault="00E80477" w:rsidP="00E80477">
      <w:pPr>
        <w:shd w:val="clear" w:color="auto" w:fill="FFFFFF"/>
        <w:spacing w:after="0" w:line="240" w:lineRule="auto"/>
        <w:rPr>
          <w:rFonts w:ascii="Helvetica Neue" w:eastAsia="Times New Roman" w:hAnsi="Helvetica Neue" w:cs="Arial"/>
          <w:color w:val="333333"/>
          <w:kern w:val="0"/>
          <w:sz w:val="21"/>
          <w:szCs w:val="21"/>
          <w14:ligatures w14:val="none"/>
        </w:rPr>
      </w:pPr>
      <w:r w:rsidRPr="00E80477">
        <w:rPr>
          <w:rFonts w:ascii="Helvetica Neue" w:eastAsia="Times New Roman" w:hAnsi="Helvetica Neue" w:cs="Arial"/>
          <w:color w:val="333333"/>
          <w:kern w:val="0"/>
          <w:sz w:val="21"/>
          <w:szCs w:val="21"/>
          <w14:ligatures w14:val="none"/>
        </w:rPr>
        <w:t>Michael Barkasi-Sep 18, 2024, 1:28 PM CDT</w:t>
      </w:r>
    </w:p>
    <w:p w14:paraId="1A9F15D2"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333333"/>
          <w:kern w:val="0"/>
          <w14:ligatures w14:val="none"/>
        </w:rPr>
        <w:t>Question: What kind of gene transcripts can we expect to find in axons and dendrites? We're interested in these specific "processes" or "neurites", not the cell body itself.</w:t>
      </w:r>
    </w:p>
    <w:p w14:paraId="6414D169"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lastRenderedPageBreak/>
        <w:t xml:space="preserve">For example, we think we can expect to find </w:t>
      </w:r>
      <w:proofErr w:type="spellStart"/>
      <w:r w:rsidRPr="00E80477">
        <w:rPr>
          <w:rFonts w:ascii="inherit" w:eastAsia="Times New Roman" w:hAnsi="inherit" w:cs="Arial"/>
          <w:color w:val="333333"/>
          <w:kern w:val="0"/>
          <w14:ligatures w14:val="none"/>
        </w:rPr>
        <w:t>Mbp</w:t>
      </w:r>
      <w:proofErr w:type="spellEnd"/>
      <w:r w:rsidRPr="00E80477">
        <w:rPr>
          <w:rFonts w:ascii="inherit" w:eastAsia="Times New Roman" w:hAnsi="inherit" w:cs="Arial"/>
          <w:color w:val="333333"/>
          <w:kern w:val="0"/>
          <w14:ligatures w14:val="none"/>
        </w:rPr>
        <w:t xml:space="preserve"> (myelin basic protein) in axons ... although we don't have a reference saying that. </w:t>
      </w:r>
    </w:p>
    <w:p w14:paraId="0DB284DC"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xml:space="preserve">1. Find a reference (a paper) which shows that </w:t>
      </w:r>
      <w:proofErr w:type="spellStart"/>
      <w:r w:rsidRPr="00E80477">
        <w:rPr>
          <w:rFonts w:ascii="inherit" w:eastAsia="Times New Roman" w:hAnsi="inherit" w:cs="Arial"/>
          <w:color w:val="333333"/>
          <w:kern w:val="0"/>
          <w14:ligatures w14:val="none"/>
        </w:rPr>
        <w:t>Mbp</w:t>
      </w:r>
      <w:proofErr w:type="spellEnd"/>
      <w:r w:rsidRPr="00E80477">
        <w:rPr>
          <w:rFonts w:ascii="inherit" w:eastAsia="Times New Roman" w:hAnsi="inherit" w:cs="Arial"/>
          <w:color w:val="333333"/>
          <w:kern w:val="0"/>
          <w14:ligatures w14:val="none"/>
        </w:rPr>
        <w:t xml:space="preserve"> is found in neuron axons (in the myelin sheaf around them). </w:t>
      </w:r>
    </w:p>
    <w:p w14:paraId="149FABFD"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2. Look for other sources or studies which describe the kinds of gene transcripts found in axons and dendrites. </w:t>
      </w:r>
    </w:p>
    <w:p w14:paraId="4C95C800"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3. Ideal: find 2-4 papers giving this information. </w:t>
      </w:r>
    </w:p>
    <w:p w14:paraId="29267F98"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Place to start: </w:t>
      </w:r>
      <w:hyperlink r:id="rId7" w:tgtFrame="_blank" w:history="1">
        <w:r w:rsidRPr="00E80477">
          <w:rPr>
            <w:rFonts w:ascii="inherit" w:eastAsia="Times New Roman" w:hAnsi="inherit" w:cs="Arial"/>
            <w:color w:val="0782C1"/>
            <w:kern w:val="0"/>
            <w:u w:val="single"/>
            <w14:ligatures w14:val="none"/>
          </w:rPr>
          <w:t>https://www.jneurosci.org/content/29/15/4697.short</w:t>
        </w:r>
      </w:hyperlink>
    </w:p>
    <w:p w14:paraId="44F9AAA8"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To do: </w:t>
      </w:r>
    </w:p>
    <w:p w14:paraId="3914D0F7"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Go through Cody's list, see if any of these are listed in the references below. </w:t>
      </w:r>
    </w:p>
    <w:p w14:paraId="6EA156B7"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Go through the references below, see if any of the ones listed are in our set and, if so, whether they had high extracellular counts. </w:t>
      </w:r>
    </w:p>
    <w:p w14:paraId="3E889328"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1.</w:t>
      </w:r>
    </w:p>
    <w:p w14:paraId="188235EF"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333333"/>
          <w:kern w:val="0"/>
          <w14:ligatures w14:val="none"/>
        </w:rPr>
        <w:t>Antagonistic Functions of MBP and CNP Establish Cytosolic Channels in CNS Myelin </w:t>
      </w:r>
    </w:p>
    <w:p w14:paraId="565BC17A"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hyperlink r:id="rId8" w:tgtFrame="_blank" w:history="1">
        <w:r w:rsidRPr="00E80477">
          <w:rPr>
            <w:rFonts w:ascii="inherit" w:eastAsia="Times New Roman" w:hAnsi="inherit" w:cs="Arial"/>
            <w:color w:val="0782C1"/>
            <w:kern w:val="0"/>
            <w:u w:val="single"/>
            <w14:ligatures w14:val="none"/>
          </w:rPr>
          <w:t>https://www.cell.com/action/showPdf?pii=S2211-1247%2816%2931760-0</w:t>
        </w:r>
      </w:hyperlink>
    </w:p>
    <w:p w14:paraId="191A533E"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The paper explains that MBP promotes the compaction of the myelin membrane around axons, which is important for maintaining axonal integrity and proper neuronal function. Therefore, MBP is found in neuron axons. The interaction between MBP and other proteins, such as CNP (2’,3’-cyclic nucleotide-3’-phosphodiesterase), is essential for maintaining cytoplasmic myelin channels, supporting axonal health and function.</w:t>
      </w:r>
    </w:p>
    <w:p w14:paraId="21F836E9"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p>
    <w:p w14:paraId="4A5F43C3"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333333"/>
          <w:kern w:val="0"/>
          <w14:ligatures w14:val="none"/>
        </w:rPr>
        <w:t>The Pathobiology of Myelin Mutants Reveal Novel Biological Functions of the MBP and PLP Genes</w:t>
      </w:r>
    </w:p>
    <w:p w14:paraId="43B775BE"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hyperlink r:id="rId9" w:tgtFrame="_blank" w:history="1">
        <w:r w:rsidRPr="00E80477">
          <w:rPr>
            <w:rFonts w:ascii="inherit" w:eastAsia="Times New Roman" w:hAnsi="inherit" w:cs="Arial"/>
            <w:color w:val="0782C1"/>
            <w:kern w:val="0"/>
            <w:u w:val="single"/>
            <w14:ligatures w14:val="none"/>
          </w:rPr>
          <w:t>https://onlinelibrary.wiley.com/doi/abs/10.1111/j.1750-3639.2001.tb00383.x</w:t>
        </w:r>
      </w:hyperlink>
    </w:p>
    <w:p w14:paraId="702CD50F"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“The classic MBPs are the products of transcription start sites 2 and 3 (Figure 1</w:t>
      </w:r>
      <w:proofErr w:type="gramStart"/>
      <w:r w:rsidRPr="00E80477">
        <w:rPr>
          <w:rFonts w:ascii="inherit" w:eastAsia="Times New Roman" w:hAnsi="inherit" w:cs="Arial"/>
          <w:color w:val="333333"/>
          <w:kern w:val="0"/>
          <w14:ligatures w14:val="none"/>
        </w:rPr>
        <w:t>), and</w:t>
      </w:r>
      <w:proofErr w:type="gramEnd"/>
      <w:r w:rsidRPr="00E80477">
        <w:rPr>
          <w:rFonts w:ascii="inherit" w:eastAsia="Times New Roman" w:hAnsi="inherit" w:cs="Arial"/>
          <w:color w:val="333333"/>
          <w:kern w:val="0"/>
          <w14:ligatures w14:val="none"/>
        </w:rPr>
        <w:t xml:space="preserve"> are well known as major protein constituents of the myelin membrane.”</w:t>
      </w:r>
    </w:p>
    <w:p w14:paraId="02F694E4"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p>
    <w:p w14:paraId="48BAACA5"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2. </w:t>
      </w:r>
    </w:p>
    <w:p w14:paraId="3C7E0A2A"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333333"/>
          <w:kern w:val="0"/>
          <w14:ligatures w14:val="none"/>
        </w:rPr>
        <w:t>LOCALIZATION AND TRANSLATION OF mRNA IN DENDRITES AND AXONS </w:t>
      </w:r>
    </w:p>
    <w:p w14:paraId="4A58BE08"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hyperlink r:id="rId10" w:tgtFrame="_blank" w:history="1">
        <w:r w:rsidRPr="00E80477">
          <w:rPr>
            <w:rFonts w:ascii="inherit" w:eastAsia="Times New Roman" w:hAnsi="inherit" w:cs="Arial"/>
            <w:color w:val="0782C1"/>
            <w:kern w:val="0"/>
            <w:u w:val="single"/>
            <w14:ligatures w14:val="none"/>
          </w:rPr>
          <w:t>https://www.nature.com/articles/35104069</w:t>
        </w:r>
      </w:hyperlink>
    </w:p>
    <w:p w14:paraId="497F0B67"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this paper discusses how </w:t>
      </w:r>
      <w:r w:rsidRPr="00E80477">
        <w:rPr>
          <w:rFonts w:ascii="inherit" w:eastAsia="Times New Roman" w:hAnsi="inherit" w:cs="Arial"/>
          <w:b/>
          <w:bCs/>
          <w:color w:val="333333"/>
          <w:kern w:val="0"/>
          <w14:ligatures w14:val="none"/>
        </w:rPr>
        <w:t>mRNA transcripts</w:t>
      </w:r>
      <w:r w:rsidRPr="00E80477">
        <w:rPr>
          <w:rFonts w:ascii="inherit" w:eastAsia="Times New Roman" w:hAnsi="inherit" w:cs="Arial"/>
          <w:color w:val="333333"/>
          <w:kern w:val="0"/>
          <w14:ligatures w14:val="none"/>
        </w:rPr>
        <w:t> are found in </w:t>
      </w:r>
      <w:r w:rsidRPr="00E80477">
        <w:rPr>
          <w:rFonts w:ascii="inherit" w:eastAsia="Times New Roman" w:hAnsi="inherit" w:cs="Arial"/>
          <w:b/>
          <w:bCs/>
          <w:color w:val="333333"/>
          <w:kern w:val="0"/>
          <w14:ligatures w14:val="none"/>
        </w:rPr>
        <w:t>dendrites</w:t>
      </w:r>
      <w:r w:rsidRPr="00E80477">
        <w:rPr>
          <w:rFonts w:ascii="inherit" w:eastAsia="Times New Roman" w:hAnsi="inherit" w:cs="Arial"/>
          <w:color w:val="333333"/>
          <w:kern w:val="0"/>
          <w14:ligatures w14:val="none"/>
        </w:rPr>
        <w:t> and </w:t>
      </w:r>
      <w:r w:rsidRPr="00E80477">
        <w:rPr>
          <w:rFonts w:ascii="inherit" w:eastAsia="Times New Roman" w:hAnsi="inherit" w:cs="Arial"/>
          <w:b/>
          <w:bCs/>
          <w:color w:val="333333"/>
          <w:kern w:val="0"/>
          <w14:ligatures w14:val="none"/>
        </w:rPr>
        <w:t>axons</w:t>
      </w:r>
      <w:r w:rsidRPr="00E80477">
        <w:rPr>
          <w:rFonts w:ascii="inherit" w:eastAsia="Times New Roman" w:hAnsi="inherit" w:cs="Arial"/>
          <w:color w:val="333333"/>
          <w:kern w:val="0"/>
          <w14:ligatures w14:val="none"/>
        </w:rPr>
        <w:t>, including transcripts for structural proteins (like actin), neurotransmitter receptors (such as glutamate receptors), and proteins involved in synaptic plasticity (such as CaMKII).</w:t>
      </w:r>
    </w:p>
    <w:p w14:paraId="29E547BC"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 xml:space="preserve">“Other RNAs identified by ISH in the dendrites of tissue sections include neurofilament light polypeptide, α-calcium/calmodulin-dependent protein kinase II (α-CaMKII), InsP3R, neurogranin, brain cytoplasmic RNA 1 (BC1)14, </w:t>
      </w:r>
      <w:proofErr w:type="spellStart"/>
      <w:r w:rsidRPr="00E80477">
        <w:rPr>
          <w:rFonts w:ascii="inherit" w:eastAsia="Times New Roman" w:hAnsi="inherit" w:cs="Arial"/>
          <w:color w:val="333333"/>
          <w:kern w:val="0"/>
          <w14:ligatures w14:val="none"/>
        </w:rPr>
        <w:t>dendrin</w:t>
      </w:r>
      <w:proofErr w:type="spellEnd"/>
      <w:r w:rsidRPr="00E80477">
        <w:rPr>
          <w:rFonts w:ascii="inherit" w:eastAsia="Times New Roman" w:hAnsi="inherit" w:cs="Arial"/>
          <w:color w:val="333333"/>
          <w:kern w:val="0"/>
          <w14:ligatures w14:val="none"/>
        </w:rPr>
        <w:t>, glycine receptors, β-actin and activity-regulated cytoskeletal-associated protein (Arc). “(P890)</w:t>
      </w:r>
    </w:p>
    <w:p w14:paraId="5BFDBE8D"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p>
    <w:p w14:paraId="30841D76"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b/>
          <w:bCs/>
          <w:color w:val="333333"/>
          <w:kern w:val="0"/>
          <w14:ligatures w14:val="none"/>
        </w:rPr>
        <w:t>Axonal mRNA in Uninjured and Regenerating Cortical Mammalian Axons</w:t>
      </w:r>
    </w:p>
    <w:p w14:paraId="576B0378"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hyperlink r:id="rId11" w:tgtFrame="_blank" w:history="1">
        <w:r w:rsidRPr="00E80477">
          <w:rPr>
            <w:rFonts w:ascii="inherit" w:eastAsia="Times New Roman" w:hAnsi="inherit" w:cs="Arial"/>
            <w:color w:val="0782C1"/>
            <w:kern w:val="0"/>
            <w:u w:val="single"/>
            <w14:ligatures w14:val="none"/>
          </w:rPr>
          <w:t>https://www.jneurosci.org/content/29/15/4697.full</w:t>
        </w:r>
      </w:hyperlink>
    </w:p>
    <w:p w14:paraId="3F70F6FF"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"Numerous ATP synthase, H+ transporting, mitochondrial genes are downregulated in axons following injury (</w:t>
      </w:r>
      <w:r w:rsidRPr="00E80477">
        <w:rPr>
          <w:rFonts w:ascii="inherit" w:eastAsia="Times New Roman" w:hAnsi="inherit" w:cs="Arial"/>
          <w:i/>
          <w:iCs/>
          <w:color w:val="333333"/>
          <w:kern w:val="0"/>
          <w14:ligatures w14:val="none"/>
        </w:rPr>
        <w:t>Atp5f1</w:t>
      </w:r>
      <w:r w:rsidRPr="00E80477">
        <w:rPr>
          <w:rFonts w:ascii="inherit" w:eastAsia="Times New Roman" w:hAnsi="inherit" w:cs="Arial"/>
          <w:color w:val="333333"/>
          <w:kern w:val="0"/>
          <w14:ligatures w14:val="none"/>
        </w:rPr>
        <w:t>, </w:t>
      </w:r>
      <w:r w:rsidRPr="00E80477">
        <w:rPr>
          <w:rFonts w:ascii="inherit" w:eastAsia="Times New Roman" w:hAnsi="inherit" w:cs="Arial"/>
          <w:i/>
          <w:iCs/>
          <w:color w:val="333333"/>
          <w:kern w:val="0"/>
          <w14:ligatures w14:val="none"/>
        </w:rPr>
        <w:t>Atp5g1</w:t>
      </w:r>
      <w:r w:rsidRPr="00E80477">
        <w:rPr>
          <w:rFonts w:ascii="inherit" w:eastAsia="Times New Roman" w:hAnsi="inherit" w:cs="Arial"/>
          <w:color w:val="333333"/>
          <w:kern w:val="0"/>
          <w14:ligatures w14:val="none"/>
        </w:rPr>
        <w:t>, </w:t>
      </w:r>
      <w:r w:rsidRPr="00E80477">
        <w:rPr>
          <w:rFonts w:ascii="inherit" w:eastAsia="Times New Roman" w:hAnsi="inherit" w:cs="Arial"/>
          <w:i/>
          <w:iCs/>
          <w:color w:val="333333"/>
          <w:kern w:val="0"/>
          <w14:ligatures w14:val="none"/>
        </w:rPr>
        <w:t>Atp5jd</w:t>
      </w:r>
      <w:r w:rsidRPr="00E80477">
        <w:rPr>
          <w:rFonts w:ascii="inherit" w:eastAsia="Times New Roman" w:hAnsi="inherit" w:cs="Arial"/>
          <w:color w:val="333333"/>
          <w:kern w:val="0"/>
          <w14:ligatures w14:val="none"/>
        </w:rPr>
        <w:t>, </w:t>
      </w:r>
      <w:r w:rsidRPr="00E80477">
        <w:rPr>
          <w:rFonts w:ascii="inherit" w:eastAsia="Times New Roman" w:hAnsi="inherit" w:cs="Arial"/>
          <w:i/>
          <w:iCs/>
          <w:color w:val="333333"/>
          <w:kern w:val="0"/>
          <w14:ligatures w14:val="none"/>
        </w:rPr>
        <w:t>Atp5b</w:t>
      </w:r>
      <w:r w:rsidRPr="00E80477">
        <w:rPr>
          <w:rFonts w:ascii="inherit" w:eastAsia="Times New Roman" w:hAnsi="inherit" w:cs="Arial"/>
          <w:color w:val="333333"/>
          <w:kern w:val="0"/>
          <w14:ligatures w14:val="none"/>
        </w:rPr>
        <w:t>, </w:t>
      </w:r>
      <w:r w:rsidRPr="00E80477">
        <w:rPr>
          <w:rFonts w:ascii="inherit" w:eastAsia="Times New Roman" w:hAnsi="inherit" w:cs="Arial"/>
          <w:i/>
          <w:iCs/>
          <w:color w:val="333333"/>
          <w:kern w:val="0"/>
          <w14:ligatures w14:val="none"/>
        </w:rPr>
        <w:t>Atp5o</w:t>
      </w:r>
      <w:r w:rsidRPr="00E80477">
        <w:rPr>
          <w:rFonts w:ascii="inherit" w:eastAsia="Times New Roman" w:hAnsi="inherit" w:cs="Arial"/>
          <w:color w:val="333333"/>
          <w:kern w:val="0"/>
          <w14:ligatures w14:val="none"/>
        </w:rPr>
        <w:t>). Similarly, regenerating axons show decreased availability of multiple cytochrome </w:t>
      </w:r>
      <w:r w:rsidRPr="00E80477">
        <w:rPr>
          <w:rFonts w:ascii="inherit" w:eastAsia="Times New Roman" w:hAnsi="inherit" w:cs="Arial"/>
          <w:i/>
          <w:iCs/>
          <w:color w:val="333333"/>
          <w:kern w:val="0"/>
          <w14:ligatures w14:val="none"/>
        </w:rPr>
        <w:t>c</w:t>
      </w:r>
      <w:r w:rsidRPr="00E80477">
        <w:rPr>
          <w:rFonts w:ascii="inherit" w:eastAsia="Times New Roman" w:hAnsi="inherit" w:cs="Arial"/>
          <w:color w:val="333333"/>
          <w:kern w:val="0"/>
          <w14:ligatures w14:val="none"/>
        </w:rPr>
        <w:t> oxidase subunit transcripts (</w:t>
      </w:r>
      <w:r w:rsidRPr="00E80477">
        <w:rPr>
          <w:rFonts w:ascii="inherit" w:eastAsia="Times New Roman" w:hAnsi="inherit" w:cs="Arial"/>
          <w:i/>
          <w:iCs/>
          <w:color w:val="333333"/>
          <w:kern w:val="0"/>
          <w14:ligatures w14:val="none"/>
        </w:rPr>
        <w:t>Cox7b</w:t>
      </w:r>
      <w:r w:rsidRPr="00E80477">
        <w:rPr>
          <w:rFonts w:ascii="inherit" w:eastAsia="Times New Roman" w:hAnsi="inherit" w:cs="Arial"/>
          <w:color w:val="333333"/>
          <w:kern w:val="0"/>
          <w14:ligatures w14:val="none"/>
        </w:rPr>
        <w:t>, </w:t>
      </w:r>
      <w:r w:rsidRPr="00E80477">
        <w:rPr>
          <w:rFonts w:ascii="inherit" w:eastAsia="Times New Roman" w:hAnsi="inherit" w:cs="Arial"/>
          <w:i/>
          <w:iCs/>
          <w:color w:val="333333"/>
          <w:kern w:val="0"/>
          <w14:ligatures w14:val="none"/>
        </w:rPr>
        <w:t>Cox5a</w:t>
      </w:r>
      <w:r w:rsidRPr="00E80477">
        <w:rPr>
          <w:rFonts w:ascii="inherit" w:eastAsia="Times New Roman" w:hAnsi="inherit" w:cs="Arial"/>
          <w:color w:val="333333"/>
          <w:kern w:val="0"/>
          <w14:ligatures w14:val="none"/>
        </w:rPr>
        <w:t>, </w:t>
      </w:r>
      <w:r w:rsidRPr="00E80477">
        <w:rPr>
          <w:rFonts w:ascii="inherit" w:eastAsia="Times New Roman" w:hAnsi="inherit" w:cs="Arial"/>
          <w:i/>
          <w:iCs/>
          <w:color w:val="333333"/>
          <w:kern w:val="0"/>
          <w14:ligatures w14:val="none"/>
        </w:rPr>
        <w:t>Cox6c</w:t>
      </w:r>
      <w:r w:rsidRPr="00E80477">
        <w:rPr>
          <w:rFonts w:ascii="inherit" w:eastAsia="Times New Roman" w:hAnsi="inherit" w:cs="Arial"/>
          <w:color w:val="333333"/>
          <w:kern w:val="0"/>
          <w14:ligatures w14:val="none"/>
        </w:rPr>
        <w:t>, </w:t>
      </w:r>
      <w:r w:rsidRPr="00E80477">
        <w:rPr>
          <w:rFonts w:ascii="inherit" w:eastAsia="Times New Roman" w:hAnsi="inherit" w:cs="Arial"/>
          <w:i/>
          <w:iCs/>
          <w:color w:val="333333"/>
          <w:kern w:val="0"/>
          <w14:ligatures w14:val="none"/>
        </w:rPr>
        <w:t>Cox8a</w:t>
      </w:r>
      <w:r w:rsidRPr="00E80477">
        <w:rPr>
          <w:rFonts w:ascii="inherit" w:eastAsia="Times New Roman" w:hAnsi="inherit" w:cs="Arial"/>
          <w:color w:val="333333"/>
          <w:kern w:val="0"/>
          <w14:ligatures w14:val="none"/>
        </w:rPr>
        <w:t>), as well as somatic cytochrome </w:t>
      </w:r>
      <w:r w:rsidRPr="00E80477">
        <w:rPr>
          <w:rFonts w:ascii="inherit" w:eastAsia="Times New Roman" w:hAnsi="inherit" w:cs="Arial"/>
          <w:i/>
          <w:iCs/>
          <w:color w:val="333333"/>
          <w:kern w:val="0"/>
          <w14:ligatures w14:val="none"/>
        </w:rPr>
        <w:t>c</w:t>
      </w:r>
      <w:r w:rsidRPr="00E80477">
        <w:rPr>
          <w:rFonts w:ascii="inherit" w:eastAsia="Times New Roman" w:hAnsi="inherit" w:cs="Arial"/>
          <w:color w:val="333333"/>
          <w:kern w:val="0"/>
          <w14:ligatures w14:val="none"/>
        </w:rPr>
        <w:t> (</w:t>
      </w:r>
      <w:proofErr w:type="spellStart"/>
      <w:r w:rsidRPr="00E80477">
        <w:rPr>
          <w:rFonts w:ascii="inherit" w:eastAsia="Times New Roman" w:hAnsi="inherit" w:cs="Arial"/>
          <w:i/>
          <w:iCs/>
          <w:color w:val="333333"/>
          <w:kern w:val="0"/>
          <w14:ligatures w14:val="none"/>
        </w:rPr>
        <w:t>Cycs</w:t>
      </w:r>
      <w:proofErr w:type="spellEnd"/>
      <w:r w:rsidRPr="00E80477">
        <w:rPr>
          <w:rFonts w:ascii="inherit" w:eastAsia="Times New Roman" w:hAnsi="inherit" w:cs="Arial"/>
          <w:color w:val="333333"/>
          <w:kern w:val="0"/>
          <w14:ligatures w14:val="none"/>
        </w:rPr>
        <w:t>), and ubiquinol cytochrome </w:t>
      </w:r>
      <w:r w:rsidRPr="00E80477">
        <w:rPr>
          <w:rFonts w:ascii="inherit" w:eastAsia="Times New Roman" w:hAnsi="inherit" w:cs="Arial"/>
          <w:i/>
          <w:iCs/>
          <w:color w:val="333333"/>
          <w:kern w:val="0"/>
          <w14:ligatures w14:val="none"/>
        </w:rPr>
        <w:t>c</w:t>
      </w:r>
      <w:r w:rsidRPr="00E80477">
        <w:rPr>
          <w:rFonts w:ascii="inherit" w:eastAsia="Times New Roman" w:hAnsi="inherit" w:cs="Arial"/>
          <w:color w:val="333333"/>
          <w:kern w:val="0"/>
          <w14:ligatures w14:val="none"/>
        </w:rPr>
        <w:t> reductase core proteins 1 and 2 (</w:t>
      </w:r>
      <w:r w:rsidRPr="00E80477">
        <w:rPr>
          <w:rFonts w:ascii="inherit" w:eastAsia="Times New Roman" w:hAnsi="inherit" w:cs="Arial"/>
          <w:i/>
          <w:iCs/>
          <w:color w:val="333333"/>
          <w:kern w:val="0"/>
          <w14:ligatures w14:val="none"/>
        </w:rPr>
        <w:t>Uqcrc1</w:t>
      </w:r>
      <w:r w:rsidRPr="00E80477">
        <w:rPr>
          <w:rFonts w:ascii="inherit" w:eastAsia="Times New Roman" w:hAnsi="inherit" w:cs="Arial"/>
          <w:color w:val="333333"/>
          <w:kern w:val="0"/>
          <w14:ligatures w14:val="none"/>
        </w:rPr>
        <w:t>, </w:t>
      </w:r>
      <w:r w:rsidRPr="00E80477">
        <w:rPr>
          <w:rFonts w:ascii="inherit" w:eastAsia="Times New Roman" w:hAnsi="inherit" w:cs="Arial"/>
          <w:i/>
          <w:iCs/>
          <w:color w:val="333333"/>
          <w:kern w:val="0"/>
          <w14:ligatures w14:val="none"/>
        </w:rPr>
        <w:t>Uqcrc2</w:t>
      </w:r>
      <w:r w:rsidRPr="00E80477">
        <w:rPr>
          <w:rFonts w:ascii="inherit" w:eastAsia="Times New Roman" w:hAnsi="inherit" w:cs="Arial"/>
          <w:color w:val="333333"/>
          <w:kern w:val="0"/>
          <w14:ligatures w14:val="none"/>
        </w:rPr>
        <w:t xml:space="preserve">) transcripts. Interestingly, whereas a majority of the mitochondrial transcripts were downregulated after injury, in particular genes related to electron transport function, several transcripts showed increased localization, such as </w:t>
      </w:r>
      <w:proofErr w:type="spellStart"/>
      <w:r w:rsidRPr="00E80477">
        <w:rPr>
          <w:rFonts w:ascii="inherit" w:eastAsia="Times New Roman" w:hAnsi="inherit" w:cs="Arial"/>
          <w:color w:val="333333"/>
          <w:kern w:val="0"/>
          <w14:ligatures w14:val="none"/>
        </w:rPr>
        <w:t>mitofusin</w:t>
      </w:r>
      <w:proofErr w:type="spellEnd"/>
      <w:r w:rsidRPr="00E80477">
        <w:rPr>
          <w:rFonts w:ascii="inherit" w:eastAsia="Times New Roman" w:hAnsi="inherit" w:cs="Arial"/>
          <w:color w:val="333333"/>
          <w:kern w:val="0"/>
          <w14:ligatures w14:val="none"/>
        </w:rPr>
        <w:t xml:space="preserve"> 1 and 2 (</w:t>
      </w:r>
      <w:r w:rsidRPr="00E80477">
        <w:rPr>
          <w:rFonts w:ascii="inherit" w:eastAsia="Times New Roman" w:hAnsi="inherit" w:cs="Arial"/>
          <w:i/>
          <w:iCs/>
          <w:color w:val="333333"/>
          <w:kern w:val="0"/>
          <w14:ligatures w14:val="none"/>
        </w:rPr>
        <w:t>Mfn1</w:t>
      </w:r>
      <w:r w:rsidRPr="00E80477">
        <w:rPr>
          <w:rFonts w:ascii="inherit" w:eastAsia="Times New Roman" w:hAnsi="inherit" w:cs="Arial"/>
          <w:color w:val="333333"/>
          <w:kern w:val="0"/>
          <w14:ligatures w14:val="none"/>
        </w:rPr>
        <w:t>, </w:t>
      </w:r>
      <w:r w:rsidRPr="00E80477">
        <w:rPr>
          <w:rFonts w:ascii="inherit" w:eastAsia="Times New Roman" w:hAnsi="inherit" w:cs="Arial"/>
          <w:i/>
          <w:iCs/>
          <w:color w:val="333333"/>
          <w:kern w:val="0"/>
          <w14:ligatures w14:val="none"/>
        </w:rPr>
        <w:t>Mfn2</w:t>
      </w:r>
      <w:r w:rsidRPr="00E80477">
        <w:rPr>
          <w:rFonts w:ascii="inherit" w:eastAsia="Times New Roman" w:hAnsi="inherit" w:cs="Arial"/>
          <w:color w:val="333333"/>
          <w:kern w:val="0"/>
          <w14:ligatures w14:val="none"/>
        </w:rPr>
        <w:t>), which are required for mitochondrial fusion and proper mitochondrial morphology."</w:t>
      </w:r>
    </w:p>
    <w:p w14:paraId="6BC07DC2" w14:textId="77777777" w:rsidR="00E80477" w:rsidRPr="00E80477" w:rsidRDefault="00E80477" w:rsidP="00E80477">
      <w:pPr>
        <w:shd w:val="clear" w:color="auto" w:fill="FFFFFF"/>
        <w:spacing w:after="0" w:line="240" w:lineRule="auto"/>
        <w:rPr>
          <w:rFonts w:ascii="inherit" w:eastAsia="Times New Roman" w:hAnsi="inherit" w:cs="Arial"/>
          <w:color w:val="333333"/>
          <w:kern w:val="0"/>
          <w14:ligatures w14:val="none"/>
        </w:rPr>
      </w:pPr>
      <w:r w:rsidRPr="00E80477">
        <w:rPr>
          <w:rFonts w:ascii="inherit" w:eastAsia="Times New Roman" w:hAnsi="inherit" w:cs="Arial"/>
          <w:color w:val="333333"/>
          <w:kern w:val="0"/>
          <w14:ligatures w14:val="none"/>
        </w:rPr>
        <w:t>Based on above text, there is a list of gene transcripts found in axons:</w:t>
      </w:r>
    </w:p>
    <w:p w14:paraId="52A5759C" w14:textId="77777777" w:rsidR="00E80477" w:rsidRPr="00E80477" w:rsidRDefault="00E80477" w:rsidP="00E80477">
      <w:pPr>
        <w:numPr>
          <w:ilvl w:val="0"/>
          <w:numId w:val="8"/>
        </w:numPr>
        <w:shd w:val="clear" w:color="auto" w:fill="FFFFFF"/>
        <w:spacing w:after="0" w:line="336" w:lineRule="atLeast"/>
        <w:rPr>
          <w:rFonts w:ascii="Helvetica Neue" w:eastAsia="Times New Roman" w:hAnsi="Helvetica Neue" w:cs="Arial"/>
          <w:color w:val="333333"/>
          <w:kern w:val="0"/>
          <w14:ligatures w14:val="none"/>
        </w:rPr>
      </w:pPr>
      <w:r w:rsidRPr="00E80477">
        <w:rPr>
          <w:rFonts w:ascii="Helvetica Neue" w:eastAsia="Times New Roman" w:hAnsi="Helvetica Neue" w:cs="Arial"/>
          <w:color w:val="333333"/>
          <w:kern w:val="0"/>
          <w14:ligatures w14:val="none"/>
        </w:rPr>
        <w:t>(</w:t>
      </w:r>
      <w:r w:rsidRPr="00E80477">
        <w:rPr>
          <w:rFonts w:ascii="Helvetica Neue" w:eastAsia="Times New Roman" w:hAnsi="Helvetica Neue" w:cs="Arial"/>
          <w:i/>
          <w:iCs/>
          <w:color w:val="333333"/>
          <w:kern w:val="0"/>
          <w14:ligatures w14:val="none"/>
        </w:rPr>
        <w:t>Atp5f1</w:t>
      </w:r>
      <w:r w:rsidRPr="00E80477">
        <w:rPr>
          <w:rFonts w:ascii="Helvetica Neue" w:eastAsia="Times New Roman" w:hAnsi="Helvetica Neue" w:cs="Arial"/>
          <w:color w:val="333333"/>
          <w:kern w:val="0"/>
          <w14:ligatures w14:val="none"/>
        </w:rPr>
        <w:t>, </w:t>
      </w:r>
      <w:r w:rsidRPr="00E80477">
        <w:rPr>
          <w:rFonts w:ascii="Helvetica Neue" w:eastAsia="Times New Roman" w:hAnsi="Helvetica Neue" w:cs="Arial"/>
          <w:i/>
          <w:iCs/>
          <w:color w:val="333333"/>
          <w:kern w:val="0"/>
          <w14:ligatures w14:val="none"/>
        </w:rPr>
        <w:t>Atp5g1</w:t>
      </w:r>
      <w:r w:rsidRPr="00E80477">
        <w:rPr>
          <w:rFonts w:ascii="Helvetica Neue" w:eastAsia="Times New Roman" w:hAnsi="Helvetica Neue" w:cs="Arial"/>
          <w:color w:val="333333"/>
          <w:kern w:val="0"/>
          <w14:ligatures w14:val="none"/>
        </w:rPr>
        <w:t>, </w:t>
      </w:r>
      <w:r w:rsidRPr="00E80477">
        <w:rPr>
          <w:rFonts w:ascii="Helvetica Neue" w:eastAsia="Times New Roman" w:hAnsi="Helvetica Neue" w:cs="Arial"/>
          <w:i/>
          <w:iCs/>
          <w:color w:val="333333"/>
          <w:kern w:val="0"/>
          <w14:ligatures w14:val="none"/>
        </w:rPr>
        <w:t>Atp5jd</w:t>
      </w:r>
      <w:r w:rsidRPr="00E80477">
        <w:rPr>
          <w:rFonts w:ascii="Helvetica Neue" w:eastAsia="Times New Roman" w:hAnsi="Helvetica Neue" w:cs="Arial"/>
          <w:color w:val="333333"/>
          <w:kern w:val="0"/>
          <w14:ligatures w14:val="none"/>
        </w:rPr>
        <w:t>, </w:t>
      </w:r>
      <w:r w:rsidRPr="00E80477">
        <w:rPr>
          <w:rFonts w:ascii="Helvetica Neue" w:eastAsia="Times New Roman" w:hAnsi="Helvetica Neue" w:cs="Arial"/>
          <w:i/>
          <w:iCs/>
          <w:color w:val="333333"/>
          <w:kern w:val="0"/>
          <w14:ligatures w14:val="none"/>
        </w:rPr>
        <w:t>Atp5b</w:t>
      </w:r>
      <w:r w:rsidRPr="00E80477">
        <w:rPr>
          <w:rFonts w:ascii="Helvetica Neue" w:eastAsia="Times New Roman" w:hAnsi="Helvetica Neue" w:cs="Arial"/>
          <w:color w:val="333333"/>
          <w:kern w:val="0"/>
          <w14:ligatures w14:val="none"/>
        </w:rPr>
        <w:t>, </w:t>
      </w:r>
      <w:r w:rsidRPr="00E80477">
        <w:rPr>
          <w:rFonts w:ascii="Helvetica Neue" w:eastAsia="Times New Roman" w:hAnsi="Helvetica Neue" w:cs="Arial"/>
          <w:i/>
          <w:iCs/>
          <w:color w:val="333333"/>
          <w:kern w:val="0"/>
          <w14:ligatures w14:val="none"/>
        </w:rPr>
        <w:t>Atp5o</w:t>
      </w:r>
      <w:r w:rsidRPr="00E80477">
        <w:rPr>
          <w:rFonts w:ascii="Helvetica Neue" w:eastAsia="Times New Roman" w:hAnsi="Helvetica Neue" w:cs="Arial"/>
          <w:color w:val="333333"/>
          <w:kern w:val="0"/>
          <w14:ligatures w14:val="none"/>
        </w:rPr>
        <w:t>)</w:t>
      </w:r>
    </w:p>
    <w:p w14:paraId="309DBE5C" w14:textId="77777777" w:rsidR="00E80477" w:rsidRPr="00E80477" w:rsidRDefault="00E80477" w:rsidP="00E80477">
      <w:pPr>
        <w:numPr>
          <w:ilvl w:val="0"/>
          <w:numId w:val="8"/>
        </w:numPr>
        <w:shd w:val="clear" w:color="auto" w:fill="FFFFFF"/>
        <w:spacing w:after="0" w:line="336" w:lineRule="atLeast"/>
        <w:rPr>
          <w:rFonts w:ascii="Helvetica Neue" w:eastAsia="Times New Roman" w:hAnsi="Helvetica Neue" w:cs="Arial"/>
          <w:color w:val="333333"/>
          <w:kern w:val="0"/>
          <w14:ligatures w14:val="none"/>
        </w:rPr>
      </w:pPr>
      <w:r w:rsidRPr="00E80477">
        <w:rPr>
          <w:rFonts w:ascii="Helvetica Neue" w:eastAsia="Times New Roman" w:hAnsi="Helvetica Neue" w:cs="Arial"/>
          <w:color w:val="333333"/>
          <w:kern w:val="0"/>
          <w14:ligatures w14:val="none"/>
        </w:rPr>
        <w:lastRenderedPageBreak/>
        <w:t>cytochrome </w:t>
      </w:r>
      <w:r w:rsidRPr="00E80477">
        <w:rPr>
          <w:rFonts w:ascii="Helvetica Neue" w:eastAsia="Times New Roman" w:hAnsi="Helvetica Neue" w:cs="Arial"/>
          <w:i/>
          <w:iCs/>
          <w:color w:val="333333"/>
          <w:kern w:val="0"/>
          <w14:ligatures w14:val="none"/>
        </w:rPr>
        <w:t>c</w:t>
      </w:r>
      <w:r w:rsidRPr="00E80477">
        <w:rPr>
          <w:rFonts w:ascii="Helvetica Neue" w:eastAsia="Times New Roman" w:hAnsi="Helvetica Neue" w:cs="Arial"/>
          <w:color w:val="333333"/>
          <w:kern w:val="0"/>
          <w14:ligatures w14:val="none"/>
        </w:rPr>
        <w:t> oxidase subunit transcripts (</w:t>
      </w:r>
      <w:r w:rsidRPr="00E80477">
        <w:rPr>
          <w:rFonts w:ascii="Helvetica Neue" w:eastAsia="Times New Roman" w:hAnsi="Helvetica Neue" w:cs="Arial"/>
          <w:i/>
          <w:iCs/>
          <w:color w:val="333333"/>
          <w:kern w:val="0"/>
          <w14:ligatures w14:val="none"/>
        </w:rPr>
        <w:t>Cox7b</w:t>
      </w:r>
      <w:r w:rsidRPr="00E80477">
        <w:rPr>
          <w:rFonts w:ascii="Helvetica Neue" w:eastAsia="Times New Roman" w:hAnsi="Helvetica Neue" w:cs="Arial"/>
          <w:color w:val="333333"/>
          <w:kern w:val="0"/>
          <w14:ligatures w14:val="none"/>
        </w:rPr>
        <w:t>, </w:t>
      </w:r>
      <w:r w:rsidRPr="00E80477">
        <w:rPr>
          <w:rFonts w:ascii="Helvetica Neue" w:eastAsia="Times New Roman" w:hAnsi="Helvetica Neue" w:cs="Arial"/>
          <w:i/>
          <w:iCs/>
          <w:color w:val="333333"/>
          <w:kern w:val="0"/>
          <w14:ligatures w14:val="none"/>
        </w:rPr>
        <w:t>Cox5a</w:t>
      </w:r>
      <w:r w:rsidRPr="00E80477">
        <w:rPr>
          <w:rFonts w:ascii="Helvetica Neue" w:eastAsia="Times New Roman" w:hAnsi="Helvetica Neue" w:cs="Arial"/>
          <w:color w:val="333333"/>
          <w:kern w:val="0"/>
          <w14:ligatures w14:val="none"/>
        </w:rPr>
        <w:t>, </w:t>
      </w:r>
      <w:r w:rsidRPr="00E80477">
        <w:rPr>
          <w:rFonts w:ascii="Helvetica Neue" w:eastAsia="Times New Roman" w:hAnsi="Helvetica Neue" w:cs="Arial"/>
          <w:i/>
          <w:iCs/>
          <w:color w:val="333333"/>
          <w:kern w:val="0"/>
          <w14:ligatures w14:val="none"/>
        </w:rPr>
        <w:t>Cox6c</w:t>
      </w:r>
      <w:r w:rsidRPr="00E80477">
        <w:rPr>
          <w:rFonts w:ascii="Helvetica Neue" w:eastAsia="Times New Roman" w:hAnsi="Helvetica Neue" w:cs="Arial"/>
          <w:color w:val="333333"/>
          <w:kern w:val="0"/>
          <w14:ligatures w14:val="none"/>
        </w:rPr>
        <w:t>, </w:t>
      </w:r>
      <w:r w:rsidRPr="00E80477">
        <w:rPr>
          <w:rFonts w:ascii="Helvetica Neue" w:eastAsia="Times New Roman" w:hAnsi="Helvetica Neue" w:cs="Arial"/>
          <w:i/>
          <w:iCs/>
          <w:color w:val="333333"/>
          <w:kern w:val="0"/>
          <w14:ligatures w14:val="none"/>
        </w:rPr>
        <w:t>Cox8a</w:t>
      </w:r>
      <w:r w:rsidRPr="00E80477">
        <w:rPr>
          <w:rFonts w:ascii="Helvetica Neue" w:eastAsia="Times New Roman" w:hAnsi="Helvetica Neue" w:cs="Arial"/>
          <w:color w:val="333333"/>
          <w:kern w:val="0"/>
          <w14:ligatures w14:val="none"/>
        </w:rPr>
        <w:t>)</w:t>
      </w:r>
    </w:p>
    <w:p w14:paraId="2E9C9D59" w14:textId="77777777" w:rsidR="00E80477" w:rsidRPr="00E80477" w:rsidRDefault="00E80477" w:rsidP="00E80477">
      <w:pPr>
        <w:numPr>
          <w:ilvl w:val="0"/>
          <w:numId w:val="8"/>
        </w:numPr>
        <w:shd w:val="clear" w:color="auto" w:fill="FFFFFF"/>
        <w:spacing w:after="0" w:line="336" w:lineRule="atLeast"/>
        <w:rPr>
          <w:rFonts w:ascii="Helvetica Neue" w:eastAsia="Times New Roman" w:hAnsi="Helvetica Neue" w:cs="Arial"/>
          <w:color w:val="333333"/>
          <w:kern w:val="0"/>
          <w14:ligatures w14:val="none"/>
        </w:rPr>
      </w:pPr>
      <w:r w:rsidRPr="00E80477">
        <w:rPr>
          <w:rFonts w:ascii="Helvetica Neue" w:eastAsia="Times New Roman" w:hAnsi="Helvetica Neue" w:cs="Arial"/>
          <w:color w:val="333333"/>
          <w:kern w:val="0"/>
          <w14:ligatures w14:val="none"/>
        </w:rPr>
        <w:t>somatic cytochrome </w:t>
      </w:r>
      <w:r w:rsidRPr="00E80477">
        <w:rPr>
          <w:rFonts w:ascii="Helvetica Neue" w:eastAsia="Times New Roman" w:hAnsi="Helvetica Neue" w:cs="Arial"/>
          <w:i/>
          <w:iCs/>
          <w:color w:val="333333"/>
          <w:kern w:val="0"/>
          <w14:ligatures w14:val="none"/>
        </w:rPr>
        <w:t>c</w:t>
      </w:r>
      <w:r w:rsidRPr="00E80477">
        <w:rPr>
          <w:rFonts w:ascii="Helvetica Neue" w:eastAsia="Times New Roman" w:hAnsi="Helvetica Neue" w:cs="Arial"/>
          <w:color w:val="333333"/>
          <w:kern w:val="0"/>
          <w14:ligatures w14:val="none"/>
        </w:rPr>
        <w:t> (</w:t>
      </w:r>
      <w:proofErr w:type="spellStart"/>
      <w:r w:rsidRPr="00E80477">
        <w:rPr>
          <w:rFonts w:ascii="Helvetica Neue" w:eastAsia="Times New Roman" w:hAnsi="Helvetica Neue" w:cs="Arial"/>
          <w:i/>
          <w:iCs/>
          <w:color w:val="333333"/>
          <w:kern w:val="0"/>
          <w14:ligatures w14:val="none"/>
        </w:rPr>
        <w:t>Cycs</w:t>
      </w:r>
      <w:proofErr w:type="spellEnd"/>
      <w:r w:rsidRPr="00E80477">
        <w:rPr>
          <w:rFonts w:ascii="Helvetica Neue" w:eastAsia="Times New Roman" w:hAnsi="Helvetica Neue" w:cs="Arial"/>
          <w:color w:val="333333"/>
          <w:kern w:val="0"/>
          <w14:ligatures w14:val="none"/>
        </w:rPr>
        <w:t>)</w:t>
      </w:r>
    </w:p>
    <w:p w14:paraId="494D3593" w14:textId="77777777" w:rsidR="00E80477" w:rsidRPr="00E80477" w:rsidRDefault="00E80477" w:rsidP="00E80477">
      <w:pPr>
        <w:numPr>
          <w:ilvl w:val="0"/>
          <w:numId w:val="8"/>
        </w:numPr>
        <w:shd w:val="clear" w:color="auto" w:fill="FFFFFF"/>
        <w:spacing w:after="0" w:line="336" w:lineRule="atLeast"/>
        <w:rPr>
          <w:rFonts w:ascii="Helvetica Neue" w:eastAsia="Times New Roman" w:hAnsi="Helvetica Neue" w:cs="Arial"/>
          <w:color w:val="333333"/>
          <w:kern w:val="0"/>
          <w14:ligatures w14:val="none"/>
        </w:rPr>
      </w:pPr>
      <w:r w:rsidRPr="00E80477">
        <w:rPr>
          <w:rFonts w:ascii="Helvetica Neue" w:eastAsia="Times New Roman" w:hAnsi="Helvetica Neue" w:cs="Arial"/>
          <w:color w:val="333333"/>
          <w:kern w:val="0"/>
          <w14:ligatures w14:val="none"/>
        </w:rPr>
        <w:t>ubiquinol cytochrome </w:t>
      </w:r>
      <w:r w:rsidRPr="00E80477">
        <w:rPr>
          <w:rFonts w:ascii="Helvetica Neue" w:eastAsia="Times New Roman" w:hAnsi="Helvetica Neue" w:cs="Arial"/>
          <w:i/>
          <w:iCs/>
          <w:color w:val="333333"/>
          <w:kern w:val="0"/>
          <w14:ligatures w14:val="none"/>
        </w:rPr>
        <w:t>c</w:t>
      </w:r>
      <w:r w:rsidRPr="00E80477">
        <w:rPr>
          <w:rFonts w:ascii="Helvetica Neue" w:eastAsia="Times New Roman" w:hAnsi="Helvetica Neue" w:cs="Arial"/>
          <w:color w:val="333333"/>
          <w:kern w:val="0"/>
          <w14:ligatures w14:val="none"/>
        </w:rPr>
        <w:t> reductase core proteins 1 and 2 (</w:t>
      </w:r>
      <w:r w:rsidRPr="00E80477">
        <w:rPr>
          <w:rFonts w:ascii="Helvetica Neue" w:eastAsia="Times New Roman" w:hAnsi="Helvetica Neue" w:cs="Arial"/>
          <w:i/>
          <w:iCs/>
          <w:color w:val="333333"/>
          <w:kern w:val="0"/>
          <w14:ligatures w14:val="none"/>
        </w:rPr>
        <w:t>Uqcrc1</w:t>
      </w:r>
      <w:r w:rsidRPr="00E80477">
        <w:rPr>
          <w:rFonts w:ascii="Helvetica Neue" w:eastAsia="Times New Roman" w:hAnsi="Helvetica Neue" w:cs="Arial"/>
          <w:color w:val="333333"/>
          <w:kern w:val="0"/>
          <w14:ligatures w14:val="none"/>
        </w:rPr>
        <w:t>, </w:t>
      </w:r>
      <w:r w:rsidRPr="00E80477">
        <w:rPr>
          <w:rFonts w:ascii="Helvetica Neue" w:eastAsia="Times New Roman" w:hAnsi="Helvetica Neue" w:cs="Arial"/>
          <w:i/>
          <w:iCs/>
          <w:color w:val="333333"/>
          <w:kern w:val="0"/>
          <w14:ligatures w14:val="none"/>
        </w:rPr>
        <w:t>Uqcrc2)</w:t>
      </w:r>
    </w:p>
    <w:p w14:paraId="320D24DD" w14:textId="77777777" w:rsidR="00E80477" w:rsidRPr="00E80477" w:rsidRDefault="00E80477" w:rsidP="00E80477">
      <w:pPr>
        <w:numPr>
          <w:ilvl w:val="0"/>
          <w:numId w:val="8"/>
        </w:numPr>
        <w:shd w:val="clear" w:color="auto" w:fill="FFFFFF"/>
        <w:spacing w:after="0" w:line="336" w:lineRule="atLeast"/>
        <w:rPr>
          <w:rFonts w:ascii="Helvetica Neue" w:eastAsia="Times New Roman" w:hAnsi="Helvetica Neue" w:cs="Arial"/>
          <w:color w:val="333333"/>
          <w:kern w:val="0"/>
          <w14:ligatures w14:val="none"/>
        </w:rPr>
      </w:pPr>
      <w:r w:rsidRPr="00E80477">
        <w:rPr>
          <w:rFonts w:ascii="Helvetica Neue" w:eastAsia="Times New Roman" w:hAnsi="Helvetica Neue" w:cs="Arial"/>
          <w:color w:val="333333"/>
          <w:kern w:val="0"/>
          <w14:ligatures w14:val="none"/>
        </w:rPr>
        <w:t xml:space="preserve">for mitochondrial fusion: </w:t>
      </w:r>
      <w:proofErr w:type="spellStart"/>
      <w:r w:rsidRPr="00E80477">
        <w:rPr>
          <w:rFonts w:ascii="Helvetica Neue" w:eastAsia="Times New Roman" w:hAnsi="Helvetica Neue" w:cs="Arial"/>
          <w:color w:val="333333"/>
          <w:kern w:val="0"/>
          <w14:ligatures w14:val="none"/>
        </w:rPr>
        <w:t>mitofusin</w:t>
      </w:r>
      <w:proofErr w:type="spellEnd"/>
      <w:r w:rsidRPr="00E80477">
        <w:rPr>
          <w:rFonts w:ascii="Helvetica Neue" w:eastAsia="Times New Roman" w:hAnsi="Helvetica Neue" w:cs="Arial"/>
          <w:color w:val="333333"/>
          <w:kern w:val="0"/>
          <w14:ligatures w14:val="none"/>
        </w:rPr>
        <w:t xml:space="preserve"> 1 and 2 (</w:t>
      </w:r>
      <w:r w:rsidRPr="00E80477">
        <w:rPr>
          <w:rFonts w:ascii="Helvetica Neue" w:eastAsia="Times New Roman" w:hAnsi="Helvetica Neue" w:cs="Arial"/>
          <w:i/>
          <w:iCs/>
          <w:color w:val="333333"/>
          <w:kern w:val="0"/>
          <w14:ligatures w14:val="none"/>
        </w:rPr>
        <w:t>Mfn1</w:t>
      </w:r>
      <w:r w:rsidRPr="00E80477">
        <w:rPr>
          <w:rFonts w:ascii="Helvetica Neue" w:eastAsia="Times New Roman" w:hAnsi="Helvetica Neue" w:cs="Arial"/>
          <w:color w:val="333333"/>
          <w:kern w:val="0"/>
          <w14:ligatures w14:val="none"/>
        </w:rPr>
        <w:t>, </w:t>
      </w:r>
      <w:r w:rsidRPr="00E80477">
        <w:rPr>
          <w:rFonts w:ascii="Helvetica Neue" w:eastAsia="Times New Roman" w:hAnsi="Helvetica Neue" w:cs="Arial"/>
          <w:i/>
          <w:iCs/>
          <w:color w:val="333333"/>
          <w:kern w:val="0"/>
          <w14:ligatures w14:val="none"/>
        </w:rPr>
        <w:t>Mfn2</w:t>
      </w:r>
      <w:r w:rsidRPr="00E80477">
        <w:rPr>
          <w:rFonts w:ascii="Helvetica Neue" w:eastAsia="Times New Roman" w:hAnsi="Helvetica Neue" w:cs="Arial"/>
          <w:color w:val="333333"/>
          <w:kern w:val="0"/>
          <w14:ligatures w14:val="none"/>
        </w:rPr>
        <w:t>)</w:t>
      </w:r>
    </w:p>
    <w:p w14:paraId="613DF30B" w14:textId="77777777" w:rsidR="00E80477" w:rsidRDefault="00E80477" w:rsidP="00554A85">
      <w:pPr>
        <w:spacing w:after="0" w:line="276" w:lineRule="auto"/>
      </w:pPr>
    </w:p>
    <w:sectPr w:rsidR="00E80477" w:rsidSect="00E25FFA">
      <w:footerReference w:type="even"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7BBCC" w14:textId="77777777" w:rsidR="0017095B" w:rsidRDefault="0017095B" w:rsidP="00674BF4">
      <w:pPr>
        <w:spacing w:after="0" w:line="240" w:lineRule="auto"/>
      </w:pPr>
      <w:r>
        <w:separator/>
      </w:r>
    </w:p>
  </w:endnote>
  <w:endnote w:type="continuationSeparator" w:id="0">
    <w:p w14:paraId="2934389D" w14:textId="77777777" w:rsidR="0017095B" w:rsidRDefault="0017095B" w:rsidP="00674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5026283"/>
      <w:docPartObj>
        <w:docPartGallery w:val="Page Numbers (Bottom of Page)"/>
        <w:docPartUnique/>
      </w:docPartObj>
    </w:sdtPr>
    <w:sdtContent>
      <w:p w14:paraId="09C57935" w14:textId="3F1F4F95" w:rsidR="00674BF4" w:rsidRDefault="00674BF4" w:rsidP="00161A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17BD49" w14:textId="77777777" w:rsidR="00674BF4" w:rsidRDefault="00674BF4" w:rsidP="00674B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6671894"/>
      <w:docPartObj>
        <w:docPartGallery w:val="Page Numbers (Bottom of Page)"/>
        <w:docPartUnique/>
      </w:docPartObj>
    </w:sdtPr>
    <w:sdtContent>
      <w:p w14:paraId="65238F52" w14:textId="1E0B02DD" w:rsidR="00674BF4" w:rsidRDefault="00674BF4" w:rsidP="00161A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040E87B" w14:textId="77777777" w:rsidR="00674BF4" w:rsidRDefault="00674BF4" w:rsidP="00674B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1FED9" w14:textId="77777777" w:rsidR="0017095B" w:rsidRDefault="0017095B" w:rsidP="00674BF4">
      <w:pPr>
        <w:spacing w:after="0" w:line="240" w:lineRule="auto"/>
      </w:pPr>
      <w:r>
        <w:separator/>
      </w:r>
    </w:p>
  </w:footnote>
  <w:footnote w:type="continuationSeparator" w:id="0">
    <w:p w14:paraId="41A698E0" w14:textId="77777777" w:rsidR="0017095B" w:rsidRDefault="0017095B" w:rsidP="00674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BBC"/>
    <w:multiLevelType w:val="hybridMultilevel"/>
    <w:tmpl w:val="2CAE72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F774D0"/>
    <w:multiLevelType w:val="multilevel"/>
    <w:tmpl w:val="41C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C4DA6"/>
    <w:multiLevelType w:val="hybridMultilevel"/>
    <w:tmpl w:val="3418EE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CF5D45"/>
    <w:multiLevelType w:val="hybridMultilevel"/>
    <w:tmpl w:val="2CAE725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FB73B2"/>
    <w:multiLevelType w:val="hybridMultilevel"/>
    <w:tmpl w:val="504CD62E"/>
    <w:lvl w:ilvl="0" w:tplc="688C54C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1A3F4B"/>
    <w:multiLevelType w:val="hybridMultilevel"/>
    <w:tmpl w:val="53182E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A10E09"/>
    <w:multiLevelType w:val="hybridMultilevel"/>
    <w:tmpl w:val="D77682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BB02A8"/>
    <w:multiLevelType w:val="hybridMultilevel"/>
    <w:tmpl w:val="5C8CF6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720407">
    <w:abstractNumId w:val="7"/>
  </w:num>
  <w:num w:numId="2" w16cid:durableId="1167863986">
    <w:abstractNumId w:val="6"/>
  </w:num>
  <w:num w:numId="3" w16cid:durableId="2044867000">
    <w:abstractNumId w:val="0"/>
  </w:num>
  <w:num w:numId="4" w16cid:durableId="1926719142">
    <w:abstractNumId w:val="3"/>
  </w:num>
  <w:num w:numId="5" w16cid:durableId="1127233810">
    <w:abstractNumId w:val="5"/>
  </w:num>
  <w:num w:numId="6" w16cid:durableId="1742829032">
    <w:abstractNumId w:val="2"/>
  </w:num>
  <w:num w:numId="7" w16cid:durableId="2128623533">
    <w:abstractNumId w:val="4"/>
  </w:num>
  <w:num w:numId="8" w16cid:durableId="1658805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AEA"/>
    <w:rsid w:val="0000193C"/>
    <w:rsid w:val="00001DFA"/>
    <w:rsid w:val="00005A6D"/>
    <w:rsid w:val="000576AD"/>
    <w:rsid w:val="00060269"/>
    <w:rsid w:val="00061058"/>
    <w:rsid w:val="0007060E"/>
    <w:rsid w:val="00070A3B"/>
    <w:rsid w:val="00071B35"/>
    <w:rsid w:val="0008249C"/>
    <w:rsid w:val="00084FBC"/>
    <w:rsid w:val="00085AF8"/>
    <w:rsid w:val="00091961"/>
    <w:rsid w:val="000B19CF"/>
    <w:rsid w:val="000B430D"/>
    <w:rsid w:val="000B4547"/>
    <w:rsid w:val="000B569A"/>
    <w:rsid w:val="000C1DE8"/>
    <w:rsid w:val="000D5D40"/>
    <w:rsid w:val="000E0916"/>
    <w:rsid w:val="000E4D47"/>
    <w:rsid w:val="000E7673"/>
    <w:rsid w:val="00113E1D"/>
    <w:rsid w:val="0013697A"/>
    <w:rsid w:val="0015397A"/>
    <w:rsid w:val="00155F2D"/>
    <w:rsid w:val="00167F05"/>
    <w:rsid w:val="0017095B"/>
    <w:rsid w:val="0018369C"/>
    <w:rsid w:val="001953F7"/>
    <w:rsid w:val="001A2942"/>
    <w:rsid w:val="001A2E8E"/>
    <w:rsid w:val="001A40C4"/>
    <w:rsid w:val="001A480B"/>
    <w:rsid w:val="001A57F2"/>
    <w:rsid w:val="001B0F18"/>
    <w:rsid w:val="001B4C5A"/>
    <w:rsid w:val="001B5418"/>
    <w:rsid w:val="001B6AB5"/>
    <w:rsid w:val="001C58B0"/>
    <w:rsid w:val="001F71EA"/>
    <w:rsid w:val="002018C0"/>
    <w:rsid w:val="00205F3A"/>
    <w:rsid w:val="00223A91"/>
    <w:rsid w:val="0022611B"/>
    <w:rsid w:val="00227B06"/>
    <w:rsid w:val="0023140D"/>
    <w:rsid w:val="002448A7"/>
    <w:rsid w:val="0024531B"/>
    <w:rsid w:val="0025141E"/>
    <w:rsid w:val="0025728D"/>
    <w:rsid w:val="0027082C"/>
    <w:rsid w:val="00272984"/>
    <w:rsid w:val="00273059"/>
    <w:rsid w:val="00276C58"/>
    <w:rsid w:val="00286B54"/>
    <w:rsid w:val="002942B5"/>
    <w:rsid w:val="002A3F0A"/>
    <w:rsid w:val="002B405E"/>
    <w:rsid w:val="002C16E7"/>
    <w:rsid w:val="002C39C1"/>
    <w:rsid w:val="002C6150"/>
    <w:rsid w:val="002C675B"/>
    <w:rsid w:val="002C67A6"/>
    <w:rsid w:val="002D5362"/>
    <w:rsid w:val="002D5AAE"/>
    <w:rsid w:val="002D718E"/>
    <w:rsid w:val="002F7A63"/>
    <w:rsid w:val="003223B8"/>
    <w:rsid w:val="00327CB0"/>
    <w:rsid w:val="0033242A"/>
    <w:rsid w:val="003416E2"/>
    <w:rsid w:val="00343A8F"/>
    <w:rsid w:val="00344EB2"/>
    <w:rsid w:val="00345008"/>
    <w:rsid w:val="00345BD1"/>
    <w:rsid w:val="00345BF0"/>
    <w:rsid w:val="00346A88"/>
    <w:rsid w:val="00356B0F"/>
    <w:rsid w:val="00362DA7"/>
    <w:rsid w:val="00364928"/>
    <w:rsid w:val="00367006"/>
    <w:rsid w:val="00371CFB"/>
    <w:rsid w:val="00372A82"/>
    <w:rsid w:val="00372DCE"/>
    <w:rsid w:val="00375CA9"/>
    <w:rsid w:val="00375DB3"/>
    <w:rsid w:val="0039090F"/>
    <w:rsid w:val="00390B20"/>
    <w:rsid w:val="003924EC"/>
    <w:rsid w:val="00397A51"/>
    <w:rsid w:val="003B030B"/>
    <w:rsid w:val="003C57B9"/>
    <w:rsid w:val="003D1D9E"/>
    <w:rsid w:val="003D7664"/>
    <w:rsid w:val="003E4836"/>
    <w:rsid w:val="003E7926"/>
    <w:rsid w:val="003F001C"/>
    <w:rsid w:val="00400386"/>
    <w:rsid w:val="0041362D"/>
    <w:rsid w:val="00417A42"/>
    <w:rsid w:val="00422240"/>
    <w:rsid w:val="00427439"/>
    <w:rsid w:val="00455086"/>
    <w:rsid w:val="00457C2B"/>
    <w:rsid w:val="0046567C"/>
    <w:rsid w:val="00471FDF"/>
    <w:rsid w:val="004738B7"/>
    <w:rsid w:val="00480566"/>
    <w:rsid w:val="00484905"/>
    <w:rsid w:val="00485306"/>
    <w:rsid w:val="004955C4"/>
    <w:rsid w:val="004B2BB1"/>
    <w:rsid w:val="004B2E9F"/>
    <w:rsid w:val="004B52AF"/>
    <w:rsid w:val="004C04FC"/>
    <w:rsid w:val="004C76B3"/>
    <w:rsid w:val="004C7C92"/>
    <w:rsid w:val="004D25B5"/>
    <w:rsid w:val="004D265A"/>
    <w:rsid w:val="004E3CC4"/>
    <w:rsid w:val="004F2078"/>
    <w:rsid w:val="004F3FBD"/>
    <w:rsid w:val="00500FB2"/>
    <w:rsid w:val="005059E4"/>
    <w:rsid w:val="00517D75"/>
    <w:rsid w:val="005216D3"/>
    <w:rsid w:val="00554A85"/>
    <w:rsid w:val="005620CF"/>
    <w:rsid w:val="0056703B"/>
    <w:rsid w:val="005832C2"/>
    <w:rsid w:val="0058479E"/>
    <w:rsid w:val="00584AAB"/>
    <w:rsid w:val="00585604"/>
    <w:rsid w:val="005A0331"/>
    <w:rsid w:val="005A610F"/>
    <w:rsid w:val="005B7A1C"/>
    <w:rsid w:val="005F005B"/>
    <w:rsid w:val="005F22F7"/>
    <w:rsid w:val="005F3892"/>
    <w:rsid w:val="005F3C80"/>
    <w:rsid w:val="005F51FE"/>
    <w:rsid w:val="006020BA"/>
    <w:rsid w:val="00604B71"/>
    <w:rsid w:val="00610C43"/>
    <w:rsid w:val="0061736C"/>
    <w:rsid w:val="00624C39"/>
    <w:rsid w:val="006252E3"/>
    <w:rsid w:val="0064127F"/>
    <w:rsid w:val="00650DFE"/>
    <w:rsid w:val="00653A8E"/>
    <w:rsid w:val="00656FAF"/>
    <w:rsid w:val="00660502"/>
    <w:rsid w:val="0066428F"/>
    <w:rsid w:val="00667194"/>
    <w:rsid w:val="00674598"/>
    <w:rsid w:val="00674749"/>
    <w:rsid w:val="00674BF4"/>
    <w:rsid w:val="0069455E"/>
    <w:rsid w:val="006C3577"/>
    <w:rsid w:val="006D4386"/>
    <w:rsid w:val="006D6A51"/>
    <w:rsid w:val="006E3D88"/>
    <w:rsid w:val="006F582D"/>
    <w:rsid w:val="007153AE"/>
    <w:rsid w:val="00721AB7"/>
    <w:rsid w:val="00725800"/>
    <w:rsid w:val="00732EA7"/>
    <w:rsid w:val="00734B71"/>
    <w:rsid w:val="00744986"/>
    <w:rsid w:val="007545EB"/>
    <w:rsid w:val="00766D9F"/>
    <w:rsid w:val="00775B6A"/>
    <w:rsid w:val="0077740B"/>
    <w:rsid w:val="00785FCA"/>
    <w:rsid w:val="00786DE9"/>
    <w:rsid w:val="00790773"/>
    <w:rsid w:val="007915E9"/>
    <w:rsid w:val="00793C86"/>
    <w:rsid w:val="007B472D"/>
    <w:rsid w:val="007D7067"/>
    <w:rsid w:val="007E00A4"/>
    <w:rsid w:val="007E1EBF"/>
    <w:rsid w:val="007F1C8D"/>
    <w:rsid w:val="007F3343"/>
    <w:rsid w:val="007F5788"/>
    <w:rsid w:val="007F764C"/>
    <w:rsid w:val="00813945"/>
    <w:rsid w:val="0082195B"/>
    <w:rsid w:val="008249B2"/>
    <w:rsid w:val="00831787"/>
    <w:rsid w:val="00837B37"/>
    <w:rsid w:val="0084294A"/>
    <w:rsid w:val="008444E9"/>
    <w:rsid w:val="008453A6"/>
    <w:rsid w:val="00845EA3"/>
    <w:rsid w:val="0085493D"/>
    <w:rsid w:val="00875B51"/>
    <w:rsid w:val="0088216F"/>
    <w:rsid w:val="0088366D"/>
    <w:rsid w:val="00892E86"/>
    <w:rsid w:val="00893394"/>
    <w:rsid w:val="00895B6E"/>
    <w:rsid w:val="008A1A5A"/>
    <w:rsid w:val="008A4B4A"/>
    <w:rsid w:val="008B38E7"/>
    <w:rsid w:val="008B3F63"/>
    <w:rsid w:val="008C1035"/>
    <w:rsid w:val="008D6614"/>
    <w:rsid w:val="008D75CB"/>
    <w:rsid w:val="008E026B"/>
    <w:rsid w:val="008E2E4E"/>
    <w:rsid w:val="008F02F2"/>
    <w:rsid w:val="0093221F"/>
    <w:rsid w:val="00933EAB"/>
    <w:rsid w:val="0094693A"/>
    <w:rsid w:val="0095426A"/>
    <w:rsid w:val="00960F85"/>
    <w:rsid w:val="0096294D"/>
    <w:rsid w:val="00970B26"/>
    <w:rsid w:val="00972110"/>
    <w:rsid w:val="00972C56"/>
    <w:rsid w:val="00980EB1"/>
    <w:rsid w:val="00981AD7"/>
    <w:rsid w:val="009833C9"/>
    <w:rsid w:val="00992345"/>
    <w:rsid w:val="009A6AA3"/>
    <w:rsid w:val="009B3D70"/>
    <w:rsid w:val="009D66C2"/>
    <w:rsid w:val="009D79B8"/>
    <w:rsid w:val="009E04ED"/>
    <w:rsid w:val="009E0508"/>
    <w:rsid w:val="009E375A"/>
    <w:rsid w:val="009E5D85"/>
    <w:rsid w:val="009F5F89"/>
    <w:rsid w:val="00A015E4"/>
    <w:rsid w:val="00A063CE"/>
    <w:rsid w:val="00A071F8"/>
    <w:rsid w:val="00A077E2"/>
    <w:rsid w:val="00A109DA"/>
    <w:rsid w:val="00A21E0E"/>
    <w:rsid w:val="00A31E9E"/>
    <w:rsid w:val="00A37466"/>
    <w:rsid w:val="00A52EAE"/>
    <w:rsid w:val="00A53B25"/>
    <w:rsid w:val="00A644EF"/>
    <w:rsid w:val="00A65A5B"/>
    <w:rsid w:val="00A676C6"/>
    <w:rsid w:val="00A70F58"/>
    <w:rsid w:val="00A81126"/>
    <w:rsid w:val="00A815CB"/>
    <w:rsid w:val="00A81888"/>
    <w:rsid w:val="00A92742"/>
    <w:rsid w:val="00A93312"/>
    <w:rsid w:val="00A93F5D"/>
    <w:rsid w:val="00A9708A"/>
    <w:rsid w:val="00AA47E8"/>
    <w:rsid w:val="00AB430E"/>
    <w:rsid w:val="00AC0F83"/>
    <w:rsid w:val="00AC3723"/>
    <w:rsid w:val="00AD7B76"/>
    <w:rsid w:val="00AE0A4A"/>
    <w:rsid w:val="00AE301A"/>
    <w:rsid w:val="00AE5FD1"/>
    <w:rsid w:val="00AF0F88"/>
    <w:rsid w:val="00B21DE7"/>
    <w:rsid w:val="00B37D25"/>
    <w:rsid w:val="00B416A2"/>
    <w:rsid w:val="00B54CA4"/>
    <w:rsid w:val="00B56E6C"/>
    <w:rsid w:val="00B63D04"/>
    <w:rsid w:val="00B654B1"/>
    <w:rsid w:val="00B662BF"/>
    <w:rsid w:val="00B732AC"/>
    <w:rsid w:val="00B90D37"/>
    <w:rsid w:val="00B945D8"/>
    <w:rsid w:val="00B96F7C"/>
    <w:rsid w:val="00BB12F4"/>
    <w:rsid w:val="00BB30F7"/>
    <w:rsid w:val="00BB7F1B"/>
    <w:rsid w:val="00BC0C22"/>
    <w:rsid w:val="00BC3F91"/>
    <w:rsid w:val="00BD115B"/>
    <w:rsid w:val="00BD7D58"/>
    <w:rsid w:val="00BE5F36"/>
    <w:rsid w:val="00BF0143"/>
    <w:rsid w:val="00BF11F1"/>
    <w:rsid w:val="00BF7ED6"/>
    <w:rsid w:val="00C06DA9"/>
    <w:rsid w:val="00C07518"/>
    <w:rsid w:val="00C10C4F"/>
    <w:rsid w:val="00C10E91"/>
    <w:rsid w:val="00C137A9"/>
    <w:rsid w:val="00C21284"/>
    <w:rsid w:val="00C21B78"/>
    <w:rsid w:val="00C21EAC"/>
    <w:rsid w:val="00C33764"/>
    <w:rsid w:val="00C35378"/>
    <w:rsid w:val="00C46231"/>
    <w:rsid w:val="00C474CA"/>
    <w:rsid w:val="00C609DF"/>
    <w:rsid w:val="00C65802"/>
    <w:rsid w:val="00C65931"/>
    <w:rsid w:val="00C7710E"/>
    <w:rsid w:val="00C82A8D"/>
    <w:rsid w:val="00C85E42"/>
    <w:rsid w:val="00C864E2"/>
    <w:rsid w:val="00C86919"/>
    <w:rsid w:val="00C96ADC"/>
    <w:rsid w:val="00CA0943"/>
    <w:rsid w:val="00CA21A7"/>
    <w:rsid w:val="00CB6758"/>
    <w:rsid w:val="00CB6C9D"/>
    <w:rsid w:val="00CC742B"/>
    <w:rsid w:val="00CC7876"/>
    <w:rsid w:val="00CC7AC6"/>
    <w:rsid w:val="00CD0C18"/>
    <w:rsid w:val="00CD5BEE"/>
    <w:rsid w:val="00CD7717"/>
    <w:rsid w:val="00CE03D0"/>
    <w:rsid w:val="00CE2E04"/>
    <w:rsid w:val="00CE30B3"/>
    <w:rsid w:val="00CF0555"/>
    <w:rsid w:val="00CF3BCD"/>
    <w:rsid w:val="00D151EF"/>
    <w:rsid w:val="00D20D5D"/>
    <w:rsid w:val="00D256DA"/>
    <w:rsid w:val="00D269B7"/>
    <w:rsid w:val="00D476CF"/>
    <w:rsid w:val="00D534EE"/>
    <w:rsid w:val="00D77CDB"/>
    <w:rsid w:val="00D9160B"/>
    <w:rsid w:val="00D9243D"/>
    <w:rsid w:val="00D92FE8"/>
    <w:rsid w:val="00DA30CA"/>
    <w:rsid w:val="00DA6E8F"/>
    <w:rsid w:val="00DB4950"/>
    <w:rsid w:val="00DB5694"/>
    <w:rsid w:val="00DB6E26"/>
    <w:rsid w:val="00DC081C"/>
    <w:rsid w:val="00DD5CEA"/>
    <w:rsid w:val="00DE45F1"/>
    <w:rsid w:val="00DF1C9E"/>
    <w:rsid w:val="00DF3C47"/>
    <w:rsid w:val="00E009FB"/>
    <w:rsid w:val="00E04E64"/>
    <w:rsid w:val="00E07AA1"/>
    <w:rsid w:val="00E1394C"/>
    <w:rsid w:val="00E1751F"/>
    <w:rsid w:val="00E24D1E"/>
    <w:rsid w:val="00E25FFA"/>
    <w:rsid w:val="00E27A8C"/>
    <w:rsid w:val="00E33184"/>
    <w:rsid w:val="00E338D6"/>
    <w:rsid w:val="00E468E3"/>
    <w:rsid w:val="00E507FF"/>
    <w:rsid w:val="00E60A6A"/>
    <w:rsid w:val="00E60FA8"/>
    <w:rsid w:val="00E74F25"/>
    <w:rsid w:val="00E80477"/>
    <w:rsid w:val="00E831C8"/>
    <w:rsid w:val="00E871D8"/>
    <w:rsid w:val="00E87501"/>
    <w:rsid w:val="00E90FAB"/>
    <w:rsid w:val="00E91DC5"/>
    <w:rsid w:val="00EA49A2"/>
    <w:rsid w:val="00EB2AAF"/>
    <w:rsid w:val="00EB35A6"/>
    <w:rsid w:val="00EC7EEE"/>
    <w:rsid w:val="00EF3F37"/>
    <w:rsid w:val="00F12D91"/>
    <w:rsid w:val="00F20B33"/>
    <w:rsid w:val="00F268EA"/>
    <w:rsid w:val="00F26AAB"/>
    <w:rsid w:val="00F278E5"/>
    <w:rsid w:val="00F3430F"/>
    <w:rsid w:val="00F46762"/>
    <w:rsid w:val="00F535B2"/>
    <w:rsid w:val="00F55FB2"/>
    <w:rsid w:val="00F57B02"/>
    <w:rsid w:val="00F6068C"/>
    <w:rsid w:val="00F653FB"/>
    <w:rsid w:val="00F65929"/>
    <w:rsid w:val="00F716D0"/>
    <w:rsid w:val="00F7197D"/>
    <w:rsid w:val="00F814B9"/>
    <w:rsid w:val="00F83B34"/>
    <w:rsid w:val="00F908AA"/>
    <w:rsid w:val="00FA2189"/>
    <w:rsid w:val="00FA4B92"/>
    <w:rsid w:val="00FB156A"/>
    <w:rsid w:val="00FC0468"/>
    <w:rsid w:val="00FD1C0C"/>
    <w:rsid w:val="00FD4AEA"/>
    <w:rsid w:val="00FF3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7D455"/>
  <w15:chartTrackingRefBased/>
  <w15:docId w15:val="{5552691E-92BA-8742-BF4C-66920A88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AEA"/>
    <w:rPr>
      <w:rFonts w:eastAsiaTheme="majorEastAsia" w:cstheme="majorBidi"/>
      <w:color w:val="272727" w:themeColor="text1" w:themeTint="D8"/>
    </w:rPr>
  </w:style>
  <w:style w:type="paragraph" w:styleId="Title">
    <w:name w:val="Title"/>
    <w:basedOn w:val="Normal"/>
    <w:next w:val="Normal"/>
    <w:link w:val="TitleChar"/>
    <w:uiPriority w:val="10"/>
    <w:qFormat/>
    <w:rsid w:val="00FD4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AEA"/>
    <w:pPr>
      <w:spacing w:before="160"/>
      <w:jc w:val="center"/>
    </w:pPr>
    <w:rPr>
      <w:i/>
      <w:iCs/>
      <w:color w:val="404040" w:themeColor="text1" w:themeTint="BF"/>
    </w:rPr>
  </w:style>
  <w:style w:type="character" w:customStyle="1" w:styleId="QuoteChar">
    <w:name w:val="Quote Char"/>
    <w:basedOn w:val="DefaultParagraphFont"/>
    <w:link w:val="Quote"/>
    <w:uiPriority w:val="29"/>
    <w:rsid w:val="00FD4AEA"/>
    <w:rPr>
      <w:i/>
      <w:iCs/>
      <w:color w:val="404040" w:themeColor="text1" w:themeTint="BF"/>
    </w:rPr>
  </w:style>
  <w:style w:type="paragraph" w:styleId="ListParagraph">
    <w:name w:val="List Paragraph"/>
    <w:basedOn w:val="Normal"/>
    <w:uiPriority w:val="34"/>
    <w:qFormat/>
    <w:rsid w:val="00FD4AEA"/>
    <w:pPr>
      <w:ind w:left="720"/>
      <w:contextualSpacing/>
    </w:pPr>
  </w:style>
  <w:style w:type="character" w:styleId="IntenseEmphasis">
    <w:name w:val="Intense Emphasis"/>
    <w:basedOn w:val="DefaultParagraphFont"/>
    <w:uiPriority w:val="21"/>
    <w:qFormat/>
    <w:rsid w:val="00FD4AEA"/>
    <w:rPr>
      <w:i/>
      <w:iCs/>
      <w:color w:val="0F4761" w:themeColor="accent1" w:themeShade="BF"/>
    </w:rPr>
  </w:style>
  <w:style w:type="paragraph" w:styleId="IntenseQuote">
    <w:name w:val="Intense Quote"/>
    <w:basedOn w:val="Normal"/>
    <w:next w:val="Normal"/>
    <w:link w:val="IntenseQuoteChar"/>
    <w:uiPriority w:val="30"/>
    <w:qFormat/>
    <w:rsid w:val="00FD4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AEA"/>
    <w:rPr>
      <w:i/>
      <w:iCs/>
      <w:color w:val="0F4761" w:themeColor="accent1" w:themeShade="BF"/>
    </w:rPr>
  </w:style>
  <w:style w:type="character" w:styleId="IntenseReference">
    <w:name w:val="Intense Reference"/>
    <w:basedOn w:val="DefaultParagraphFont"/>
    <w:uiPriority w:val="32"/>
    <w:qFormat/>
    <w:rsid w:val="00FD4AEA"/>
    <w:rPr>
      <w:b/>
      <w:bCs/>
      <w:smallCaps/>
      <w:color w:val="0F4761" w:themeColor="accent1" w:themeShade="BF"/>
      <w:spacing w:val="5"/>
    </w:rPr>
  </w:style>
  <w:style w:type="paragraph" w:styleId="Footer">
    <w:name w:val="footer"/>
    <w:basedOn w:val="Normal"/>
    <w:link w:val="FooterChar"/>
    <w:uiPriority w:val="99"/>
    <w:unhideWhenUsed/>
    <w:rsid w:val="00674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BF4"/>
  </w:style>
  <w:style w:type="character" w:styleId="PageNumber">
    <w:name w:val="page number"/>
    <w:basedOn w:val="DefaultParagraphFont"/>
    <w:uiPriority w:val="99"/>
    <w:semiHidden/>
    <w:unhideWhenUsed/>
    <w:rsid w:val="00674BF4"/>
  </w:style>
  <w:style w:type="character" w:styleId="CommentReference">
    <w:name w:val="annotation reference"/>
    <w:basedOn w:val="DefaultParagraphFont"/>
    <w:uiPriority w:val="99"/>
    <w:semiHidden/>
    <w:unhideWhenUsed/>
    <w:rsid w:val="00E831C8"/>
    <w:rPr>
      <w:sz w:val="16"/>
      <w:szCs w:val="16"/>
    </w:rPr>
  </w:style>
  <w:style w:type="paragraph" w:styleId="CommentText">
    <w:name w:val="annotation text"/>
    <w:basedOn w:val="Normal"/>
    <w:link w:val="CommentTextChar"/>
    <w:uiPriority w:val="99"/>
    <w:semiHidden/>
    <w:unhideWhenUsed/>
    <w:rsid w:val="00E831C8"/>
    <w:pPr>
      <w:spacing w:line="240" w:lineRule="auto"/>
    </w:pPr>
    <w:rPr>
      <w:sz w:val="20"/>
      <w:szCs w:val="20"/>
    </w:rPr>
  </w:style>
  <w:style w:type="character" w:customStyle="1" w:styleId="CommentTextChar">
    <w:name w:val="Comment Text Char"/>
    <w:basedOn w:val="DefaultParagraphFont"/>
    <w:link w:val="CommentText"/>
    <w:uiPriority w:val="99"/>
    <w:semiHidden/>
    <w:rsid w:val="00E831C8"/>
    <w:rPr>
      <w:sz w:val="20"/>
      <w:szCs w:val="20"/>
    </w:rPr>
  </w:style>
  <w:style w:type="paragraph" w:styleId="CommentSubject">
    <w:name w:val="annotation subject"/>
    <w:basedOn w:val="CommentText"/>
    <w:next w:val="CommentText"/>
    <w:link w:val="CommentSubjectChar"/>
    <w:uiPriority w:val="99"/>
    <w:semiHidden/>
    <w:unhideWhenUsed/>
    <w:rsid w:val="00E831C8"/>
    <w:rPr>
      <w:b/>
      <w:bCs/>
    </w:rPr>
  </w:style>
  <w:style w:type="character" w:customStyle="1" w:styleId="CommentSubjectChar">
    <w:name w:val="Comment Subject Char"/>
    <w:basedOn w:val="CommentTextChar"/>
    <w:link w:val="CommentSubject"/>
    <w:uiPriority w:val="99"/>
    <w:semiHidden/>
    <w:rsid w:val="00E831C8"/>
    <w:rPr>
      <w:b/>
      <w:bCs/>
      <w:sz w:val="20"/>
      <w:szCs w:val="20"/>
    </w:rPr>
  </w:style>
  <w:style w:type="paragraph" w:styleId="NormalWeb">
    <w:name w:val="Normal (Web)"/>
    <w:basedOn w:val="Normal"/>
    <w:uiPriority w:val="99"/>
    <w:semiHidden/>
    <w:unhideWhenUsed/>
    <w:rsid w:val="00E804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0477"/>
    <w:rPr>
      <w:b/>
      <w:bCs/>
    </w:rPr>
  </w:style>
  <w:style w:type="character" w:customStyle="1" w:styleId="sc-172j0zc-2">
    <w:name w:val="sc-172j0zc-2"/>
    <w:basedOn w:val="DefaultParagraphFont"/>
    <w:rsid w:val="00E80477"/>
  </w:style>
  <w:style w:type="character" w:customStyle="1" w:styleId="sc-172j0zc-3">
    <w:name w:val="sc-172j0zc-3"/>
    <w:basedOn w:val="DefaultParagraphFont"/>
    <w:rsid w:val="00E80477"/>
  </w:style>
  <w:style w:type="character" w:styleId="Hyperlink">
    <w:name w:val="Hyperlink"/>
    <w:basedOn w:val="DefaultParagraphFont"/>
    <w:uiPriority w:val="99"/>
    <w:semiHidden/>
    <w:unhideWhenUsed/>
    <w:rsid w:val="00E80477"/>
    <w:rPr>
      <w:color w:val="0000FF"/>
      <w:u w:val="single"/>
    </w:rPr>
  </w:style>
  <w:style w:type="character" w:styleId="Emphasis">
    <w:name w:val="Emphasis"/>
    <w:basedOn w:val="DefaultParagraphFont"/>
    <w:uiPriority w:val="20"/>
    <w:qFormat/>
    <w:rsid w:val="00E804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ll.com/action/showPdf?pii=S2211-1247%2816%2931760-0"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jneurosci.org/content/29/15/4697.shor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neurosci.org/content/29/15/4697.ful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nature.com/articles/35104069" TargetMode="External"/><Relationship Id="rId4" Type="http://schemas.openxmlformats.org/officeDocument/2006/relationships/webSettings" Target="webSettings.xml"/><Relationship Id="rId9" Type="http://schemas.openxmlformats.org/officeDocument/2006/relationships/hyperlink" Target="https://onlinelibrary.wiley.com/doi/abs/10.1111/j.1750-3639.2001.tb00383.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4</Pages>
  <Words>1363</Words>
  <Characters>7775</Characters>
  <Application>Microsoft Office Word</Application>
  <DocSecurity>0</DocSecurity>
  <Lines>64</Lines>
  <Paragraphs>18</Paragraphs>
  <ScaleCrop>false</ScaleCrop>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Barkasi, Michael</dc:creator>
  <cp:keywords/>
  <dc:description/>
  <cp:lastModifiedBy>Barkasi, Michael</cp:lastModifiedBy>
  <cp:revision>381</cp:revision>
  <dcterms:created xsi:type="dcterms:W3CDTF">2025-09-29T13:19:00Z</dcterms:created>
  <dcterms:modified xsi:type="dcterms:W3CDTF">2025-10-24T01:17:00Z</dcterms:modified>
</cp:coreProperties>
</file>