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6B2E" w14:textId="63197A2F" w:rsidR="0046185A" w:rsidRPr="00ED7C74" w:rsidRDefault="00ED7C74">
      <w:pPr>
        <w:rPr>
          <w:lang w:val="en-US"/>
        </w:rPr>
      </w:pPr>
      <w:r w:rsidRPr="00ED7C74">
        <w:rPr>
          <w:lang w:val="en-US"/>
        </w:rPr>
        <w:t>Hi</w:t>
      </w:r>
      <w:r w:rsidR="006F45E5" w:rsidRPr="00ED7C74">
        <w:rPr>
          <w:lang w:val="en-US"/>
        </w:rPr>
        <w:t xml:space="preserve"> Vinicius</w:t>
      </w:r>
    </w:p>
    <w:p w14:paraId="3EFBE3A8" w14:textId="223D274A" w:rsidR="00ED7C74" w:rsidRDefault="00ED7C74">
      <w:pPr>
        <w:rPr>
          <w:lang w:val="en-US"/>
        </w:rPr>
      </w:pPr>
      <w:r w:rsidRPr="00ED7C74">
        <w:rPr>
          <w:lang w:val="en-US"/>
        </w:rPr>
        <w:t>Now that you have successfully created the new LaTeX template for our data sheets, all existing data sheets must be converted to the new LaTeX format. The newly created LaTeX template should be used for this purpose.</w:t>
      </w:r>
      <w:r>
        <w:rPr>
          <w:lang w:val="en-US"/>
        </w:rPr>
        <w:br/>
      </w:r>
    </w:p>
    <w:p w14:paraId="36511455" w14:textId="77777777" w:rsidR="00ED7C74" w:rsidRPr="00ED7C74" w:rsidRDefault="00ED7C74">
      <w:pPr>
        <w:rPr>
          <w:b/>
          <w:bCs/>
        </w:rPr>
      </w:pPr>
      <w:r w:rsidRPr="00ED7C74">
        <w:rPr>
          <w:b/>
          <w:bCs/>
        </w:rPr>
        <w:t>Files in OneDrive:</w:t>
      </w:r>
    </w:p>
    <w:p w14:paraId="3A5482A4" w14:textId="77777777" w:rsidR="00ED7C74" w:rsidRPr="00ED7C74" w:rsidRDefault="00ED7C74" w:rsidP="00ED7C74">
      <w:pPr>
        <w:rPr>
          <w:lang w:val="en-US"/>
        </w:rPr>
      </w:pPr>
      <w:r w:rsidRPr="00ED7C74">
        <w:rPr>
          <w:lang w:val="en-US"/>
        </w:rPr>
        <w:t>I have created and shared a folder with you in OneDrive. In it, you will find the following files:</w:t>
      </w:r>
    </w:p>
    <w:p w14:paraId="7FCFB18D" w14:textId="46AD7D03" w:rsidR="006F45E5" w:rsidRPr="00ED7C74" w:rsidRDefault="006F45E5" w:rsidP="006F45E5">
      <w:pPr>
        <w:pStyle w:val="Listenabsatz"/>
        <w:numPr>
          <w:ilvl w:val="0"/>
          <w:numId w:val="1"/>
        </w:numPr>
        <w:rPr>
          <w:lang w:val="en-US"/>
        </w:rPr>
      </w:pPr>
      <w:r w:rsidRPr="00ED7C74">
        <w:rPr>
          <w:b/>
          <w:bCs/>
          <w:lang w:val="en-US"/>
        </w:rPr>
        <w:t>Instructions</w:t>
      </w:r>
      <w:r w:rsidRPr="00ED7C74">
        <w:rPr>
          <w:lang w:val="en-US"/>
        </w:rPr>
        <w:t xml:space="preserve"> (</w:t>
      </w:r>
      <w:r w:rsidR="00ED7C74" w:rsidRPr="00ED7C74">
        <w:rPr>
          <w:lang w:val="en-US"/>
        </w:rPr>
        <w:t>this document</w:t>
      </w:r>
      <w:r w:rsidRPr="00ED7C74">
        <w:rPr>
          <w:lang w:val="en-US"/>
        </w:rPr>
        <w:t>)</w:t>
      </w:r>
    </w:p>
    <w:p w14:paraId="6A0BA42B" w14:textId="5C5575F1" w:rsidR="006F45E5" w:rsidRPr="00ED7C74" w:rsidRDefault="00ED7C74" w:rsidP="006F45E5">
      <w:pPr>
        <w:pStyle w:val="Listenabsatz"/>
        <w:numPr>
          <w:ilvl w:val="0"/>
          <w:numId w:val="1"/>
        </w:numPr>
        <w:rPr>
          <w:lang w:val="en-US"/>
        </w:rPr>
      </w:pPr>
      <w:r w:rsidRPr="00ED7C74">
        <w:rPr>
          <w:lang w:val="en-US"/>
        </w:rPr>
        <w:t>Existing datasheets for our</w:t>
      </w:r>
      <w:r w:rsidRPr="00ED7C74">
        <w:rPr>
          <w:lang w:val="en-US"/>
        </w:rPr>
        <w:t xml:space="preserve"> </w:t>
      </w:r>
      <w:r w:rsidR="006F45E5" w:rsidRPr="00ED7C74">
        <w:rPr>
          <w:b/>
          <w:bCs/>
          <w:lang w:val="en-US"/>
        </w:rPr>
        <w:t>TEC Controller</w:t>
      </w:r>
      <w:r w:rsidRPr="00ED7C74">
        <w:rPr>
          <w:b/>
          <w:bCs/>
          <w:lang w:val="en-US"/>
        </w:rPr>
        <w:t>s</w:t>
      </w:r>
    </w:p>
    <w:p w14:paraId="0F7ECC37" w14:textId="60875771" w:rsidR="006F45E5" w:rsidRPr="00ED7C74" w:rsidRDefault="00ED7C74" w:rsidP="006F45E5">
      <w:pPr>
        <w:pStyle w:val="Listenabsatz"/>
        <w:numPr>
          <w:ilvl w:val="0"/>
          <w:numId w:val="1"/>
        </w:numPr>
        <w:rPr>
          <w:lang w:val="en-US"/>
        </w:rPr>
      </w:pPr>
      <w:r w:rsidRPr="00ED7C74">
        <w:rPr>
          <w:lang w:val="en-US"/>
        </w:rPr>
        <w:t>Existing datasheets for our</w:t>
      </w:r>
      <w:r w:rsidRPr="00ED7C74">
        <w:rPr>
          <w:lang w:val="en-US"/>
        </w:rPr>
        <w:t xml:space="preserve"> </w:t>
      </w:r>
      <w:r w:rsidR="006F45E5" w:rsidRPr="00ED7C74">
        <w:rPr>
          <w:b/>
          <w:bCs/>
          <w:lang w:val="en-US"/>
        </w:rPr>
        <w:t>Laser Diode Drivers</w:t>
      </w:r>
    </w:p>
    <w:p w14:paraId="29ADF17A" w14:textId="4E936EC5" w:rsidR="006F45E5" w:rsidRPr="00ED7C74" w:rsidRDefault="00ED7C74" w:rsidP="006F45E5">
      <w:pPr>
        <w:pStyle w:val="Listenabsatz"/>
        <w:numPr>
          <w:ilvl w:val="0"/>
          <w:numId w:val="1"/>
        </w:numPr>
        <w:rPr>
          <w:lang w:val="en-US"/>
        </w:rPr>
      </w:pPr>
      <w:r w:rsidRPr="00ED7C74">
        <w:rPr>
          <w:lang w:val="en-US"/>
        </w:rPr>
        <w:t>Existing datasheets for our</w:t>
      </w:r>
      <w:r w:rsidRPr="00ED7C74">
        <w:rPr>
          <w:lang w:val="en-US"/>
        </w:rPr>
        <w:t xml:space="preserve"> </w:t>
      </w:r>
      <w:r w:rsidR="006F45E5" w:rsidRPr="00ED7C74">
        <w:rPr>
          <w:b/>
          <w:bCs/>
          <w:lang w:val="en-US"/>
        </w:rPr>
        <w:t>Thermoelectric Assembly</w:t>
      </w:r>
    </w:p>
    <w:p w14:paraId="3F86BB33" w14:textId="77777777" w:rsidR="00ED7C74" w:rsidRPr="00ED7C74" w:rsidRDefault="00ED7C74" w:rsidP="006F45E5">
      <w:pPr>
        <w:pStyle w:val="Listenabsatz"/>
        <w:numPr>
          <w:ilvl w:val="0"/>
          <w:numId w:val="1"/>
        </w:numPr>
        <w:rPr>
          <w:lang w:val="en-US"/>
        </w:rPr>
      </w:pPr>
      <w:r w:rsidRPr="00ED7C74">
        <w:rPr>
          <w:lang w:val="en-US"/>
        </w:rPr>
        <w:t>Existing datasheets for our</w:t>
      </w:r>
      <w:r w:rsidRPr="00ED7C74">
        <w:rPr>
          <w:lang w:val="en-US"/>
        </w:rPr>
        <w:t xml:space="preserve"> </w:t>
      </w:r>
      <w:proofErr w:type="spellStart"/>
      <w:r w:rsidR="006F45E5" w:rsidRPr="00ED7C74">
        <w:rPr>
          <w:b/>
          <w:bCs/>
          <w:lang w:val="en-US"/>
        </w:rPr>
        <w:t>Accessoires</w:t>
      </w:r>
      <w:proofErr w:type="spellEnd"/>
    </w:p>
    <w:p w14:paraId="2BE87D5C" w14:textId="3680881D" w:rsidR="00ED7C74" w:rsidRPr="00ED7C74" w:rsidRDefault="00ED7C74" w:rsidP="00ED7C74">
      <w:pPr>
        <w:pStyle w:val="Listenabsatz"/>
        <w:numPr>
          <w:ilvl w:val="0"/>
          <w:numId w:val="1"/>
        </w:numPr>
        <w:rPr>
          <w:lang w:val="en-US"/>
        </w:rPr>
      </w:pPr>
      <w:r w:rsidRPr="00ED7C74">
        <w:rPr>
          <w:b/>
          <w:bCs/>
          <w:lang w:val="en-US"/>
        </w:rPr>
        <w:t>Ordering code tables</w:t>
      </w:r>
      <w:r w:rsidRPr="00ED7C74">
        <w:rPr>
          <w:lang w:val="en-US"/>
        </w:rPr>
        <w:t xml:space="preserve"> for all our products. The contents of this table must be transferred to the corresponding sections (Ordering and Configuration) of the new datasheets.</w:t>
      </w:r>
      <w:r>
        <w:rPr>
          <w:b/>
          <w:bCs/>
          <w:lang w:val="en-US"/>
        </w:rPr>
        <w:br/>
      </w:r>
    </w:p>
    <w:p w14:paraId="305915A3" w14:textId="05BDD33A" w:rsidR="00456E5E" w:rsidRPr="00213EEE" w:rsidRDefault="00213EEE" w:rsidP="00213EEE">
      <w:pPr>
        <w:pStyle w:val="Listenabsatz"/>
        <w:numPr>
          <w:ilvl w:val="0"/>
          <w:numId w:val="3"/>
        </w:numPr>
        <w:rPr>
          <w:b/>
          <w:bCs/>
          <w:lang w:val="en-US"/>
        </w:rPr>
      </w:pPr>
      <w:r w:rsidRPr="00213EEE">
        <w:rPr>
          <w:lang w:val="en-US"/>
        </w:rPr>
        <w:t>Here is the</w:t>
      </w:r>
      <w:r w:rsidR="00456E5E" w:rsidRPr="00213EEE">
        <w:rPr>
          <w:b/>
          <w:bCs/>
          <w:lang w:val="en-US"/>
        </w:rPr>
        <w:t xml:space="preserve"> </w:t>
      </w:r>
      <w:hyperlink r:id="rId7" w:history="1">
        <w:r w:rsidRPr="00213EEE">
          <w:rPr>
            <w:rStyle w:val="Hyperlink"/>
            <w:b/>
            <w:bCs/>
            <w:lang w:val="en-US"/>
          </w:rPr>
          <w:t>link to the folder in OneDrive</w:t>
        </w:r>
      </w:hyperlink>
      <w:r w:rsidR="00456E5E" w:rsidRPr="00213EEE">
        <w:rPr>
          <w:b/>
          <w:bCs/>
          <w:lang w:val="en-US"/>
        </w:rPr>
        <w:br/>
      </w:r>
    </w:p>
    <w:p w14:paraId="2BD7C47A" w14:textId="674DC396" w:rsidR="00456E5E" w:rsidRDefault="00ED7C74" w:rsidP="006F45E5">
      <w:pPr>
        <w:rPr>
          <w:b/>
          <w:bCs/>
        </w:rPr>
      </w:pPr>
      <w:r w:rsidRPr="00ED7C74">
        <w:rPr>
          <w:b/>
          <w:bCs/>
        </w:rPr>
        <w:t xml:space="preserve">Further </w:t>
      </w:r>
      <w:proofErr w:type="spellStart"/>
      <w:r w:rsidRPr="00ED7C74">
        <w:rPr>
          <w:b/>
          <w:bCs/>
        </w:rPr>
        <w:t>instructions</w:t>
      </w:r>
      <w:proofErr w:type="spellEnd"/>
      <w:r w:rsidR="00456E5E">
        <w:rPr>
          <w:b/>
          <w:bCs/>
        </w:rPr>
        <w:t>:</w:t>
      </w:r>
    </w:p>
    <w:p w14:paraId="33BCAE0B" w14:textId="77777777" w:rsidR="00ED7C74" w:rsidRDefault="00ED7C74" w:rsidP="00456E5E">
      <w:pPr>
        <w:pStyle w:val="Listenabsatz"/>
        <w:numPr>
          <w:ilvl w:val="0"/>
          <w:numId w:val="2"/>
        </w:numPr>
        <w:rPr>
          <w:lang w:val="en-US"/>
        </w:rPr>
      </w:pPr>
      <w:r w:rsidRPr="00ED7C74">
        <w:rPr>
          <w:b/>
          <w:bCs/>
          <w:lang w:val="en-US"/>
        </w:rPr>
        <w:t>Prioritization:</w:t>
      </w:r>
      <w:r w:rsidRPr="00ED7C74">
        <w:rPr>
          <w:lang w:val="en-US"/>
        </w:rPr>
        <w:t xml:space="preserve"> Please prioritize the creation of the datasheets in the new </w:t>
      </w:r>
      <w:proofErr w:type="spellStart"/>
      <w:r w:rsidRPr="00ED7C74">
        <w:rPr>
          <w:lang w:val="en-US"/>
        </w:rPr>
        <w:t>LaTex</w:t>
      </w:r>
      <w:proofErr w:type="spellEnd"/>
      <w:r w:rsidRPr="00ED7C74">
        <w:rPr>
          <w:lang w:val="en-US"/>
        </w:rPr>
        <w:t xml:space="preserve"> format according to the above sorting (i.e., first TEC controllers, then laser diode drivers, then thermoelectric assemblies, etc.)</w:t>
      </w:r>
      <w:r>
        <w:rPr>
          <w:lang w:val="en-US"/>
        </w:rPr>
        <w:t>.</w:t>
      </w:r>
    </w:p>
    <w:p w14:paraId="4A95F212" w14:textId="172CFB98" w:rsidR="00456E5E" w:rsidRPr="00ED7C74" w:rsidRDefault="00456E5E" w:rsidP="00456E5E">
      <w:pPr>
        <w:pStyle w:val="Listenabsatz"/>
        <w:numPr>
          <w:ilvl w:val="0"/>
          <w:numId w:val="2"/>
        </w:numPr>
        <w:rPr>
          <w:lang w:val="en-US"/>
        </w:rPr>
      </w:pPr>
      <w:r w:rsidRPr="00ED7C74">
        <w:rPr>
          <w:b/>
          <w:bCs/>
          <w:lang w:val="en-US"/>
        </w:rPr>
        <w:t xml:space="preserve">Ordering </w:t>
      </w:r>
      <w:r w:rsidR="00ED7C74" w:rsidRPr="00ED7C74">
        <w:rPr>
          <w:b/>
          <w:bCs/>
          <w:lang w:val="en-US"/>
        </w:rPr>
        <w:t>codes</w:t>
      </w:r>
      <w:r w:rsidRPr="00ED7C74">
        <w:rPr>
          <w:b/>
          <w:bCs/>
          <w:lang w:val="en-US"/>
        </w:rPr>
        <w:t>:</w:t>
      </w:r>
      <w:r w:rsidRPr="00ED7C74">
        <w:rPr>
          <w:lang w:val="en-US"/>
        </w:rPr>
        <w:t xml:space="preserve"> </w:t>
      </w:r>
      <w:r w:rsidR="00ED7C74" w:rsidRPr="00ED7C74">
        <w:rPr>
          <w:lang w:val="en-US"/>
        </w:rPr>
        <w:t>The contents of this table must be transferred to the corresponding sections (Ordering and Configuration) of the new datasheets.</w:t>
      </w:r>
      <w:r w:rsidR="00ED7C74">
        <w:rPr>
          <w:lang w:val="en-US"/>
        </w:rPr>
        <w:t xml:space="preserve"> </w:t>
      </w:r>
      <w:r w:rsidR="00ED7C74" w:rsidRPr="00ED7C74">
        <w:rPr>
          <w:lang w:val="en-US"/>
        </w:rPr>
        <w:t>Please ensure that the correct ordering code table is used for each product. The contents of the tables may vary depending on the product type and model.</w:t>
      </w:r>
    </w:p>
    <w:p w14:paraId="03F438EC" w14:textId="29DAE7A9" w:rsidR="00456E5E" w:rsidRPr="00456E5E" w:rsidRDefault="00ED7C74" w:rsidP="00456E5E">
      <w:pPr>
        <w:pStyle w:val="Listenabsatz"/>
        <w:numPr>
          <w:ilvl w:val="0"/>
          <w:numId w:val="2"/>
        </w:numPr>
      </w:pPr>
      <w:r w:rsidRPr="00ED7C74">
        <w:rPr>
          <w:b/>
          <w:bCs/>
          <w:lang w:val="en-US"/>
        </w:rPr>
        <w:t>Editing</w:t>
      </w:r>
      <w:r w:rsidRPr="00ED7C74">
        <w:rPr>
          <w:b/>
          <w:bCs/>
          <w:lang w:val="en-US"/>
        </w:rPr>
        <w:t>:</w:t>
      </w:r>
      <w:r>
        <w:rPr>
          <w:lang w:val="en-US"/>
        </w:rPr>
        <w:t xml:space="preserve"> </w:t>
      </w:r>
      <w:r w:rsidRPr="00ED7C74">
        <w:rPr>
          <w:lang w:val="en-US"/>
        </w:rPr>
        <w:t xml:space="preserve">As with the creation of the template, the focus should be on ease of management and reusability. If there are problems transferring the existing data sheets to the new LaTeX format, editing the template is always preferable. </w:t>
      </w:r>
      <w:proofErr w:type="spellStart"/>
      <w:r w:rsidRPr="00ED7C74">
        <w:t>Avoid</w:t>
      </w:r>
      <w:proofErr w:type="spellEnd"/>
      <w:r w:rsidRPr="00ED7C74">
        <w:t xml:space="preserve"> </w:t>
      </w:r>
      <w:proofErr w:type="spellStart"/>
      <w:r w:rsidRPr="00ED7C74">
        <w:t>making</w:t>
      </w:r>
      <w:proofErr w:type="spellEnd"/>
      <w:r w:rsidRPr="00ED7C74">
        <w:t xml:space="preserve"> </w:t>
      </w:r>
      <w:proofErr w:type="spellStart"/>
      <w:r w:rsidRPr="00ED7C74">
        <w:t>adjustments</w:t>
      </w:r>
      <w:proofErr w:type="spellEnd"/>
      <w:r w:rsidRPr="00ED7C74">
        <w:t xml:space="preserve"> </w:t>
      </w:r>
      <w:proofErr w:type="spellStart"/>
      <w:r w:rsidRPr="00ED7C74">
        <w:t>to</w:t>
      </w:r>
      <w:proofErr w:type="spellEnd"/>
      <w:r w:rsidRPr="00ED7C74">
        <w:t xml:space="preserve"> </w:t>
      </w:r>
      <w:proofErr w:type="spellStart"/>
      <w:r w:rsidRPr="00ED7C74">
        <w:t>the</w:t>
      </w:r>
      <w:proofErr w:type="spellEnd"/>
      <w:r w:rsidRPr="00ED7C74">
        <w:t xml:space="preserve"> individual </w:t>
      </w:r>
      <w:proofErr w:type="spellStart"/>
      <w:r w:rsidRPr="00ED7C74">
        <w:t>data</w:t>
      </w:r>
      <w:proofErr w:type="spellEnd"/>
      <w:r w:rsidRPr="00ED7C74">
        <w:t xml:space="preserve"> </w:t>
      </w:r>
      <w:proofErr w:type="spellStart"/>
      <w:r w:rsidRPr="00ED7C74">
        <w:t>sheets</w:t>
      </w:r>
      <w:proofErr w:type="spellEnd"/>
      <w:r w:rsidRPr="00ED7C74">
        <w:t>.</w:t>
      </w:r>
      <w:r w:rsidR="00456E5E">
        <w:br/>
      </w:r>
    </w:p>
    <w:p w14:paraId="68DB677D" w14:textId="52843E56" w:rsidR="00456E5E" w:rsidRDefault="00ED7C74" w:rsidP="00456E5E">
      <w:pPr>
        <w:rPr>
          <w:b/>
          <w:bCs/>
        </w:rPr>
      </w:pPr>
      <w:r>
        <w:rPr>
          <w:b/>
          <w:bCs/>
        </w:rPr>
        <w:t>Contact:</w:t>
      </w:r>
    </w:p>
    <w:p w14:paraId="016FCEFB" w14:textId="77777777" w:rsidR="00ED7C74" w:rsidRPr="00ED7C74" w:rsidRDefault="00ED7C74" w:rsidP="00ED7C74">
      <w:pPr>
        <w:rPr>
          <w:lang w:val="en-US"/>
        </w:rPr>
      </w:pPr>
      <w:r w:rsidRPr="00ED7C74">
        <w:rPr>
          <w:lang w:val="en-US"/>
        </w:rPr>
        <w:t>If you have any questions, please feel free to contact me at any time. Here are my contact details:</w:t>
      </w:r>
    </w:p>
    <w:p w14:paraId="419C2BC1" w14:textId="77777777" w:rsidR="00ED7C74" w:rsidRDefault="00456E5E" w:rsidP="00ED7C74">
      <w:pPr>
        <w:pStyle w:val="Listenabsatz"/>
        <w:numPr>
          <w:ilvl w:val="0"/>
          <w:numId w:val="2"/>
        </w:numPr>
      </w:pPr>
      <w:proofErr w:type="spellStart"/>
      <w:r w:rsidRPr="00ED7C74">
        <w:t>E</w:t>
      </w:r>
      <w:r w:rsidR="00ED7C74">
        <w:t>-m</w:t>
      </w:r>
      <w:r w:rsidRPr="00ED7C74">
        <w:t>ail</w:t>
      </w:r>
      <w:proofErr w:type="spellEnd"/>
      <w:r w:rsidRPr="00ED7C74">
        <w:t xml:space="preserve">: </w:t>
      </w:r>
      <w:hyperlink r:id="rId8" w:history="1">
        <w:r w:rsidRPr="00ED7C74">
          <w:rPr>
            <w:rStyle w:val="Hyperlink"/>
          </w:rPr>
          <w:t>sandro.staehli@meerstetter.ch</w:t>
        </w:r>
      </w:hyperlink>
    </w:p>
    <w:p w14:paraId="41777699" w14:textId="3B5EDEF5" w:rsidR="00ED7C74" w:rsidRPr="00ED7C74" w:rsidRDefault="00ED7C74" w:rsidP="00ED7C74">
      <w:pPr>
        <w:pStyle w:val="Listenabsatz"/>
        <w:numPr>
          <w:ilvl w:val="0"/>
          <w:numId w:val="2"/>
        </w:numPr>
        <w:rPr>
          <w:lang w:val="en-US"/>
        </w:rPr>
      </w:pPr>
      <w:r w:rsidRPr="00ED7C74">
        <w:rPr>
          <w:lang w:val="en-US"/>
        </w:rPr>
        <w:t>Or as usual via fiverr.com</w:t>
      </w:r>
    </w:p>
    <w:p w14:paraId="29BD5E52" w14:textId="484F248C" w:rsidR="006F45E5" w:rsidRPr="00ED7C74" w:rsidRDefault="00ED7C74" w:rsidP="00ED7C74">
      <w:pPr>
        <w:rPr>
          <w:lang w:val="en-US"/>
        </w:rPr>
      </w:pPr>
      <w:r w:rsidRPr="00ED7C74">
        <w:rPr>
          <w:lang w:val="en-US"/>
        </w:rPr>
        <w:t xml:space="preserve">Meerstetter Engineering will be closed for holidays from December 24, 2025, to January 4, 2026. However, I will still be checking my emails and </w:t>
      </w:r>
      <w:r>
        <w:rPr>
          <w:lang w:val="en-US"/>
        </w:rPr>
        <w:t>fiverr.com</w:t>
      </w:r>
      <w:r w:rsidRPr="00ED7C74">
        <w:rPr>
          <w:lang w:val="en-US"/>
        </w:rPr>
        <w:t xml:space="preserve"> inbox regularly so that I can answer any questions you may have during the holiday period.</w:t>
      </w:r>
    </w:p>
    <w:sectPr w:rsidR="006F45E5" w:rsidRPr="00ED7C7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E8AF4" w14:textId="77777777" w:rsidR="0031472F" w:rsidRDefault="0031472F" w:rsidP="00ED7C74">
      <w:pPr>
        <w:spacing w:after="0" w:line="240" w:lineRule="auto"/>
      </w:pPr>
      <w:r>
        <w:separator/>
      </w:r>
    </w:p>
  </w:endnote>
  <w:endnote w:type="continuationSeparator" w:id="0">
    <w:p w14:paraId="5A00B0BC" w14:textId="77777777" w:rsidR="0031472F" w:rsidRDefault="0031472F" w:rsidP="00ED7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8A171" w14:textId="77777777" w:rsidR="0031472F" w:rsidRDefault="0031472F" w:rsidP="00ED7C74">
      <w:pPr>
        <w:spacing w:after="0" w:line="240" w:lineRule="auto"/>
      </w:pPr>
      <w:r>
        <w:separator/>
      </w:r>
    </w:p>
  </w:footnote>
  <w:footnote w:type="continuationSeparator" w:id="0">
    <w:p w14:paraId="72E19533" w14:textId="77777777" w:rsidR="0031472F" w:rsidRDefault="0031472F" w:rsidP="00ED7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D210C"/>
    <w:multiLevelType w:val="hybridMultilevel"/>
    <w:tmpl w:val="3160870E"/>
    <w:lvl w:ilvl="0" w:tplc="BD8A105E">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3E602C15"/>
    <w:multiLevelType w:val="hybridMultilevel"/>
    <w:tmpl w:val="908CE00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5FC603F3"/>
    <w:multiLevelType w:val="hybridMultilevel"/>
    <w:tmpl w:val="31EEDAF2"/>
    <w:lvl w:ilvl="0" w:tplc="08070001">
      <w:start w:val="1"/>
      <w:numFmt w:val="bullet"/>
      <w:lvlText w:val=""/>
      <w:lvlJc w:val="left"/>
      <w:pPr>
        <w:ind w:left="720" w:hanging="360"/>
      </w:pPr>
      <w:rPr>
        <w:rFonts w:ascii="Symbol" w:hAnsi="Symbol"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798333681">
    <w:abstractNumId w:val="1"/>
  </w:num>
  <w:num w:numId="2" w16cid:durableId="501505339">
    <w:abstractNumId w:val="2"/>
  </w:num>
  <w:num w:numId="3" w16cid:durableId="158795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E5"/>
    <w:rsid w:val="001B09E8"/>
    <w:rsid w:val="00213EEE"/>
    <w:rsid w:val="0031472F"/>
    <w:rsid w:val="00456E5E"/>
    <w:rsid w:val="0046185A"/>
    <w:rsid w:val="006B2062"/>
    <w:rsid w:val="006F45E5"/>
    <w:rsid w:val="008115CF"/>
    <w:rsid w:val="00D80D18"/>
    <w:rsid w:val="00ED7C74"/>
    <w:rsid w:val="00F623F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7C003"/>
  <w15:chartTrackingRefBased/>
  <w15:docId w15:val="{209043DB-4609-41B0-A50F-130E1FBC9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F4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F4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F45E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F45E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F45E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F45E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F45E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F45E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F45E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45E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F45E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F45E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F45E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F45E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F45E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45E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45E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45E5"/>
    <w:rPr>
      <w:rFonts w:eastAsiaTheme="majorEastAsia" w:cstheme="majorBidi"/>
      <w:color w:val="272727" w:themeColor="text1" w:themeTint="D8"/>
    </w:rPr>
  </w:style>
  <w:style w:type="paragraph" w:styleId="Titel">
    <w:name w:val="Title"/>
    <w:basedOn w:val="Standard"/>
    <w:next w:val="Standard"/>
    <w:link w:val="TitelZchn"/>
    <w:uiPriority w:val="10"/>
    <w:qFormat/>
    <w:rsid w:val="006F4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F45E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45E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F45E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45E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F45E5"/>
    <w:rPr>
      <w:i/>
      <w:iCs/>
      <w:color w:val="404040" w:themeColor="text1" w:themeTint="BF"/>
    </w:rPr>
  </w:style>
  <w:style w:type="paragraph" w:styleId="Listenabsatz">
    <w:name w:val="List Paragraph"/>
    <w:basedOn w:val="Standard"/>
    <w:uiPriority w:val="34"/>
    <w:qFormat/>
    <w:rsid w:val="006F45E5"/>
    <w:pPr>
      <w:ind w:left="720"/>
      <w:contextualSpacing/>
    </w:pPr>
  </w:style>
  <w:style w:type="character" w:styleId="IntensiveHervorhebung">
    <w:name w:val="Intense Emphasis"/>
    <w:basedOn w:val="Absatz-Standardschriftart"/>
    <w:uiPriority w:val="21"/>
    <w:qFormat/>
    <w:rsid w:val="006F45E5"/>
    <w:rPr>
      <w:i/>
      <w:iCs/>
      <w:color w:val="0F4761" w:themeColor="accent1" w:themeShade="BF"/>
    </w:rPr>
  </w:style>
  <w:style w:type="paragraph" w:styleId="IntensivesZitat">
    <w:name w:val="Intense Quote"/>
    <w:basedOn w:val="Standard"/>
    <w:next w:val="Standard"/>
    <w:link w:val="IntensivesZitatZchn"/>
    <w:uiPriority w:val="30"/>
    <w:qFormat/>
    <w:rsid w:val="006F4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F45E5"/>
    <w:rPr>
      <w:i/>
      <w:iCs/>
      <w:color w:val="0F4761" w:themeColor="accent1" w:themeShade="BF"/>
    </w:rPr>
  </w:style>
  <w:style w:type="character" w:styleId="IntensiverVerweis">
    <w:name w:val="Intense Reference"/>
    <w:basedOn w:val="Absatz-Standardschriftart"/>
    <w:uiPriority w:val="32"/>
    <w:qFormat/>
    <w:rsid w:val="006F45E5"/>
    <w:rPr>
      <w:b/>
      <w:bCs/>
      <w:smallCaps/>
      <w:color w:val="0F4761" w:themeColor="accent1" w:themeShade="BF"/>
      <w:spacing w:val="5"/>
    </w:rPr>
  </w:style>
  <w:style w:type="character" w:styleId="Hyperlink">
    <w:name w:val="Hyperlink"/>
    <w:basedOn w:val="Absatz-Standardschriftart"/>
    <w:uiPriority w:val="99"/>
    <w:unhideWhenUsed/>
    <w:rsid w:val="00456E5E"/>
    <w:rPr>
      <w:color w:val="467886" w:themeColor="hyperlink"/>
      <w:u w:val="single"/>
    </w:rPr>
  </w:style>
  <w:style w:type="character" w:styleId="NichtaufgelsteErwhnung">
    <w:name w:val="Unresolved Mention"/>
    <w:basedOn w:val="Absatz-Standardschriftart"/>
    <w:uiPriority w:val="99"/>
    <w:semiHidden/>
    <w:unhideWhenUsed/>
    <w:rsid w:val="00456E5E"/>
    <w:rPr>
      <w:color w:val="605E5C"/>
      <w:shd w:val="clear" w:color="auto" w:fill="E1DFDD"/>
    </w:rPr>
  </w:style>
  <w:style w:type="character" w:styleId="BesuchterLink">
    <w:name w:val="FollowedHyperlink"/>
    <w:basedOn w:val="Absatz-Standardschriftart"/>
    <w:uiPriority w:val="99"/>
    <w:semiHidden/>
    <w:unhideWhenUsed/>
    <w:rsid w:val="00456E5E"/>
    <w:rPr>
      <w:color w:val="96607D" w:themeColor="followedHyperlink"/>
      <w:u w:val="single"/>
    </w:rPr>
  </w:style>
  <w:style w:type="paragraph" w:styleId="Kopfzeile">
    <w:name w:val="header"/>
    <w:basedOn w:val="Standard"/>
    <w:link w:val="KopfzeileZchn"/>
    <w:uiPriority w:val="99"/>
    <w:unhideWhenUsed/>
    <w:rsid w:val="00ED7C7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D7C74"/>
  </w:style>
  <w:style w:type="paragraph" w:styleId="Fuzeile">
    <w:name w:val="footer"/>
    <w:basedOn w:val="Standard"/>
    <w:link w:val="FuzeileZchn"/>
    <w:uiPriority w:val="99"/>
    <w:unhideWhenUsed/>
    <w:rsid w:val="00ED7C7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D7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4024">
      <w:bodyDiv w:val="1"/>
      <w:marLeft w:val="0"/>
      <w:marRight w:val="0"/>
      <w:marTop w:val="0"/>
      <w:marBottom w:val="0"/>
      <w:divBdr>
        <w:top w:val="none" w:sz="0" w:space="0" w:color="auto"/>
        <w:left w:val="none" w:sz="0" w:space="0" w:color="auto"/>
        <w:bottom w:val="none" w:sz="0" w:space="0" w:color="auto"/>
        <w:right w:val="none" w:sz="0" w:space="0" w:color="auto"/>
      </w:divBdr>
    </w:div>
    <w:div w:id="63807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ro.staehli@meerstetter.ch" TargetMode="External"/><Relationship Id="rId3" Type="http://schemas.openxmlformats.org/officeDocument/2006/relationships/settings" Target="settings.xml"/><Relationship Id="rId7" Type="http://schemas.openxmlformats.org/officeDocument/2006/relationships/hyperlink" Target="https://meerstetter-my.sharepoint.com/:f:/g/personal/sandro_staehli_meerstetter_ch/IgA2qh21fmdqRaVAa5s6_6I2AU6vOkQlgOnhtBP6dj-qrDM?e=fFC37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305</Words>
  <Characters>1927</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Stähli</dc:creator>
  <cp:keywords/>
  <dc:description/>
  <cp:lastModifiedBy>Sandro Stähli</cp:lastModifiedBy>
  <cp:revision>3</cp:revision>
  <dcterms:created xsi:type="dcterms:W3CDTF">2025-12-22T09:27:00Z</dcterms:created>
  <dcterms:modified xsi:type="dcterms:W3CDTF">2025-12-22T10:01:00Z</dcterms:modified>
</cp:coreProperties>
</file>