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0"/>
        <w:gridCol w:w="4455"/>
        <w:tblGridChange w:id="0">
          <w:tblGrid>
            <w:gridCol w:w="4440"/>
            <w:gridCol w:w="4455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80" w:lineRule="auto"/>
              <w:jc w:val="center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Prelab Write-Up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TMEIC DI Cooling Skid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  <w:t xml:space="preserve">: 10/22/26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  <w:t xml:space="preserve">: ECEN 404-902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Professor: </w:t>
            </w:r>
            <w:r w:rsidDel="00000000" w:rsidR="00000000" w:rsidRPr="00000000">
              <w:rPr>
                <w:rtl w:val="0"/>
              </w:rPr>
              <w:t xml:space="preserve">Dr. Matthew Johnson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TA: </w:t>
            </w:r>
            <w:r w:rsidDel="00000000" w:rsidR="00000000" w:rsidRPr="00000000">
              <w:rPr>
                <w:rtl w:val="0"/>
              </w:rPr>
              <w:t xml:space="preserve">Jerry Xu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.9252929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Subsystem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Ethan “Secondary” Henderson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Power System - EE Team Lead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Robbie Parker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Controls Hardware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Noah “Second Place” Ovikian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Controls Software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Power System/Team Lead Progress &amp; Updates</w:t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Ordered materials for PLC Box Mounting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Skid fully built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Disassembly of wooden temp board starts Thursday (10/21)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Hope to mount input AC bus to PLC box as well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Flexible Panduit hose and additional 2A Type C breaker come in on Friday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Controls Hardware Progress &amp; Updates</w:t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Tested Flow Transmitter and Conductivity Probe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Tested 3-way valve effect on flow rate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Seting up alarms on HMI on 10/22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Controls Software Progress &amp; Updates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Created Moving Average and “Chunk” Average Algorithm for noise reduction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Created sampling function block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Tested Conductivity &amp; Flow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2"/>
              </w:numPr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Work with HMI for alarm management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