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SWTID1741166968151884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Oviya 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members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Abinaya R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devi K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Revathi G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Renuka R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5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Lr5sychHxR/wmr7GDiymfCW40A==">CgMxLjAyCGguZ2pkZ3hzMgloLjMwajB6bGw4AHIhMTNxRmp4RjkyRHNqQk9uSmRNVGREU18tMndjMUV6Y19J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2025-03-09T06:14:00Z</dcterms:created>
</cp:coreProperties>
</file>