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160" w:before="0" w:line="288" w:lineRule="auto"/>
        <w:ind w:firstLine="0"/>
        <w:rPr>
          <w:rFonts w:ascii="Arial" w:cs="Arial" w:eastAsia="Arial" w:hAnsi="Arial"/>
          <w:color w:val="333333"/>
          <w:sz w:val="22"/>
          <w:szCs w:val="22"/>
          <w:highlight w:val="white"/>
        </w:rPr>
      </w:pPr>
      <w:bookmarkStart w:colFirst="0" w:colLast="0" w:name="_vb9d0tkjjb0g" w:id="0"/>
      <w:bookmarkEnd w:id="0"/>
      <w:r w:rsidDel="00000000" w:rsidR="00000000" w:rsidRPr="00000000">
        <w:rPr>
          <w:rFonts w:ascii="Roboto" w:cs="Roboto" w:eastAsia="Roboto" w:hAnsi="Roboto"/>
          <w:b w:val="0"/>
          <w:color w:val="333333"/>
          <w:sz w:val="34"/>
          <w:szCs w:val="34"/>
          <w:highlight w:val="white"/>
          <w:rtl w:val="0"/>
        </w:rPr>
        <w:t xml:space="preserve">Задание 4. Протокол OAKLEY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rFonts w:ascii="Arial" w:cs="Arial" w:eastAsia="Arial" w:hAnsi="Arial"/>
          <w:color w:val="333333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jc w:val="left"/>
        <w:rPr>
          <w:rFonts w:ascii="Arial" w:cs="Arial" w:eastAsia="Arial" w:hAnsi="Arial"/>
          <w:color w:val="333333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highlight w:val="white"/>
          <w:rtl w:val="0"/>
        </w:rPr>
        <w:t xml:space="preserve">Изучить спецификацию протокола Oakley: https://datatracker.ietf.org/doc/html/rfc2412. Программно реализовать  один из режимов (example) работы протокола. Уметь корректно проинтерпретировать поля сообщений протокола и объяснить "защитные" механизмы  протокола.</w:t>
      </w:r>
    </w:p>
    <w:p w:rsidR="00000000" w:rsidDel="00000000" w:rsidP="00000000" w:rsidRDefault="00000000" w:rsidRPr="00000000" w14:paraId="00000004">
      <w:pPr>
        <w:ind w:left="0" w:firstLine="0"/>
        <w:jc w:val="left"/>
        <w:rPr>
          <w:rFonts w:ascii="Arial" w:cs="Arial" w:eastAsia="Arial" w:hAnsi="Arial"/>
          <w:color w:val="333333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0"/>
        <w:jc w:val="left"/>
        <w:rPr>
          <w:rFonts w:ascii="Arial" w:cs="Arial" w:eastAsia="Arial" w:hAnsi="Arial"/>
          <w:color w:val="333333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highlight w:val="white"/>
        </w:rPr>
        <w:drawing>
          <wp:inline distB="114300" distT="114300" distL="114300" distR="114300">
            <wp:extent cx="5731200" cy="220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left"/>
        <w:rPr>
          <w:rFonts w:ascii="Arial" w:cs="Arial" w:eastAsia="Arial" w:hAnsi="Arial"/>
          <w:color w:val="333333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0"/>
        <w:jc w:val="left"/>
        <w:rPr>
          <w:rFonts w:ascii="Arial" w:cs="Arial" w:eastAsia="Arial" w:hAnsi="Arial"/>
          <w:color w:val="333333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highlight w:val="white"/>
          <w:rtl w:val="0"/>
        </w:rPr>
        <w:t xml:space="preserve">Данные находящиеся на клиенте:</w:t>
      </w:r>
    </w:p>
    <w:p w:rsidR="00000000" w:rsidDel="00000000" w:rsidP="00000000" w:rsidRDefault="00000000" w:rsidRPr="00000000" w14:paraId="00000008">
      <w:pPr>
        <w:ind w:firstLine="0"/>
        <w:jc w:val="left"/>
        <w:rPr>
          <w:rFonts w:ascii="Arial" w:cs="Arial" w:eastAsia="Arial" w:hAnsi="Arial"/>
          <w:color w:val="333333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highlight w:val="white"/>
          <w:rtl w:val="0"/>
        </w:rPr>
        <w:t xml:space="preserve">+открытый ключ сервера</w:t>
      </w:r>
    </w:p>
    <w:p w:rsidR="00000000" w:rsidDel="00000000" w:rsidP="00000000" w:rsidRDefault="00000000" w:rsidRPr="00000000" w14:paraId="00000009">
      <w:pPr>
        <w:ind w:firstLine="0"/>
        <w:jc w:val="left"/>
        <w:rPr>
          <w:rFonts w:ascii="Arial" w:cs="Arial" w:eastAsia="Arial" w:hAnsi="Arial"/>
          <w:color w:val="333333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highlight w:val="white"/>
          <w:rtl w:val="0"/>
        </w:rPr>
        <w:t xml:space="preserve">+закрытый ключ клиента</w:t>
      </w:r>
    </w:p>
    <w:p w:rsidR="00000000" w:rsidDel="00000000" w:rsidP="00000000" w:rsidRDefault="00000000" w:rsidRPr="00000000" w14:paraId="0000000A">
      <w:pPr>
        <w:ind w:firstLine="0"/>
        <w:jc w:val="left"/>
        <w:rPr>
          <w:rFonts w:ascii="Arial" w:cs="Arial" w:eastAsia="Arial" w:hAnsi="Arial"/>
          <w:color w:val="333333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0"/>
        <w:jc w:val="left"/>
        <w:rPr>
          <w:rFonts w:ascii="Arial" w:cs="Arial" w:eastAsia="Arial" w:hAnsi="Arial"/>
          <w:color w:val="333333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highlight w:val="white"/>
          <w:rtl w:val="0"/>
        </w:rPr>
        <w:t xml:space="preserve">Данные хранящиеся на сервере:</w:t>
      </w:r>
    </w:p>
    <w:p w:rsidR="00000000" w:rsidDel="00000000" w:rsidP="00000000" w:rsidRDefault="00000000" w:rsidRPr="00000000" w14:paraId="0000000C">
      <w:pPr>
        <w:ind w:firstLine="0"/>
        <w:jc w:val="left"/>
        <w:rPr>
          <w:rFonts w:ascii="Arial" w:cs="Arial" w:eastAsia="Arial" w:hAnsi="Arial"/>
          <w:color w:val="333333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highlight w:val="white"/>
          <w:rtl w:val="0"/>
        </w:rPr>
        <w:t xml:space="preserve">+открытый ключ клиента</w:t>
      </w:r>
    </w:p>
    <w:p w:rsidR="00000000" w:rsidDel="00000000" w:rsidP="00000000" w:rsidRDefault="00000000" w:rsidRPr="00000000" w14:paraId="0000000D">
      <w:pPr>
        <w:ind w:firstLine="0"/>
        <w:jc w:val="left"/>
        <w:rPr>
          <w:rFonts w:ascii="Arial" w:cs="Arial" w:eastAsia="Arial" w:hAnsi="Arial"/>
          <w:color w:val="333333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highlight w:val="white"/>
          <w:rtl w:val="0"/>
        </w:rPr>
        <w:t xml:space="preserve">+закрытый ключ сервера</w:t>
      </w:r>
    </w:p>
    <w:p w:rsidR="00000000" w:rsidDel="00000000" w:rsidP="00000000" w:rsidRDefault="00000000" w:rsidRPr="00000000" w14:paraId="0000000E">
      <w:pPr>
        <w:ind w:firstLine="0"/>
        <w:jc w:val="left"/>
        <w:rPr>
          <w:rFonts w:ascii="Arial" w:cs="Arial" w:eastAsia="Arial" w:hAnsi="Arial"/>
          <w:color w:val="333333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0"/>
        <w:jc w:val="left"/>
        <w:rPr>
          <w:rFonts w:ascii="Arial" w:cs="Arial" w:eastAsia="Arial" w:hAnsi="Arial"/>
          <w:color w:val="333333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highlight w:val="white"/>
          <w:rtl w:val="0"/>
        </w:rPr>
        <w:t xml:space="preserve">Состав пакета:</w:t>
      </w:r>
    </w:p>
    <w:p w:rsidR="00000000" w:rsidDel="00000000" w:rsidP="00000000" w:rsidRDefault="00000000" w:rsidRPr="00000000" w14:paraId="00000010">
      <w:pPr>
        <w:ind w:firstLine="0"/>
        <w:jc w:val="left"/>
        <w:rPr>
          <w:rFonts w:ascii="Arial" w:cs="Arial" w:eastAsia="Arial" w:hAnsi="Arial"/>
          <w:color w:val="333333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highlight w:val="white"/>
          <w:rtl w:val="0"/>
        </w:rPr>
        <w:t xml:space="preserve">CKY-I/CKY-R - куки (случайные числа), может быть 0 если это пакет инициализации</w:t>
      </w:r>
    </w:p>
    <w:p w:rsidR="00000000" w:rsidDel="00000000" w:rsidP="00000000" w:rsidRDefault="00000000" w:rsidRPr="00000000" w14:paraId="00000011">
      <w:pPr>
        <w:ind w:firstLine="0"/>
        <w:jc w:val="left"/>
        <w:rPr>
          <w:rFonts w:ascii="Arial" w:cs="Arial" w:eastAsia="Arial" w:hAnsi="Arial"/>
          <w:color w:val="333333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highlight w:val="white"/>
          <w:rtl w:val="0"/>
        </w:rPr>
        <w:t xml:space="preserve">GRP - название группы которую будем использовать</w:t>
      </w:r>
    </w:p>
    <w:p w:rsidR="00000000" w:rsidDel="00000000" w:rsidP="00000000" w:rsidRDefault="00000000" w:rsidRPr="00000000" w14:paraId="00000012">
      <w:pPr>
        <w:ind w:firstLine="0"/>
        <w:jc w:val="left"/>
        <w:rPr>
          <w:rFonts w:ascii="Arial" w:cs="Arial" w:eastAsia="Arial" w:hAnsi="Arial"/>
          <w:color w:val="333333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highlight w:val="white"/>
          <w:rtl w:val="0"/>
        </w:rPr>
        <w:t xml:space="preserve">g^y/g^x - открытые ключи Диффи-Хеллмана</w:t>
      </w:r>
    </w:p>
    <w:p w:rsidR="00000000" w:rsidDel="00000000" w:rsidP="00000000" w:rsidRDefault="00000000" w:rsidRPr="00000000" w14:paraId="00000013">
      <w:pPr>
        <w:ind w:firstLine="0"/>
        <w:jc w:val="left"/>
        <w:rPr>
          <w:rFonts w:ascii="Arial" w:cs="Arial" w:eastAsia="Arial" w:hAnsi="Arial"/>
          <w:color w:val="333333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highlight w:val="white"/>
          <w:rtl w:val="0"/>
        </w:rPr>
        <w:t xml:space="preserve">EHAO - список криптографических алгоритмов (к примеру 'sha256', 'hex', и тд)</w:t>
      </w:r>
    </w:p>
    <w:p w:rsidR="00000000" w:rsidDel="00000000" w:rsidP="00000000" w:rsidRDefault="00000000" w:rsidRPr="00000000" w14:paraId="00000014">
      <w:pPr>
        <w:ind w:firstLine="0"/>
        <w:jc w:val="left"/>
        <w:rPr>
          <w:rFonts w:ascii="Arial" w:cs="Arial" w:eastAsia="Arial" w:hAnsi="Arial"/>
          <w:color w:val="333333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highlight w:val="white"/>
          <w:rtl w:val="0"/>
        </w:rPr>
        <w:t xml:space="preserve">EHAS - список того что будет использоваться из списка EHAO</w:t>
      </w:r>
    </w:p>
    <w:p w:rsidR="00000000" w:rsidDel="00000000" w:rsidP="00000000" w:rsidRDefault="00000000" w:rsidRPr="00000000" w14:paraId="00000015">
      <w:pPr>
        <w:ind w:firstLine="0"/>
        <w:jc w:val="left"/>
        <w:rPr>
          <w:rFonts w:ascii="Arial" w:cs="Arial" w:eastAsia="Arial" w:hAnsi="Arial"/>
          <w:color w:val="333333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highlight w:val="white"/>
          <w:rtl w:val="0"/>
        </w:rPr>
        <w:t xml:space="preserve">ID(I)/ID(R) - идентификатор сторон</w:t>
      </w:r>
    </w:p>
    <w:p w:rsidR="00000000" w:rsidDel="00000000" w:rsidP="00000000" w:rsidRDefault="00000000" w:rsidRPr="00000000" w14:paraId="00000016">
      <w:pPr>
        <w:ind w:firstLine="0"/>
        <w:jc w:val="left"/>
        <w:rPr>
          <w:rFonts w:ascii="Arial" w:cs="Arial" w:eastAsia="Arial" w:hAnsi="Arial"/>
          <w:color w:val="333333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highlight w:val="white"/>
          <w:rtl w:val="0"/>
        </w:rPr>
        <w:t xml:space="preserve">Ni/Nr - nonces</w:t>
      </w:r>
    </w:p>
    <w:p w:rsidR="00000000" w:rsidDel="00000000" w:rsidP="00000000" w:rsidRDefault="00000000" w:rsidRPr="00000000" w14:paraId="00000017">
      <w:pPr>
        <w:ind w:firstLine="0"/>
        <w:jc w:val="left"/>
        <w:rPr>
          <w:rFonts w:ascii="Arial" w:cs="Arial" w:eastAsia="Arial" w:hAnsi="Arial"/>
          <w:color w:val="333333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0"/>
        <w:jc w:val="left"/>
        <w:rPr>
          <w:rFonts w:ascii="Arial" w:cs="Arial" w:eastAsia="Arial" w:hAnsi="Arial"/>
          <w:color w:val="333333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highlight w:val="white"/>
          <w:rtl w:val="0"/>
        </w:rPr>
        <w:t xml:space="preserve">Так же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highlight w:val="white"/>
          <w:rtl w:val="0"/>
        </w:rPr>
        <w:t xml:space="preserve"> используется:</w:t>
      </w:r>
    </w:p>
    <w:p w:rsidR="00000000" w:rsidDel="00000000" w:rsidP="00000000" w:rsidRDefault="00000000" w:rsidRPr="00000000" w14:paraId="00000019">
      <w:pPr>
        <w:ind w:firstLine="0"/>
        <w:jc w:val="left"/>
        <w:rPr>
          <w:rFonts w:ascii="Arial" w:cs="Arial" w:eastAsia="Arial" w:hAnsi="Arial"/>
          <w:color w:val="333333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highlight w:val="white"/>
          <w:rtl w:val="0"/>
        </w:rPr>
        <w:t xml:space="preserve">Ki/Kr - private keys</w:t>
      </w:r>
    </w:p>
    <w:p w:rsidR="00000000" w:rsidDel="00000000" w:rsidP="00000000" w:rsidRDefault="00000000" w:rsidRPr="00000000" w14:paraId="0000001A">
      <w:pPr>
        <w:ind w:firstLine="0"/>
        <w:jc w:val="left"/>
        <w:rPr>
          <w:rFonts w:ascii="Arial" w:cs="Arial" w:eastAsia="Arial" w:hAnsi="Arial"/>
          <w:color w:val="333333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0"/>
        <w:jc w:val="left"/>
        <w:rPr>
          <w:rFonts w:ascii="Arial" w:cs="Arial" w:eastAsia="Arial" w:hAnsi="Arial"/>
          <w:color w:val="333333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highlight w:val="white"/>
          <w:rtl w:val="0"/>
        </w:rPr>
        <w:t xml:space="preserve">Алгоритм:</w:t>
      </w:r>
    </w:p>
    <w:p w:rsidR="00000000" w:rsidDel="00000000" w:rsidP="00000000" w:rsidRDefault="00000000" w:rsidRPr="00000000" w14:paraId="0000001C">
      <w:pPr>
        <w:ind w:firstLine="0"/>
        <w:jc w:val="left"/>
        <w:rPr>
          <w:rFonts w:ascii="Arial" w:cs="Arial" w:eastAsia="Arial" w:hAnsi="Arial"/>
          <w:color w:val="333333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highlight w:val="white"/>
          <w:rtl w:val="0"/>
        </w:rPr>
        <w:t xml:space="preserve">1. Сервер по кнопке отправляет клиенту пакет инициализации.</w:t>
      </w:r>
    </w:p>
    <w:p w:rsidR="00000000" w:rsidDel="00000000" w:rsidP="00000000" w:rsidRDefault="00000000" w:rsidRPr="00000000" w14:paraId="0000001D">
      <w:pPr>
        <w:ind w:firstLine="0"/>
        <w:jc w:val="left"/>
        <w:rPr>
          <w:rFonts w:ascii="Arial" w:cs="Arial" w:eastAsia="Arial" w:hAnsi="Arial"/>
          <w:color w:val="333333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highlight w:val="white"/>
          <w:rtl w:val="0"/>
        </w:rPr>
        <w:t xml:space="preserve">2. Клиент формирует ответный пакет и отправляет его</w:t>
      </w:r>
    </w:p>
    <w:p w:rsidR="00000000" w:rsidDel="00000000" w:rsidP="00000000" w:rsidRDefault="00000000" w:rsidRPr="00000000" w14:paraId="0000001E">
      <w:pPr>
        <w:ind w:left="0" w:firstLine="0"/>
        <w:jc w:val="left"/>
        <w:rPr>
          <w:rFonts w:ascii="Arial" w:cs="Arial" w:eastAsia="Arial" w:hAnsi="Arial"/>
          <w:color w:val="333333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highlight w:val="white"/>
          <w:rtl w:val="0"/>
        </w:rPr>
        <w:t xml:space="preserve">3. Сервер подтверждает его очередным пакетом =&gt; связь установлена.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20" w:lineRule="auto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before="120" w:lineRule="auto"/>
    </w:pPr>
    <w:rPr>
      <w:b w:val="1"/>
    </w:rPr>
  </w:style>
  <w:style w:type="paragraph" w:styleId="Heading4">
    <w:name w:val="heading 4"/>
    <w:basedOn w:val="Normal"/>
    <w:next w:val="Normal"/>
    <w:pPr>
      <w:spacing w:after="120" w:before="120" w:lineRule="auto"/>
      <w:jc w:val="left"/>
    </w:pPr>
    <w:rPr>
      <w:i w:val="1"/>
    </w:rPr>
  </w:style>
  <w:style w:type="paragraph" w:styleId="Heading5">
    <w:name w:val="heading 5"/>
    <w:basedOn w:val="Normal"/>
    <w:next w:val="Normal"/>
    <w:pPr>
      <w:keepNext w:val="1"/>
      <w:spacing w:after="120" w:before="120" w:lineRule="auto"/>
      <w:jc w:val="left"/>
    </w:pPr>
    <w:rPr>
      <w:i w:val="1"/>
    </w:rPr>
  </w:style>
  <w:style w:type="paragraph" w:styleId="Heading6">
    <w:name w:val="heading 6"/>
    <w:basedOn w:val="Normal"/>
    <w:next w:val="Normal"/>
    <w:pPr>
      <w:keepNext w:val="1"/>
      <w:ind w:firstLine="0"/>
      <w:jc w:val="center"/>
    </w:pPr>
    <w:rPr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