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77E9" w:rsidRDefault="001C3527" w:rsidP="00D70D02">
      <w:r>
        <w:rPr>
          <w:noProof/>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-203982</wp:posOffset>
                </wp:positionH>
                <wp:positionV relativeFrom="page">
                  <wp:posOffset>900332</wp:posOffset>
                </wp:positionV>
                <wp:extent cx="3896751" cy="8267700"/>
                <wp:effectExtent l="0" t="0" r="8890"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896751"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3DD04E" id="Rectangle 3" o:spid="_x0000_s1026" alt="white rectangle for text on cover" style="position:absolute;margin-left:-16.05pt;margin-top:70.9pt;width:306.8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" fillcolor="white [3212]" stroked="f" strokeweight="2pt">
                <w10:wrap anchory="page"/>
              </v:rect>
            </w:pict>
          </mc:Fallback>
        </mc:AlternateContent>
      </w:r>
      <w:r w:rsidR="00D077E9">
        <w:rPr>
          <w:noProof/>
        </w:rPr>
        <w:drawing>
          <wp:anchor distT="0" distB="0" distL="114300" distR="114300" simplePos="0" relativeHeight="251658240" behindDoc="1" locked="0" layoutInCell="1" allowOverlap="1" wp14:anchorId="147AB9FC" wp14:editId="433DA222">
            <wp:simplePos x="0" y="0"/>
            <wp:positionH relativeFrom="column">
              <wp:posOffset>-745588</wp:posOffset>
            </wp:positionH>
            <wp:positionV relativeFrom="page">
              <wp:posOffset>745588</wp:posOffset>
            </wp:positionV>
            <wp:extent cx="7976186" cy="5930074"/>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86334" cy="5937619"/>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23"/>
      </w:tblGrid>
      <w:tr w:rsidR="00D077E9" w:rsidTr="008E7E0A">
        <w:trPr>
          <w:trHeight w:val="1689"/>
        </w:trPr>
        <w:tc>
          <w:tcPr>
            <w:tcW w:w="9923" w:type="dxa"/>
            <w:tcBorders>
              <w:top w:val="nil"/>
              <w:left w:val="nil"/>
              <w:bottom w:val="nil"/>
              <w:right w:val="nil"/>
            </w:tcBorders>
          </w:tcPr>
          <w:p w:rsidR="00D077E9" w:rsidRDefault="00D077E9" w:rsidP="008E7E0A">
            <w:pPr>
              <w:ind w:right="-3563"/>
            </w:pPr>
            <w:r>
              <w:rPr>
                <w:noProof/>
              </w:rPr>
              <mc:AlternateContent>
                <mc:Choice Requires="wps">
                  <w:drawing>
                    <wp:inline distT="0" distB="0" distL="0" distR="0" wp14:anchorId="2E81C4ED" wp14:editId="436C7204">
                      <wp:extent cx="3572852" cy="5802923"/>
                      <wp:effectExtent l="0" t="0" r="0" b="7620"/>
                      <wp:docPr id="8" name="Text Box 8"/>
                      <wp:cNvGraphicFramePr/>
                      <a:graphic xmlns:a="http://schemas.openxmlformats.org/drawingml/2006/main">
                        <a:graphicData uri="http://schemas.microsoft.com/office/word/2010/wordprocessingShape">
                          <wps:wsp>
                            <wps:cNvSpPr txBox="1"/>
                            <wps:spPr>
                              <a:xfrm>
                                <a:off x="0" y="0"/>
                                <a:ext cx="3572852" cy="5802923"/>
                              </a:xfrm>
                              <a:prstGeom prst="rect">
                                <a:avLst/>
                              </a:prstGeom>
                              <a:noFill/>
                              <a:ln w="6350">
                                <a:noFill/>
                              </a:ln>
                            </wps:spPr>
                            <wps:txbx>
                              <w:txbxContent>
                                <w:p w:rsidR="00964111" w:rsidRPr="002A75C7" w:rsidRDefault="00964111" w:rsidP="00D077E9">
                                  <w:pPr>
                                    <w:pStyle w:val="Title"/>
                                    <w:rPr>
                                      <w:rFonts w:asciiTheme="majorBidi" w:hAnsiTheme="majorBidi"/>
                                      <w:sz w:val="64"/>
                                      <w:szCs w:val="64"/>
                                    </w:rPr>
                                  </w:pPr>
                                  <w:r w:rsidRPr="002A75C7">
                                    <w:rPr>
                                      <w:rFonts w:asciiTheme="majorBidi" w:hAnsiTheme="majorBidi"/>
                                      <w:sz w:val="64"/>
                                      <w:szCs w:val="64"/>
                                    </w:rPr>
                                    <w:t>Financial Analysis</w:t>
                                  </w:r>
                                </w:p>
                                <w:p w:rsidR="00964111" w:rsidRPr="002A75C7" w:rsidRDefault="00964111" w:rsidP="00D077E9">
                                  <w:pPr>
                                    <w:pStyle w:val="Title"/>
                                    <w:spacing w:after="0"/>
                                    <w:rPr>
                                      <w:rFonts w:asciiTheme="majorBidi" w:hAnsiTheme="majorBidi"/>
                                      <w:sz w:val="64"/>
                                      <w:szCs w:val="64"/>
                                    </w:rPr>
                                  </w:pPr>
                                  <w:r w:rsidRPr="002A75C7">
                                    <w:rPr>
                                      <w:rFonts w:asciiTheme="majorBidi" w:hAnsiTheme="majorBidi"/>
                                      <w:sz w:val="64"/>
                                      <w:szCs w:val="64"/>
                                    </w:rPr>
                                    <w:t>2019 to 2023</w:t>
                                  </w:r>
                                </w:p>
                                <w:p w:rsidR="00964111" w:rsidRDefault="00964111" w:rsidP="008E7E0A">
                                  <w:pPr>
                                    <w:pStyle w:val="Title"/>
                                    <w:spacing w:after="0"/>
                                    <w:rPr>
                                      <w:rFonts w:asciiTheme="majorBidi" w:hAnsiTheme="majorBidi"/>
                                      <w:sz w:val="64"/>
                                      <w:szCs w:val="64"/>
                                    </w:rPr>
                                  </w:pPr>
                                  <w:r w:rsidRPr="008E7E0A">
                                    <w:rPr>
                                      <w:rFonts w:asciiTheme="majorBidi" w:hAnsiTheme="majorBidi"/>
                                      <w:sz w:val="64"/>
                                      <w:szCs w:val="64"/>
                                    </w:rPr>
                                    <w:t>C</w:t>
                                  </w:r>
                                  <w:r>
                                    <w:rPr>
                                      <w:rFonts w:asciiTheme="majorBidi" w:hAnsiTheme="majorBidi"/>
                                      <w:sz w:val="64"/>
                                      <w:szCs w:val="64"/>
                                    </w:rPr>
                                    <w:t>ompanies:</w:t>
                                  </w:r>
                                </w:p>
                                <w:p w:rsidR="00964111" w:rsidRDefault="00964111" w:rsidP="008E7E0A">
                                  <w:pPr>
                                    <w:pStyle w:val="Title"/>
                                    <w:spacing w:after="0"/>
                                    <w:rPr>
                                      <w:rFonts w:asciiTheme="majorBidi" w:hAnsiTheme="majorBidi"/>
                                      <w:sz w:val="64"/>
                                      <w:szCs w:val="64"/>
                                    </w:rPr>
                                  </w:pPr>
                                </w:p>
                                <w:p w:rsidR="00964111" w:rsidRPr="002A75C7" w:rsidRDefault="00964111" w:rsidP="008E7E0A">
                                  <w:pPr>
                                    <w:pStyle w:val="Title"/>
                                    <w:spacing w:after="0"/>
                                    <w:rPr>
                                      <w:rFonts w:asciiTheme="majorBidi" w:hAnsiTheme="majorBidi"/>
                                      <w:i/>
                                      <w:iCs/>
                                      <w:sz w:val="40"/>
                                      <w:szCs w:val="40"/>
                                    </w:rPr>
                                  </w:pPr>
                                  <w:r w:rsidRPr="008E7E0A">
                                    <w:rPr>
                                      <w:rFonts w:asciiTheme="majorBidi" w:hAnsiTheme="majorBidi"/>
                                      <w:i/>
                                      <w:iCs/>
                                      <w:sz w:val="40"/>
                                      <w:szCs w:val="40"/>
                                    </w:rPr>
                                    <w:t>Ansari</w:t>
                                  </w:r>
                                  <w:r w:rsidRPr="002A75C7">
                                    <w:rPr>
                                      <w:rFonts w:asciiTheme="majorBidi" w:hAnsiTheme="majorBidi"/>
                                      <w:i/>
                                      <w:iCs/>
                                      <w:sz w:val="40"/>
                                      <w:szCs w:val="40"/>
                                    </w:rPr>
                                    <w:t xml:space="preserve"> Sugar Mills Limited</w:t>
                                  </w:r>
                                </w:p>
                                <w:p w:rsidR="00964111" w:rsidRPr="002A75C7" w:rsidRDefault="00964111" w:rsidP="00D077E9">
                                  <w:pPr>
                                    <w:pStyle w:val="Title"/>
                                    <w:spacing w:after="0"/>
                                    <w:rPr>
                                      <w:rFonts w:asciiTheme="majorBidi" w:hAnsiTheme="majorBidi"/>
                                      <w:i/>
                                      <w:iCs/>
                                      <w:sz w:val="40"/>
                                      <w:szCs w:val="40"/>
                                    </w:rPr>
                                  </w:pPr>
                                  <w:r w:rsidRPr="002A75C7">
                                    <w:rPr>
                                      <w:rFonts w:asciiTheme="majorBidi" w:hAnsiTheme="majorBidi"/>
                                      <w:i/>
                                      <w:iCs/>
                                      <w:sz w:val="40"/>
                                      <w:szCs w:val="40"/>
                                    </w:rPr>
                                    <w:t>Colony Textile Mills Limited</w:t>
                                  </w:r>
                                </w:p>
                                <w:p w:rsidR="00964111" w:rsidRPr="002A75C7" w:rsidRDefault="00964111" w:rsidP="00D077E9">
                                  <w:pPr>
                                    <w:pStyle w:val="Title"/>
                                    <w:spacing w:after="0"/>
                                    <w:rPr>
                                      <w:rFonts w:asciiTheme="majorBidi" w:hAnsiTheme="majorBidi"/>
                                      <w:i/>
                                      <w:iCs/>
                                      <w:sz w:val="40"/>
                                      <w:szCs w:val="40"/>
                                    </w:rPr>
                                  </w:pPr>
                                  <w:r w:rsidRPr="002A75C7">
                                    <w:rPr>
                                      <w:rFonts w:asciiTheme="majorBidi" w:hAnsiTheme="majorBidi"/>
                                      <w:i/>
                                      <w:iCs/>
                                      <w:sz w:val="40"/>
                                      <w:szCs w:val="40"/>
                                    </w:rPr>
                                    <w:t xml:space="preserve">Nishat </w:t>
                                  </w:r>
                                  <w:proofErr w:type="spellStart"/>
                                  <w:r w:rsidRPr="002A75C7">
                                    <w:rPr>
                                      <w:rFonts w:asciiTheme="majorBidi" w:hAnsiTheme="majorBidi"/>
                                      <w:i/>
                                      <w:iCs/>
                                      <w:sz w:val="40"/>
                                      <w:szCs w:val="40"/>
                                    </w:rPr>
                                    <w:t>Chunian</w:t>
                                  </w:r>
                                  <w:proofErr w:type="spellEnd"/>
                                  <w:r w:rsidRPr="002A75C7">
                                    <w:rPr>
                                      <w:rFonts w:asciiTheme="majorBidi" w:hAnsiTheme="majorBidi"/>
                                      <w:i/>
                                      <w:iCs/>
                                      <w:sz w:val="40"/>
                                      <w:szCs w:val="40"/>
                                    </w:rPr>
                                    <w:t xml:space="preserve"> Limited</w:t>
                                  </w:r>
                                </w:p>
                                <w:p w:rsidR="00964111" w:rsidRDefault="00964111" w:rsidP="002A75C7">
                                  <w:pPr>
                                    <w:pStyle w:val="Title"/>
                                    <w:spacing w:after="0"/>
                                    <w:rPr>
                                      <w:rFonts w:asciiTheme="majorBidi" w:hAnsiTheme="majorBidi"/>
                                      <w:i/>
                                      <w:iCs/>
                                      <w:sz w:val="40"/>
                                      <w:szCs w:val="40"/>
                                    </w:rPr>
                                  </w:pPr>
                                  <w:r w:rsidRPr="002A75C7">
                                    <w:rPr>
                                      <w:rFonts w:asciiTheme="majorBidi" w:hAnsiTheme="majorBidi"/>
                                      <w:i/>
                                      <w:iCs/>
                                      <w:sz w:val="40"/>
                                      <w:szCs w:val="40"/>
                                    </w:rPr>
                                    <w:t>Pak Suzuki Motor Company Limited</w:t>
                                  </w:r>
                                </w:p>
                                <w:p w:rsidR="00964111" w:rsidRDefault="00964111" w:rsidP="002A75C7">
                                  <w:pPr>
                                    <w:pStyle w:val="Title"/>
                                    <w:spacing w:after="0"/>
                                    <w:rPr>
                                      <w:rFonts w:asciiTheme="majorBidi" w:hAnsiTheme="majorBidi"/>
                                      <w:sz w:val="40"/>
                                      <w:szCs w:val="40"/>
                                    </w:rPr>
                                  </w:pPr>
                                </w:p>
                                <w:p w:rsidR="00964111" w:rsidRDefault="00964111" w:rsidP="002A75C7">
                                  <w:pPr>
                                    <w:pStyle w:val="Title"/>
                                    <w:spacing w:after="0"/>
                                    <w:rPr>
                                      <w:rFonts w:asciiTheme="majorBidi" w:hAnsiTheme="majorBidi"/>
                                      <w:sz w:val="40"/>
                                      <w:szCs w:val="40"/>
                                    </w:rPr>
                                  </w:pPr>
                                </w:p>
                                <w:p w:rsidR="00964111" w:rsidRDefault="00964111" w:rsidP="002A75C7">
                                  <w:pPr>
                                    <w:pStyle w:val="Title"/>
                                    <w:spacing w:after="0"/>
                                    <w:rPr>
                                      <w:rFonts w:asciiTheme="majorBidi" w:hAnsiTheme="majorBidi"/>
                                      <w:sz w:val="40"/>
                                      <w:szCs w:val="40"/>
                                    </w:rPr>
                                  </w:pPr>
                                </w:p>
                                <w:p w:rsidR="00964111" w:rsidRDefault="00964111" w:rsidP="002A75C7">
                                  <w:pPr>
                                    <w:pStyle w:val="Title"/>
                                    <w:spacing w:after="0"/>
                                    <w:rPr>
                                      <w:rFonts w:asciiTheme="majorBidi" w:hAnsiTheme="majorBidi"/>
                                      <w:sz w:val="40"/>
                                      <w:szCs w:val="40"/>
                                    </w:rPr>
                                  </w:pPr>
                                  <w:r>
                                    <w:rPr>
                                      <w:rFonts w:asciiTheme="majorBidi" w:hAnsiTheme="majorBidi"/>
                                      <w:sz w:val="40"/>
                                      <w:szCs w:val="40"/>
                                    </w:rPr>
                                    <w:t>Presented By:</w:t>
                                  </w:r>
                                </w:p>
                                <w:p w:rsidR="00964111" w:rsidRDefault="00964111" w:rsidP="002A75C7">
                                  <w:pPr>
                                    <w:pStyle w:val="Title"/>
                                    <w:spacing w:after="0"/>
                                    <w:rPr>
                                      <w:rFonts w:asciiTheme="majorBidi" w:hAnsiTheme="majorBidi"/>
                                      <w:sz w:val="40"/>
                                      <w:szCs w:val="40"/>
                                    </w:rPr>
                                  </w:pPr>
                                  <w:r>
                                    <w:rPr>
                                      <w:rFonts w:asciiTheme="majorBidi" w:hAnsiTheme="majorBidi"/>
                                      <w:sz w:val="40"/>
                                      <w:szCs w:val="40"/>
                                    </w:rPr>
                                    <w:t>Owais Mukhtar</w:t>
                                  </w:r>
                                </w:p>
                                <w:p w:rsidR="00964111" w:rsidRDefault="00964111" w:rsidP="002A75C7">
                                  <w:pPr>
                                    <w:pStyle w:val="Title"/>
                                    <w:spacing w:after="0"/>
                                    <w:rPr>
                                      <w:rFonts w:asciiTheme="majorBidi" w:hAnsiTheme="majorBidi"/>
                                      <w:sz w:val="40"/>
                                      <w:szCs w:val="40"/>
                                    </w:rPr>
                                  </w:pPr>
                                  <w:r>
                                    <w:rPr>
                                      <w:rFonts w:asciiTheme="majorBidi" w:hAnsiTheme="majorBidi"/>
                                      <w:sz w:val="40"/>
                                      <w:szCs w:val="40"/>
                                    </w:rPr>
                                    <w:t>To:</w:t>
                                  </w:r>
                                </w:p>
                                <w:p w:rsidR="00964111" w:rsidRPr="002A75C7" w:rsidRDefault="00964111" w:rsidP="002A75C7">
                                  <w:pPr>
                                    <w:pStyle w:val="Title"/>
                                    <w:spacing w:after="0"/>
                                    <w:rPr>
                                      <w:rFonts w:asciiTheme="majorBidi" w:hAnsiTheme="majorBidi"/>
                                      <w:sz w:val="40"/>
                                      <w:szCs w:val="40"/>
                                    </w:rPr>
                                  </w:pPr>
                                  <w:proofErr w:type="spellStart"/>
                                  <w:r>
                                    <w:rPr>
                                      <w:rFonts w:asciiTheme="majorBidi" w:hAnsiTheme="majorBidi"/>
                                      <w:sz w:val="40"/>
                                      <w:szCs w:val="40"/>
                                    </w:rPr>
                                    <w:t>Mian</w:t>
                                  </w:r>
                                  <w:proofErr w:type="spellEnd"/>
                                  <w:r>
                                    <w:rPr>
                                      <w:rFonts w:asciiTheme="majorBidi" w:hAnsiTheme="majorBidi"/>
                                      <w:sz w:val="40"/>
                                      <w:szCs w:val="40"/>
                                    </w:rPr>
                                    <w:t xml:space="preserve"> Atif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81.35pt;height:45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" filled="f" stroked="f" strokeweight=".5pt">
                      <v:textbox>
                        <w:txbxContent>
                          <w:p w:rsidR="00964111" w:rsidRPr="002A75C7" w:rsidRDefault="00964111" w:rsidP="00D077E9">
                            <w:pPr>
                              <w:pStyle w:val="Title"/>
                              <w:rPr>
                                <w:rFonts w:asciiTheme="majorBidi" w:hAnsiTheme="majorBidi"/>
                                <w:sz w:val="64"/>
                                <w:szCs w:val="64"/>
                              </w:rPr>
                            </w:pPr>
                            <w:r w:rsidRPr="002A75C7">
                              <w:rPr>
                                <w:rFonts w:asciiTheme="majorBidi" w:hAnsiTheme="majorBidi"/>
                                <w:sz w:val="64"/>
                                <w:szCs w:val="64"/>
                              </w:rPr>
                              <w:t>Financial Analysis</w:t>
                            </w:r>
                          </w:p>
                          <w:p w:rsidR="00964111" w:rsidRPr="002A75C7" w:rsidRDefault="00964111" w:rsidP="00D077E9">
                            <w:pPr>
                              <w:pStyle w:val="Title"/>
                              <w:spacing w:after="0"/>
                              <w:rPr>
                                <w:rFonts w:asciiTheme="majorBidi" w:hAnsiTheme="majorBidi"/>
                                <w:sz w:val="64"/>
                                <w:szCs w:val="64"/>
                              </w:rPr>
                            </w:pPr>
                            <w:r w:rsidRPr="002A75C7">
                              <w:rPr>
                                <w:rFonts w:asciiTheme="majorBidi" w:hAnsiTheme="majorBidi"/>
                                <w:sz w:val="64"/>
                                <w:szCs w:val="64"/>
                              </w:rPr>
                              <w:t>2019 to 2023</w:t>
                            </w:r>
                          </w:p>
                          <w:p w:rsidR="00964111" w:rsidRDefault="00964111" w:rsidP="008E7E0A">
                            <w:pPr>
                              <w:pStyle w:val="Title"/>
                              <w:spacing w:after="0"/>
                              <w:rPr>
                                <w:rFonts w:asciiTheme="majorBidi" w:hAnsiTheme="majorBidi"/>
                                <w:sz w:val="64"/>
                                <w:szCs w:val="64"/>
                              </w:rPr>
                            </w:pPr>
                            <w:r w:rsidRPr="008E7E0A">
                              <w:rPr>
                                <w:rFonts w:asciiTheme="majorBidi" w:hAnsiTheme="majorBidi"/>
                                <w:sz w:val="64"/>
                                <w:szCs w:val="64"/>
                              </w:rPr>
                              <w:t>C</w:t>
                            </w:r>
                            <w:r>
                              <w:rPr>
                                <w:rFonts w:asciiTheme="majorBidi" w:hAnsiTheme="majorBidi"/>
                                <w:sz w:val="64"/>
                                <w:szCs w:val="64"/>
                              </w:rPr>
                              <w:t>ompanies:</w:t>
                            </w:r>
                          </w:p>
                          <w:p w:rsidR="00964111" w:rsidRDefault="00964111" w:rsidP="008E7E0A">
                            <w:pPr>
                              <w:pStyle w:val="Title"/>
                              <w:spacing w:after="0"/>
                              <w:rPr>
                                <w:rFonts w:asciiTheme="majorBidi" w:hAnsiTheme="majorBidi"/>
                                <w:sz w:val="64"/>
                                <w:szCs w:val="64"/>
                              </w:rPr>
                            </w:pPr>
                          </w:p>
                          <w:p w:rsidR="00964111" w:rsidRPr="002A75C7" w:rsidRDefault="00964111" w:rsidP="008E7E0A">
                            <w:pPr>
                              <w:pStyle w:val="Title"/>
                              <w:spacing w:after="0"/>
                              <w:rPr>
                                <w:rFonts w:asciiTheme="majorBidi" w:hAnsiTheme="majorBidi"/>
                                <w:i/>
                                <w:iCs/>
                                <w:sz w:val="40"/>
                                <w:szCs w:val="40"/>
                              </w:rPr>
                            </w:pPr>
                            <w:r w:rsidRPr="008E7E0A">
                              <w:rPr>
                                <w:rFonts w:asciiTheme="majorBidi" w:hAnsiTheme="majorBidi"/>
                                <w:i/>
                                <w:iCs/>
                                <w:sz w:val="40"/>
                                <w:szCs w:val="40"/>
                              </w:rPr>
                              <w:t>Ansari</w:t>
                            </w:r>
                            <w:r w:rsidRPr="002A75C7">
                              <w:rPr>
                                <w:rFonts w:asciiTheme="majorBidi" w:hAnsiTheme="majorBidi"/>
                                <w:i/>
                                <w:iCs/>
                                <w:sz w:val="40"/>
                                <w:szCs w:val="40"/>
                              </w:rPr>
                              <w:t xml:space="preserve"> Sugar Mills Limited</w:t>
                            </w:r>
                          </w:p>
                          <w:p w:rsidR="00964111" w:rsidRPr="002A75C7" w:rsidRDefault="00964111" w:rsidP="00D077E9">
                            <w:pPr>
                              <w:pStyle w:val="Title"/>
                              <w:spacing w:after="0"/>
                              <w:rPr>
                                <w:rFonts w:asciiTheme="majorBidi" w:hAnsiTheme="majorBidi"/>
                                <w:i/>
                                <w:iCs/>
                                <w:sz w:val="40"/>
                                <w:szCs w:val="40"/>
                              </w:rPr>
                            </w:pPr>
                            <w:r w:rsidRPr="002A75C7">
                              <w:rPr>
                                <w:rFonts w:asciiTheme="majorBidi" w:hAnsiTheme="majorBidi"/>
                                <w:i/>
                                <w:iCs/>
                                <w:sz w:val="40"/>
                                <w:szCs w:val="40"/>
                              </w:rPr>
                              <w:t>Colony Textile Mills Limited</w:t>
                            </w:r>
                          </w:p>
                          <w:p w:rsidR="00964111" w:rsidRPr="002A75C7" w:rsidRDefault="00964111" w:rsidP="00D077E9">
                            <w:pPr>
                              <w:pStyle w:val="Title"/>
                              <w:spacing w:after="0"/>
                              <w:rPr>
                                <w:rFonts w:asciiTheme="majorBidi" w:hAnsiTheme="majorBidi"/>
                                <w:i/>
                                <w:iCs/>
                                <w:sz w:val="40"/>
                                <w:szCs w:val="40"/>
                              </w:rPr>
                            </w:pPr>
                            <w:r w:rsidRPr="002A75C7">
                              <w:rPr>
                                <w:rFonts w:asciiTheme="majorBidi" w:hAnsiTheme="majorBidi"/>
                                <w:i/>
                                <w:iCs/>
                                <w:sz w:val="40"/>
                                <w:szCs w:val="40"/>
                              </w:rPr>
                              <w:t xml:space="preserve">Nishat </w:t>
                            </w:r>
                            <w:proofErr w:type="spellStart"/>
                            <w:r w:rsidRPr="002A75C7">
                              <w:rPr>
                                <w:rFonts w:asciiTheme="majorBidi" w:hAnsiTheme="majorBidi"/>
                                <w:i/>
                                <w:iCs/>
                                <w:sz w:val="40"/>
                                <w:szCs w:val="40"/>
                              </w:rPr>
                              <w:t>Chunian</w:t>
                            </w:r>
                            <w:proofErr w:type="spellEnd"/>
                            <w:r w:rsidRPr="002A75C7">
                              <w:rPr>
                                <w:rFonts w:asciiTheme="majorBidi" w:hAnsiTheme="majorBidi"/>
                                <w:i/>
                                <w:iCs/>
                                <w:sz w:val="40"/>
                                <w:szCs w:val="40"/>
                              </w:rPr>
                              <w:t xml:space="preserve"> Limited</w:t>
                            </w:r>
                          </w:p>
                          <w:p w:rsidR="00964111" w:rsidRDefault="00964111" w:rsidP="002A75C7">
                            <w:pPr>
                              <w:pStyle w:val="Title"/>
                              <w:spacing w:after="0"/>
                              <w:rPr>
                                <w:rFonts w:asciiTheme="majorBidi" w:hAnsiTheme="majorBidi"/>
                                <w:i/>
                                <w:iCs/>
                                <w:sz w:val="40"/>
                                <w:szCs w:val="40"/>
                              </w:rPr>
                            </w:pPr>
                            <w:r w:rsidRPr="002A75C7">
                              <w:rPr>
                                <w:rFonts w:asciiTheme="majorBidi" w:hAnsiTheme="majorBidi"/>
                                <w:i/>
                                <w:iCs/>
                                <w:sz w:val="40"/>
                                <w:szCs w:val="40"/>
                              </w:rPr>
                              <w:t>Pak Suzuki Motor Company Limited</w:t>
                            </w:r>
                          </w:p>
                          <w:p w:rsidR="00964111" w:rsidRDefault="00964111" w:rsidP="002A75C7">
                            <w:pPr>
                              <w:pStyle w:val="Title"/>
                              <w:spacing w:after="0"/>
                              <w:rPr>
                                <w:rFonts w:asciiTheme="majorBidi" w:hAnsiTheme="majorBidi"/>
                                <w:sz w:val="40"/>
                                <w:szCs w:val="40"/>
                              </w:rPr>
                            </w:pPr>
                          </w:p>
                          <w:p w:rsidR="00964111" w:rsidRDefault="00964111" w:rsidP="002A75C7">
                            <w:pPr>
                              <w:pStyle w:val="Title"/>
                              <w:spacing w:after="0"/>
                              <w:rPr>
                                <w:rFonts w:asciiTheme="majorBidi" w:hAnsiTheme="majorBidi"/>
                                <w:sz w:val="40"/>
                                <w:szCs w:val="40"/>
                              </w:rPr>
                            </w:pPr>
                          </w:p>
                          <w:p w:rsidR="00964111" w:rsidRDefault="00964111" w:rsidP="002A75C7">
                            <w:pPr>
                              <w:pStyle w:val="Title"/>
                              <w:spacing w:after="0"/>
                              <w:rPr>
                                <w:rFonts w:asciiTheme="majorBidi" w:hAnsiTheme="majorBidi"/>
                                <w:sz w:val="40"/>
                                <w:szCs w:val="40"/>
                              </w:rPr>
                            </w:pPr>
                          </w:p>
                          <w:p w:rsidR="00964111" w:rsidRDefault="00964111" w:rsidP="002A75C7">
                            <w:pPr>
                              <w:pStyle w:val="Title"/>
                              <w:spacing w:after="0"/>
                              <w:rPr>
                                <w:rFonts w:asciiTheme="majorBidi" w:hAnsiTheme="majorBidi"/>
                                <w:sz w:val="40"/>
                                <w:szCs w:val="40"/>
                              </w:rPr>
                            </w:pPr>
                            <w:r>
                              <w:rPr>
                                <w:rFonts w:asciiTheme="majorBidi" w:hAnsiTheme="majorBidi"/>
                                <w:sz w:val="40"/>
                                <w:szCs w:val="40"/>
                              </w:rPr>
                              <w:t>Presented By:</w:t>
                            </w:r>
                          </w:p>
                          <w:p w:rsidR="00964111" w:rsidRDefault="00964111" w:rsidP="002A75C7">
                            <w:pPr>
                              <w:pStyle w:val="Title"/>
                              <w:spacing w:after="0"/>
                              <w:rPr>
                                <w:rFonts w:asciiTheme="majorBidi" w:hAnsiTheme="majorBidi"/>
                                <w:sz w:val="40"/>
                                <w:szCs w:val="40"/>
                              </w:rPr>
                            </w:pPr>
                            <w:r>
                              <w:rPr>
                                <w:rFonts w:asciiTheme="majorBidi" w:hAnsiTheme="majorBidi"/>
                                <w:sz w:val="40"/>
                                <w:szCs w:val="40"/>
                              </w:rPr>
                              <w:t>Owais Mukhtar</w:t>
                            </w:r>
                          </w:p>
                          <w:p w:rsidR="00964111" w:rsidRDefault="00964111" w:rsidP="002A75C7">
                            <w:pPr>
                              <w:pStyle w:val="Title"/>
                              <w:spacing w:after="0"/>
                              <w:rPr>
                                <w:rFonts w:asciiTheme="majorBidi" w:hAnsiTheme="majorBidi"/>
                                <w:sz w:val="40"/>
                                <w:szCs w:val="40"/>
                              </w:rPr>
                            </w:pPr>
                            <w:r>
                              <w:rPr>
                                <w:rFonts w:asciiTheme="majorBidi" w:hAnsiTheme="majorBidi"/>
                                <w:sz w:val="40"/>
                                <w:szCs w:val="40"/>
                              </w:rPr>
                              <w:t>To:</w:t>
                            </w:r>
                          </w:p>
                          <w:p w:rsidR="00964111" w:rsidRPr="002A75C7" w:rsidRDefault="00964111" w:rsidP="002A75C7">
                            <w:pPr>
                              <w:pStyle w:val="Title"/>
                              <w:spacing w:after="0"/>
                              <w:rPr>
                                <w:rFonts w:asciiTheme="majorBidi" w:hAnsiTheme="majorBidi"/>
                                <w:sz w:val="40"/>
                                <w:szCs w:val="40"/>
                              </w:rPr>
                            </w:pPr>
                            <w:proofErr w:type="spellStart"/>
                            <w:r>
                              <w:rPr>
                                <w:rFonts w:asciiTheme="majorBidi" w:hAnsiTheme="majorBidi"/>
                                <w:sz w:val="40"/>
                                <w:szCs w:val="40"/>
                              </w:rPr>
                              <w:t>Mian</w:t>
                            </w:r>
                            <w:proofErr w:type="spellEnd"/>
                            <w:r>
                              <w:rPr>
                                <w:rFonts w:asciiTheme="majorBidi" w:hAnsiTheme="majorBidi"/>
                                <w:sz w:val="40"/>
                                <w:szCs w:val="40"/>
                              </w:rPr>
                              <w:t xml:space="preserve"> Atif </w:t>
                            </w:r>
                          </w:p>
                        </w:txbxContent>
                      </v:textbox>
                      <w10:anchorlock/>
                    </v:shape>
                  </w:pict>
                </mc:Fallback>
              </mc:AlternateContent>
            </w:r>
          </w:p>
          <w:p w:rsidR="00D077E9" w:rsidRDefault="00D077E9" w:rsidP="00D077E9"/>
        </w:tc>
      </w:tr>
    </w:tbl>
    <w:p w:rsidR="00D077E9" w:rsidRDefault="00D077E9" w:rsidP="002A75C7">
      <w:pPr>
        <w:pStyle w:val="Content"/>
      </w:pPr>
      <w:r>
        <w:rPr>
          <w:noProof/>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7667C9"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br w:type="page"/>
      </w:r>
    </w:p>
    <w:sdt>
      <w:sdtPr>
        <w:rPr>
          <w:rFonts w:asciiTheme="majorBidi" w:hAnsiTheme="majorBidi"/>
        </w:rPr>
        <w:id w:val="-353967077"/>
        <w:docPartObj>
          <w:docPartGallery w:val="Table of Contents"/>
          <w:docPartUnique/>
        </w:docPartObj>
      </w:sdtPr>
      <w:sdtEndPr>
        <w:rPr>
          <w:rFonts w:eastAsiaTheme="minorEastAsia"/>
          <w:b/>
          <w:bCs/>
          <w:noProof/>
          <w:color w:val="082A75" w:themeColor="text2"/>
          <w:sz w:val="28"/>
          <w:szCs w:val="22"/>
        </w:rPr>
      </w:sdtEndPr>
      <w:sdtContent>
        <w:p w:rsidR="00FB6714" w:rsidRPr="00FB6714" w:rsidRDefault="00FB6714">
          <w:pPr>
            <w:pStyle w:val="TOCHeading"/>
            <w:rPr>
              <w:rFonts w:asciiTheme="majorBidi" w:hAnsiTheme="majorBidi"/>
            </w:rPr>
          </w:pPr>
          <w:r w:rsidRPr="00FB6714">
            <w:rPr>
              <w:rFonts w:asciiTheme="majorBidi" w:hAnsiTheme="majorBidi"/>
            </w:rPr>
            <w:t>Contents</w:t>
          </w:r>
        </w:p>
        <w:p w:rsidR="00FB6714" w:rsidRPr="00FB6714" w:rsidRDefault="00FB6714">
          <w:pPr>
            <w:pStyle w:val="TOC1"/>
            <w:tabs>
              <w:tab w:val="right" w:leader="dot" w:pos="9928"/>
            </w:tabs>
            <w:rPr>
              <w:rFonts w:asciiTheme="majorBidi" w:hAnsiTheme="majorBidi" w:cstheme="majorBidi"/>
              <w:noProof/>
            </w:rPr>
          </w:pPr>
          <w:r w:rsidRPr="00FB6714">
            <w:rPr>
              <w:rFonts w:asciiTheme="majorBidi" w:hAnsiTheme="majorBidi" w:cstheme="majorBidi"/>
            </w:rPr>
            <w:fldChar w:fldCharType="begin"/>
          </w:r>
          <w:r w:rsidRPr="00FB6714">
            <w:rPr>
              <w:rFonts w:asciiTheme="majorBidi" w:hAnsiTheme="majorBidi" w:cstheme="majorBidi"/>
            </w:rPr>
            <w:instrText xml:space="preserve"> TOC \o "1-3" \h \z \u </w:instrText>
          </w:r>
          <w:r w:rsidRPr="00FB6714">
            <w:rPr>
              <w:rFonts w:asciiTheme="majorBidi" w:hAnsiTheme="majorBidi" w:cstheme="majorBidi"/>
            </w:rPr>
            <w:fldChar w:fldCharType="separate"/>
          </w:r>
          <w:hyperlink w:anchor="_Toc182833408" w:history="1">
            <w:r w:rsidRPr="00FB6714">
              <w:rPr>
                <w:rStyle w:val="Hyperlink"/>
                <w:rFonts w:asciiTheme="majorBidi" w:hAnsiTheme="majorBidi" w:cstheme="majorBidi"/>
                <w:noProof/>
              </w:rPr>
              <w:t>Pak Suzuki Motor Company Limited</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_Toc182833408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3</w:t>
            </w:r>
            <w:r w:rsidRPr="00FB6714">
              <w:rPr>
                <w:rFonts w:asciiTheme="majorBidi" w:hAnsiTheme="majorBidi" w:cstheme="majorBidi"/>
                <w:noProof/>
                <w:webHidden/>
              </w:rPr>
              <w:fldChar w:fldCharType="end"/>
            </w:r>
          </w:hyperlink>
        </w:p>
        <w:p w:rsidR="00FB6714" w:rsidRPr="00FB6714" w:rsidRDefault="00FB6714">
          <w:pPr>
            <w:pStyle w:val="TOC2"/>
            <w:tabs>
              <w:tab w:val="right" w:leader="dot" w:pos="9928"/>
            </w:tabs>
            <w:rPr>
              <w:rFonts w:asciiTheme="majorBidi" w:hAnsiTheme="majorBidi" w:cstheme="majorBidi"/>
              <w:noProof/>
            </w:rPr>
          </w:pPr>
          <w:hyperlink w:anchor="_Toc182833409" w:history="1">
            <w:r w:rsidRPr="00FB6714">
              <w:rPr>
                <w:rStyle w:val="Hyperlink"/>
                <w:rFonts w:asciiTheme="majorBidi" w:hAnsiTheme="majorBidi" w:cstheme="majorBidi"/>
                <w:bCs/>
                <w:noProof/>
              </w:rPr>
              <w:t>Introduction</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_Toc182833409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3</w:t>
            </w:r>
            <w:r w:rsidRPr="00FB6714">
              <w:rPr>
                <w:rFonts w:asciiTheme="majorBidi" w:hAnsiTheme="majorBidi" w:cstheme="majorBidi"/>
                <w:noProof/>
                <w:webHidden/>
              </w:rPr>
              <w:fldChar w:fldCharType="end"/>
            </w:r>
          </w:hyperlink>
        </w:p>
        <w:p w:rsidR="00FB6714" w:rsidRPr="00FB6714" w:rsidRDefault="00FB6714">
          <w:pPr>
            <w:pStyle w:val="TOC2"/>
            <w:tabs>
              <w:tab w:val="right" w:leader="dot" w:pos="9928"/>
            </w:tabs>
            <w:rPr>
              <w:rFonts w:asciiTheme="majorBidi" w:hAnsiTheme="majorBidi" w:cstheme="majorBidi"/>
              <w:noProof/>
            </w:rPr>
          </w:pPr>
          <w:hyperlink w:anchor="_Toc182833410" w:history="1">
            <w:r w:rsidRPr="00FB6714">
              <w:rPr>
                <w:rStyle w:val="Hyperlink"/>
                <w:rFonts w:asciiTheme="majorBidi" w:hAnsiTheme="majorBidi" w:cstheme="majorBidi"/>
                <w:bCs/>
                <w:noProof/>
              </w:rPr>
              <w:t>Analysis</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_Toc182833410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3"/>
            <w:tabs>
              <w:tab w:val="right" w:leader="dot" w:pos="9928"/>
            </w:tabs>
            <w:rPr>
              <w:rFonts w:asciiTheme="majorBidi" w:hAnsiTheme="majorBidi" w:cstheme="majorBidi"/>
              <w:noProof/>
            </w:rPr>
          </w:pPr>
          <w:hyperlink w:anchor="_Toc182833411" w:history="1">
            <w:r w:rsidRPr="00FB6714">
              <w:rPr>
                <w:rStyle w:val="Hyperlink"/>
                <w:rFonts w:asciiTheme="majorBidi" w:hAnsiTheme="majorBidi" w:cstheme="majorBidi"/>
                <w:bCs/>
                <w:noProof/>
                <w14:textOutline w14:w="0" w14:cap="flat" w14:cmpd="sng" w14:algn="ctr">
                  <w14:noFill/>
                  <w14:prstDash w14:val="solid"/>
                  <w14:round/>
                </w14:textOutline>
              </w:rPr>
              <w:t>Liquidity Ratios</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_Toc182833411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3"/>
            <w:tabs>
              <w:tab w:val="right" w:leader="dot" w:pos="9928"/>
            </w:tabs>
            <w:rPr>
              <w:rFonts w:asciiTheme="majorBidi" w:hAnsiTheme="majorBidi" w:cstheme="majorBidi"/>
              <w:noProof/>
            </w:rPr>
          </w:pPr>
          <w:hyperlink w:anchor="_Toc182833412" w:history="1">
            <w:r w:rsidRPr="00FB6714">
              <w:rPr>
                <w:rStyle w:val="Hyperlink"/>
                <w:rFonts w:asciiTheme="majorBidi" w:hAnsiTheme="majorBidi" w:cstheme="majorBidi"/>
                <w:bCs/>
                <w:noProof/>
                <w14:textOutline w14:w="0" w14:cap="flat" w14:cmpd="sng" w14:algn="ctr">
                  <w14:noFill/>
                  <w14:prstDash w14:val="solid"/>
                  <w14:round/>
                </w14:textOutline>
              </w:rPr>
              <w:t>Profitability</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_Toc182833412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3"/>
            <w:tabs>
              <w:tab w:val="right" w:leader="dot" w:pos="9928"/>
            </w:tabs>
            <w:rPr>
              <w:rFonts w:asciiTheme="majorBidi" w:hAnsiTheme="majorBidi" w:cstheme="majorBidi"/>
              <w:noProof/>
            </w:rPr>
          </w:pPr>
          <w:hyperlink w:anchor="_Toc182833413" w:history="1">
            <w:r w:rsidRPr="00FB6714">
              <w:rPr>
                <w:rStyle w:val="Hyperlink"/>
                <w:rFonts w:asciiTheme="majorBidi" w:hAnsiTheme="majorBidi" w:cstheme="majorBidi"/>
                <w:noProof/>
                <w14:textOutline w14:w="0" w14:cap="flat" w14:cmpd="sng" w14:algn="ctr">
                  <w14:noFill/>
                  <w14:prstDash w14:val="solid"/>
                  <w14:round/>
                </w14:textOutline>
              </w:rPr>
              <w:t>Solvency Ratios</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_Toc182833413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3"/>
            <w:tabs>
              <w:tab w:val="right" w:leader="dot" w:pos="9928"/>
            </w:tabs>
            <w:rPr>
              <w:rFonts w:asciiTheme="majorBidi" w:hAnsiTheme="majorBidi" w:cstheme="majorBidi"/>
              <w:noProof/>
            </w:rPr>
          </w:pPr>
          <w:hyperlink w:anchor="_Toc182833414" w:history="1">
            <w:r w:rsidRPr="00FB6714">
              <w:rPr>
                <w:rStyle w:val="Hyperlink"/>
                <w:rFonts w:asciiTheme="majorBidi" w:hAnsiTheme="majorBidi" w:cstheme="majorBidi"/>
                <w:noProof/>
                <w14:textOutline w14:w="0" w14:cap="flat" w14:cmpd="sng" w14:algn="ctr">
                  <w14:noFill/>
                  <w14:prstDash w14:val="solid"/>
                  <w14:round/>
                </w14:textOutline>
              </w:rPr>
              <w:t>Times Interest Earned:</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_Toc182833414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3"/>
            <w:tabs>
              <w:tab w:val="right" w:leader="dot" w:pos="9928"/>
            </w:tabs>
            <w:rPr>
              <w:rFonts w:asciiTheme="majorBidi" w:hAnsiTheme="majorBidi" w:cstheme="majorBidi"/>
              <w:noProof/>
            </w:rPr>
          </w:pPr>
          <w:hyperlink w:anchor="_Toc182833415" w:history="1">
            <w:r w:rsidRPr="00FB6714">
              <w:rPr>
                <w:rStyle w:val="Hyperlink"/>
                <w:rFonts w:asciiTheme="majorBidi" w:hAnsiTheme="majorBidi" w:cstheme="majorBidi"/>
                <w:bCs/>
                <w:noProof/>
                <w14:textOutline w14:w="0" w14:cap="flat" w14:cmpd="sng" w14:algn="ctr">
                  <w14:noFill/>
                  <w14:prstDash w14:val="solid"/>
                  <w14:round/>
                </w14:textOutline>
              </w:rPr>
              <w:t>Efficiency and Market Ratios</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_Toc182833415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3"/>
            <w:tabs>
              <w:tab w:val="right" w:leader="dot" w:pos="9928"/>
            </w:tabs>
            <w:rPr>
              <w:rFonts w:asciiTheme="majorBidi" w:hAnsiTheme="majorBidi" w:cstheme="majorBidi"/>
              <w:noProof/>
            </w:rPr>
          </w:pPr>
          <w:hyperlink w:anchor="_Toc182833416" w:history="1">
            <w:r w:rsidRPr="00FB6714">
              <w:rPr>
                <w:rStyle w:val="Hyperlink"/>
                <w:rFonts w:asciiTheme="majorBidi" w:hAnsiTheme="majorBidi" w:cstheme="majorBidi"/>
                <w:noProof/>
              </w:rPr>
              <w:t>Horizontal analysis</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_Toc182833416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2"/>
            <w:tabs>
              <w:tab w:val="right" w:leader="dot" w:pos="9928"/>
            </w:tabs>
            <w:rPr>
              <w:rFonts w:asciiTheme="majorBidi" w:hAnsiTheme="majorBidi" w:cstheme="majorBidi"/>
              <w:noProof/>
            </w:rPr>
          </w:pPr>
          <w:hyperlink w:anchor="_Toc182833417" w:history="1">
            <w:r w:rsidRPr="00FB6714">
              <w:rPr>
                <w:rStyle w:val="Hyperlink"/>
                <w:rFonts w:asciiTheme="majorBidi" w:hAnsiTheme="majorBidi" w:cstheme="majorBidi"/>
                <w:bCs/>
                <w:noProof/>
              </w:rPr>
              <w:t>Recommendation</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_Toc182833417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3"/>
            <w:tabs>
              <w:tab w:val="right" w:leader="dot" w:pos="9928"/>
            </w:tabs>
            <w:rPr>
              <w:rFonts w:asciiTheme="majorBidi" w:hAnsiTheme="majorBidi" w:cstheme="majorBidi"/>
              <w:noProof/>
            </w:rPr>
          </w:pPr>
          <w:hyperlink w:anchor="_Toc182833418" w:history="1">
            <w:r w:rsidRPr="00FB6714">
              <w:rPr>
                <w:rStyle w:val="Hyperlink"/>
                <w:rFonts w:asciiTheme="majorBidi" w:hAnsiTheme="majorBidi" w:cstheme="majorBidi"/>
                <w:noProof/>
              </w:rPr>
              <w:t>For Investor:</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_Toc182833418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3"/>
            <w:tabs>
              <w:tab w:val="right" w:leader="dot" w:pos="9928"/>
            </w:tabs>
            <w:rPr>
              <w:rFonts w:asciiTheme="majorBidi" w:hAnsiTheme="majorBidi" w:cstheme="majorBidi"/>
              <w:noProof/>
            </w:rPr>
          </w:pPr>
          <w:hyperlink w:anchor="_Toc182833419" w:history="1">
            <w:r w:rsidRPr="00FB6714">
              <w:rPr>
                <w:rStyle w:val="Hyperlink"/>
                <w:rFonts w:asciiTheme="majorBidi" w:hAnsiTheme="majorBidi" w:cstheme="majorBidi"/>
                <w:noProof/>
                <w:lang w:eastAsia="en-PK"/>
              </w:rPr>
              <w:t>For Firm:</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_Toc182833419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2"/>
            <w:tabs>
              <w:tab w:val="right" w:leader="dot" w:pos="9928"/>
            </w:tabs>
            <w:rPr>
              <w:rFonts w:asciiTheme="majorBidi" w:hAnsiTheme="majorBidi" w:cstheme="majorBidi"/>
              <w:noProof/>
            </w:rPr>
          </w:pPr>
          <w:hyperlink w:anchor="_Toc182833420" w:history="1">
            <w:r w:rsidRPr="00FB6714">
              <w:rPr>
                <w:rStyle w:val="Hyperlink"/>
                <w:rFonts w:asciiTheme="majorBidi" w:hAnsiTheme="majorBidi" w:cstheme="majorBidi"/>
                <w:bCs/>
                <w:noProof/>
              </w:rPr>
              <w:t>Conclusion</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_Toc182833420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1"/>
            <w:tabs>
              <w:tab w:val="right" w:leader="dot" w:pos="9928"/>
            </w:tabs>
            <w:rPr>
              <w:rFonts w:asciiTheme="majorBidi" w:hAnsiTheme="majorBidi" w:cstheme="majorBidi"/>
              <w:noProof/>
            </w:rPr>
          </w:pPr>
          <w:hyperlink w:anchor="_Toc182833421" w:history="1">
            <w:r w:rsidRPr="00FB6714">
              <w:rPr>
                <w:rStyle w:val="Hyperlink"/>
                <w:rFonts w:asciiTheme="majorBidi" w:hAnsiTheme="majorBidi" w:cstheme="majorBidi"/>
                <w:noProof/>
              </w:rPr>
              <w:t>Colony Textile Mills Limited</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_Toc182833421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2"/>
            <w:tabs>
              <w:tab w:val="right" w:leader="dot" w:pos="9928"/>
            </w:tabs>
            <w:rPr>
              <w:rFonts w:asciiTheme="majorBidi" w:hAnsiTheme="majorBidi" w:cstheme="majorBidi"/>
              <w:noProof/>
            </w:rPr>
          </w:pPr>
          <w:hyperlink w:anchor="_Toc182833422" w:history="1">
            <w:r w:rsidRPr="00FB6714">
              <w:rPr>
                <w:rStyle w:val="Hyperlink"/>
                <w:rFonts w:asciiTheme="majorBidi" w:hAnsiTheme="majorBidi" w:cstheme="majorBidi"/>
                <w:bCs/>
                <w:noProof/>
              </w:rPr>
              <w:t>Introduction</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_Toc182833422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2"/>
            <w:tabs>
              <w:tab w:val="right" w:leader="dot" w:pos="9928"/>
            </w:tabs>
            <w:rPr>
              <w:rFonts w:asciiTheme="majorBidi" w:hAnsiTheme="majorBidi" w:cstheme="majorBidi"/>
              <w:noProof/>
            </w:rPr>
          </w:pPr>
          <w:hyperlink w:anchor="_Toc182833423" w:history="1">
            <w:r w:rsidRPr="00FB6714">
              <w:rPr>
                <w:rStyle w:val="Hyperlink"/>
                <w:rFonts w:asciiTheme="majorBidi" w:hAnsiTheme="majorBidi" w:cstheme="majorBidi"/>
                <w:bCs/>
                <w:noProof/>
              </w:rPr>
              <w:t>Analysis</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_Toc182833423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3"/>
            <w:tabs>
              <w:tab w:val="right" w:leader="dot" w:pos="9928"/>
            </w:tabs>
            <w:rPr>
              <w:rFonts w:asciiTheme="majorBidi" w:hAnsiTheme="majorBidi" w:cstheme="majorBidi"/>
              <w:noProof/>
            </w:rPr>
          </w:pPr>
          <w:hyperlink w:anchor="_Toc182833424" w:history="1">
            <w:r w:rsidRPr="00FB6714">
              <w:rPr>
                <w:rStyle w:val="Hyperlink"/>
                <w:rFonts w:asciiTheme="majorBidi" w:hAnsiTheme="majorBidi" w:cstheme="majorBidi"/>
                <w:noProof/>
                <w:lang w:val="fr-FR"/>
              </w:rPr>
              <w:t>Liquidity Ratios</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_Toc182833424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3"/>
            <w:tabs>
              <w:tab w:val="right" w:leader="dot" w:pos="9928"/>
            </w:tabs>
            <w:rPr>
              <w:rFonts w:asciiTheme="majorBidi" w:hAnsiTheme="majorBidi" w:cstheme="majorBidi"/>
              <w:noProof/>
            </w:rPr>
          </w:pPr>
          <w:hyperlink w:anchor="_Toc182833425" w:history="1">
            <w:r w:rsidRPr="00FB6714">
              <w:rPr>
                <w:rStyle w:val="Hyperlink"/>
                <w:rFonts w:asciiTheme="majorBidi" w:hAnsiTheme="majorBidi" w:cstheme="majorBidi"/>
                <w:noProof/>
              </w:rPr>
              <w:t>Profitability Ratios</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_Toc182833425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3"/>
            <w:tabs>
              <w:tab w:val="right" w:leader="dot" w:pos="9928"/>
            </w:tabs>
            <w:rPr>
              <w:rFonts w:asciiTheme="majorBidi" w:hAnsiTheme="majorBidi" w:cstheme="majorBidi"/>
              <w:noProof/>
            </w:rPr>
          </w:pPr>
          <w:hyperlink w:anchor="_Toc182833426" w:history="1">
            <w:r w:rsidRPr="00FB6714">
              <w:rPr>
                <w:rStyle w:val="Hyperlink"/>
                <w:rFonts w:asciiTheme="majorBidi" w:hAnsiTheme="majorBidi" w:cstheme="majorBidi"/>
                <w:noProof/>
              </w:rPr>
              <w:t>Solvency Ratios</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_Toc182833426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3"/>
            <w:tabs>
              <w:tab w:val="right" w:leader="dot" w:pos="9928"/>
            </w:tabs>
            <w:rPr>
              <w:rFonts w:asciiTheme="majorBidi" w:hAnsiTheme="majorBidi" w:cstheme="majorBidi"/>
              <w:noProof/>
            </w:rPr>
          </w:pPr>
          <w:hyperlink w:anchor="_Toc182833427" w:history="1">
            <w:r w:rsidRPr="00FB6714">
              <w:rPr>
                <w:rStyle w:val="Hyperlink"/>
                <w:rFonts w:asciiTheme="majorBidi" w:hAnsiTheme="majorBidi" w:cstheme="majorBidi"/>
                <w:noProof/>
              </w:rPr>
              <w:t>Efficiency and Market Ratios</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_Toc182833427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3"/>
            <w:tabs>
              <w:tab w:val="right" w:leader="dot" w:pos="9928"/>
            </w:tabs>
            <w:rPr>
              <w:rFonts w:asciiTheme="majorBidi" w:hAnsiTheme="majorBidi" w:cstheme="majorBidi"/>
              <w:noProof/>
            </w:rPr>
          </w:pPr>
          <w:hyperlink w:anchor="_Toc182833428" w:history="1">
            <w:r w:rsidRPr="00FB6714">
              <w:rPr>
                <w:rStyle w:val="Hyperlink"/>
                <w:rFonts w:asciiTheme="majorBidi" w:hAnsiTheme="majorBidi" w:cstheme="majorBidi"/>
                <w:noProof/>
              </w:rPr>
              <w:t>Horizontal</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_Toc182833428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3"/>
            <w:tabs>
              <w:tab w:val="right" w:leader="dot" w:pos="9928"/>
            </w:tabs>
            <w:rPr>
              <w:rFonts w:asciiTheme="majorBidi" w:hAnsiTheme="majorBidi" w:cstheme="majorBidi"/>
              <w:noProof/>
            </w:rPr>
          </w:pPr>
          <w:hyperlink w:anchor="_Toc182833429" w:history="1">
            <w:r w:rsidRPr="00FB6714">
              <w:rPr>
                <w:rStyle w:val="Hyperlink"/>
                <w:rFonts w:asciiTheme="majorBidi" w:hAnsiTheme="majorBidi" w:cstheme="majorBidi"/>
                <w:noProof/>
              </w:rPr>
              <w:t>Vertical</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_Toc182833429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2"/>
            <w:tabs>
              <w:tab w:val="right" w:leader="dot" w:pos="9928"/>
            </w:tabs>
            <w:rPr>
              <w:rFonts w:asciiTheme="majorBidi" w:hAnsiTheme="majorBidi" w:cstheme="majorBidi"/>
              <w:noProof/>
            </w:rPr>
          </w:pPr>
          <w:hyperlink w:anchor="_Toc182833430" w:history="1">
            <w:r w:rsidRPr="00FB6714">
              <w:rPr>
                <w:rStyle w:val="Hyperlink"/>
                <w:rFonts w:asciiTheme="majorBidi" w:hAnsiTheme="majorBidi" w:cstheme="majorBidi"/>
                <w:bCs/>
                <w:noProof/>
              </w:rPr>
              <w:t>Recommendation</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_Toc182833430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3"/>
            <w:tabs>
              <w:tab w:val="right" w:leader="dot" w:pos="9928"/>
            </w:tabs>
            <w:rPr>
              <w:rFonts w:asciiTheme="majorBidi" w:hAnsiTheme="majorBidi" w:cstheme="majorBidi"/>
              <w:noProof/>
            </w:rPr>
          </w:pPr>
          <w:hyperlink w:anchor="_Toc182833431" w:history="1">
            <w:r w:rsidRPr="00FB6714">
              <w:rPr>
                <w:rStyle w:val="Hyperlink"/>
                <w:rFonts w:asciiTheme="majorBidi" w:hAnsiTheme="majorBidi" w:cstheme="majorBidi"/>
                <w:noProof/>
              </w:rPr>
              <w:t>For Investor:</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_Toc182833431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3"/>
            <w:tabs>
              <w:tab w:val="right" w:leader="dot" w:pos="9928"/>
            </w:tabs>
            <w:rPr>
              <w:rFonts w:asciiTheme="majorBidi" w:hAnsiTheme="majorBidi" w:cstheme="majorBidi"/>
              <w:noProof/>
            </w:rPr>
          </w:pPr>
          <w:hyperlink w:anchor="_Toc182833432" w:history="1">
            <w:r w:rsidRPr="00FB6714">
              <w:rPr>
                <w:rStyle w:val="Hyperlink"/>
                <w:rFonts w:asciiTheme="majorBidi" w:hAnsiTheme="majorBidi" w:cstheme="majorBidi"/>
                <w:noProof/>
              </w:rPr>
              <w:t>For company:</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_Toc182833432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2"/>
            <w:tabs>
              <w:tab w:val="right" w:leader="dot" w:pos="9928"/>
            </w:tabs>
            <w:rPr>
              <w:rFonts w:asciiTheme="majorBidi" w:hAnsiTheme="majorBidi" w:cstheme="majorBidi"/>
              <w:noProof/>
            </w:rPr>
          </w:pPr>
          <w:hyperlink w:anchor="_Toc182833433" w:history="1">
            <w:r w:rsidRPr="00FB6714">
              <w:rPr>
                <w:rStyle w:val="Hyperlink"/>
                <w:rFonts w:asciiTheme="majorBidi" w:hAnsiTheme="majorBidi" w:cstheme="majorBidi"/>
                <w:bCs/>
                <w:noProof/>
                <w:lang w:val="fr-FR"/>
              </w:rPr>
              <w:t>Conclusion</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_Toc182833433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1"/>
            <w:tabs>
              <w:tab w:val="right" w:leader="dot" w:pos="9928"/>
            </w:tabs>
            <w:rPr>
              <w:rFonts w:asciiTheme="majorBidi" w:hAnsiTheme="majorBidi" w:cstheme="majorBidi"/>
              <w:noProof/>
            </w:rPr>
          </w:pPr>
          <w:hyperlink w:anchor="_Toc182833434" w:history="1">
            <w:r w:rsidRPr="00FB6714">
              <w:rPr>
                <w:rStyle w:val="Hyperlink"/>
                <w:rFonts w:asciiTheme="majorBidi" w:hAnsiTheme="majorBidi" w:cstheme="majorBidi"/>
                <w:noProof/>
                <w:lang w:val="fr-FR"/>
              </w:rPr>
              <w:t>Nishat Chunian Limited</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_Toc182833434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2"/>
            <w:tabs>
              <w:tab w:val="right" w:leader="dot" w:pos="9928"/>
            </w:tabs>
            <w:rPr>
              <w:rFonts w:asciiTheme="majorBidi" w:hAnsiTheme="majorBidi" w:cstheme="majorBidi"/>
              <w:noProof/>
            </w:rPr>
          </w:pPr>
          <w:hyperlink w:anchor="_Toc182833435" w:history="1">
            <w:r w:rsidRPr="00FB6714">
              <w:rPr>
                <w:rStyle w:val="Hyperlink"/>
                <w:rFonts w:asciiTheme="majorBidi" w:hAnsiTheme="majorBidi" w:cstheme="majorBidi"/>
                <w:bCs/>
                <w:noProof/>
              </w:rPr>
              <w:t>Introduction</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_Toc182833435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2"/>
            <w:tabs>
              <w:tab w:val="right" w:leader="dot" w:pos="9928"/>
            </w:tabs>
            <w:rPr>
              <w:rFonts w:asciiTheme="majorBidi" w:hAnsiTheme="majorBidi" w:cstheme="majorBidi"/>
              <w:noProof/>
            </w:rPr>
          </w:pPr>
          <w:hyperlink w:anchor="_Toc182833436" w:history="1">
            <w:r w:rsidRPr="00FB6714">
              <w:rPr>
                <w:rStyle w:val="Hyperlink"/>
                <w:rFonts w:asciiTheme="majorBidi" w:hAnsiTheme="majorBidi" w:cstheme="majorBidi"/>
                <w:bCs/>
                <w:noProof/>
              </w:rPr>
              <w:t>Analysis</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_Toc182833436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3"/>
            <w:tabs>
              <w:tab w:val="right" w:leader="dot" w:pos="9928"/>
            </w:tabs>
            <w:rPr>
              <w:rFonts w:asciiTheme="majorBidi" w:hAnsiTheme="majorBidi" w:cstheme="majorBidi"/>
              <w:noProof/>
            </w:rPr>
          </w:pPr>
          <w:hyperlink w:anchor="_Toc182833437" w:history="1">
            <w:r w:rsidRPr="00FB6714">
              <w:rPr>
                <w:rStyle w:val="Hyperlink"/>
                <w:rFonts w:asciiTheme="majorBidi" w:hAnsiTheme="majorBidi" w:cstheme="majorBidi"/>
                <w:noProof/>
              </w:rPr>
              <w:t>Liquidity Ratios</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_Toc182833437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3"/>
            <w:tabs>
              <w:tab w:val="right" w:leader="dot" w:pos="9928"/>
            </w:tabs>
            <w:rPr>
              <w:rFonts w:asciiTheme="majorBidi" w:hAnsiTheme="majorBidi" w:cstheme="majorBidi"/>
              <w:noProof/>
            </w:rPr>
          </w:pPr>
          <w:hyperlink w:anchor="_Toc182833438" w:history="1">
            <w:r w:rsidRPr="00FB6714">
              <w:rPr>
                <w:rStyle w:val="Hyperlink"/>
                <w:rFonts w:asciiTheme="majorBidi" w:hAnsiTheme="majorBidi" w:cstheme="majorBidi"/>
                <w:noProof/>
              </w:rPr>
              <w:t>Profitability Ratios</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_Toc182833438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3"/>
            <w:tabs>
              <w:tab w:val="right" w:leader="dot" w:pos="9928"/>
            </w:tabs>
            <w:rPr>
              <w:rFonts w:asciiTheme="majorBidi" w:hAnsiTheme="majorBidi" w:cstheme="majorBidi"/>
              <w:noProof/>
            </w:rPr>
          </w:pPr>
          <w:hyperlink w:anchor="_Toc182833439" w:history="1">
            <w:r w:rsidRPr="00FB6714">
              <w:rPr>
                <w:rStyle w:val="Hyperlink"/>
                <w:rFonts w:asciiTheme="majorBidi" w:hAnsiTheme="majorBidi" w:cstheme="majorBidi"/>
                <w:noProof/>
              </w:rPr>
              <w:t>Solvency Ratios</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_Toc182833439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3"/>
            <w:tabs>
              <w:tab w:val="right" w:leader="dot" w:pos="9928"/>
            </w:tabs>
            <w:rPr>
              <w:rFonts w:asciiTheme="majorBidi" w:hAnsiTheme="majorBidi" w:cstheme="majorBidi"/>
              <w:noProof/>
            </w:rPr>
          </w:pPr>
          <w:hyperlink w:anchor="_Toc182833440" w:history="1">
            <w:r w:rsidRPr="00FB6714">
              <w:rPr>
                <w:rStyle w:val="Hyperlink"/>
                <w:rFonts w:asciiTheme="majorBidi" w:hAnsiTheme="majorBidi" w:cstheme="majorBidi"/>
                <w:noProof/>
              </w:rPr>
              <w:t>Efficiency and Market Ratios</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_Toc182833440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3"/>
            <w:tabs>
              <w:tab w:val="right" w:leader="dot" w:pos="9928"/>
            </w:tabs>
            <w:rPr>
              <w:rFonts w:asciiTheme="majorBidi" w:hAnsiTheme="majorBidi" w:cstheme="majorBidi"/>
              <w:noProof/>
            </w:rPr>
          </w:pPr>
          <w:hyperlink w:anchor="_Toc182833441" w:history="1">
            <w:r w:rsidRPr="00FB6714">
              <w:rPr>
                <w:rStyle w:val="Hyperlink"/>
                <w:rFonts w:asciiTheme="majorBidi" w:hAnsiTheme="majorBidi" w:cstheme="majorBidi"/>
                <w:noProof/>
              </w:rPr>
              <w:t>Horizontal Analysis</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_Toc182833441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3"/>
            <w:tabs>
              <w:tab w:val="right" w:leader="dot" w:pos="9928"/>
            </w:tabs>
            <w:rPr>
              <w:rFonts w:asciiTheme="majorBidi" w:hAnsiTheme="majorBidi" w:cstheme="majorBidi"/>
              <w:noProof/>
            </w:rPr>
          </w:pPr>
          <w:hyperlink w:anchor="_Toc182833442" w:history="1">
            <w:r w:rsidRPr="00FB6714">
              <w:rPr>
                <w:rStyle w:val="Hyperlink"/>
                <w:rFonts w:asciiTheme="majorBidi" w:hAnsiTheme="majorBidi" w:cstheme="majorBidi"/>
                <w:noProof/>
              </w:rPr>
              <w:t>Vertical Analysis</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_Toc182833442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2"/>
            <w:tabs>
              <w:tab w:val="right" w:leader="dot" w:pos="9928"/>
            </w:tabs>
            <w:rPr>
              <w:rFonts w:asciiTheme="majorBidi" w:hAnsiTheme="majorBidi" w:cstheme="majorBidi"/>
              <w:noProof/>
            </w:rPr>
          </w:pPr>
          <w:hyperlink w:anchor="_Toc182833443" w:history="1">
            <w:r w:rsidRPr="00FB6714">
              <w:rPr>
                <w:rStyle w:val="Hyperlink"/>
                <w:rFonts w:asciiTheme="majorBidi" w:hAnsiTheme="majorBidi" w:cstheme="majorBidi"/>
                <w:bCs/>
                <w:noProof/>
              </w:rPr>
              <w:t>Recommendation</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_Toc182833443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3"/>
            <w:tabs>
              <w:tab w:val="right" w:leader="dot" w:pos="9928"/>
            </w:tabs>
            <w:rPr>
              <w:rFonts w:asciiTheme="majorBidi" w:hAnsiTheme="majorBidi" w:cstheme="majorBidi"/>
              <w:noProof/>
            </w:rPr>
          </w:pPr>
          <w:hyperlink w:anchor="_Toc182833444" w:history="1">
            <w:r w:rsidRPr="00FB6714">
              <w:rPr>
                <w:rStyle w:val="Hyperlink"/>
                <w:rFonts w:asciiTheme="majorBidi" w:hAnsiTheme="majorBidi" w:cstheme="majorBidi"/>
                <w:noProof/>
              </w:rPr>
              <w:t>For Investor</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_Toc182833444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3"/>
            <w:tabs>
              <w:tab w:val="right" w:leader="dot" w:pos="9928"/>
            </w:tabs>
            <w:rPr>
              <w:rFonts w:asciiTheme="majorBidi" w:hAnsiTheme="majorBidi" w:cstheme="majorBidi"/>
              <w:noProof/>
            </w:rPr>
          </w:pPr>
          <w:hyperlink w:anchor="_Toc182833445" w:history="1">
            <w:r w:rsidRPr="00FB6714">
              <w:rPr>
                <w:rStyle w:val="Hyperlink"/>
                <w:rFonts w:asciiTheme="majorBidi" w:hAnsiTheme="majorBidi" w:cstheme="majorBidi"/>
                <w:noProof/>
              </w:rPr>
              <w:t>For Company</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_Toc182833445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2"/>
            <w:tabs>
              <w:tab w:val="right" w:leader="dot" w:pos="9928"/>
            </w:tabs>
            <w:rPr>
              <w:rFonts w:asciiTheme="majorBidi" w:hAnsiTheme="majorBidi" w:cstheme="majorBidi"/>
              <w:noProof/>
            </w:rPr>
          </w:pPr>
          <w:hyperlink w:anchor="_Toc182833446" w:history="1">
            <w:r w:rsidRPr="00FB6714">
              <w:rPr>
                <w:rStyle w:val="Hyperlink"/>
                <w:rFonts w:asciiTheme="majorBidi" w:hAnsiTheme="majorBidi" w:cstheme="majorBidi"/>
                <w:bCs/>
                <w:noProof/>
              </w:rPr>
              <w:t>Conclusion</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_Toc182833446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1"/>
            <w:tabs>
              <w:tab w:val="right" w:leader="dot" w:pos="9928"/>
            </w:tabs>
            <w:rPr>
              <w:rFonts w:asciiTheme="majorBidi" w:hAnsiTheme="majorBidi" w:cstheme="majorBidi"/>
              <w:noProof/>
            </w:rPr>
          </w:pPr>
          <w:hyperlink w:anchor="_Toc182833447" w:history="1">
            <w:r w:rsidRPr="00FB6714">
              <w:rPr>
                <w:rStyle w:val="Hyperlink"/>
                <w:rFonts w:asciiTheme="majorBidi" w:hAnsiTheme="majorBidi" w:cstheme="majorBidi"/>
                <w:noProof/>
              </w:rPr>
              <w:t>Ansari Sugar Mills Limited</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_Toc182833447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2"/>
            <w:tabs>
              <w:tab w:val="right" w:leader="dot" w:pos="9928"/>
            </w:tabs>
            <w:rPr>
              <w:rFonts w:asciiTheme="majorBidi" w:hAnsiTheme="majorBidi" w:cstheme="majorBidi"/>
              <w:noProof/>
            </w:rPr>
          </w:pPr>
          <w:hyperlink w:anchor="_Toc182833448" w:history="1">
            <w:r w:rsidRPr="00FB6714">
              <w:rPr>
                <w:rStyle w:val="Hyperlink"/>
                <w:rFonts w:asciiTheme="majorBidi" w:hAnsiTheme="majorBidi" w:cstheme="majorBidi"/>
                <w:bCs/>
                <w:noProof/>
              </w:rPr>
              <w:t>Introduction</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_Toc182833448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2"/>
            <w:tabs>
              <w:tab w:val="right" w:leader="dot" w:pos="9928"/>
            </w:tabs>
            <w:rPr>
              <w:rFonts w:asciiTheme="majorBidi" w:hAnsiTheme="majorBidi" w:cstheme="majorBidi"/>
              <w:noProof/>
            </w:rPr>
          </w:pPr>
          <w:hyperlink w:anchor="_Toc182833449" w:history="1">
            <w:r w:rsidRPr="00FB6714">
              <w:rPr>
                <w:rStyle w:val="Hyperlink"/>
                <w:rFonts w:asciiTheme="majorBidi" w:hAnsiTheme="majorBidi" w:cstheme="majorBidi"/>
                <w:bCs/>
                <w:noProof/>
              </w:rPr>
              <w:t>Analysis</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_Toc182833449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3"/>
            <w:tabs>
              <w:tab w:val="right" w:leader="dot" w:pos="9928"/>
            </w:tabs>
            <w:rPr>
              <w:rFonts w:asciiTheme="majorBidi" w:hAnsiTheme="majorBidi" w:cstheme="majorBidi"/>
              <w:noProof/>
            </w:rPr>
          </w:pPr>
          <w:hyperlink w:anchor="_Toc182833450" w:history="1">
            <w:r w:rsidRPr="00FB6714">
              <w:rPr>
                <w:rStyle w:val="Hyperlink"/>
                <w:rFonts w:asciiTheme="majorBidi" w:hAnsiTheme="majorBidi" w:cstheme="majorBidi"/>
                <w:noProof/>
              </w:rPr>
              <w:t>Liquidity Ratios</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_Toc182833450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3"/>
            <w:tabs>
              <w:tab w:val="right" w:leader="dot" w:pos="9928"/>
            </w:tabs>
            <w:rPr>
              <w:rFonts w:asciiTheme="majorBidi" w:hAnsiTheme="majorBidi" w:cstheme="majorBidi"/>
              <w:noProof/>
            </w:rPr>
          </w:pPr>
          <w:hyperlink w:anchor="_Toc182833451" w:history="1">
            <w:r w:rsidRPr="00FB6714">
              <w:rPr>
                <w:rStyle w:val="Hyperlink"/>
                <w:rFonts w:asciiTheme="majorBidi" w:hAnsiTheme="majorBidi" w:cstheme="majorBidi"/>
                <w:noProof/>
              </w:rPr>
              <w:t>Profitability Ratios</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_Toc182833451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3"/>
            <w:tabs>
              <w:tab w:val="right" w:leader="dot" w:pos="9928"/>
            </w:tabs>
            <w:rPr>
              <w:rFonts w:asciiTheme="majorBidi" w:hAnsiTheme="majorBidi" w:cstheme="majorBidi"/>
              <w:noProof/>
            </w:rPr>
          </w:pPr>
          <w:hyperlink w:anchor="_Toc182833452" w:history="1">
            <w:r w:rsidRPr="00FB6714">
              <w:rPr>
                <w:rStyle w:val="Hyperlink"/>
                <w:rFonts w:asciiTheme="majorBidi" w:hAnsiTheme="majorBidi" w:cstheme="majorBidi"/>
                <w:noProof/>
              </w:rPr>
              <w:t>Solvency Ratios</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_Toc182833452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3"/>
            <w:tabs>
              <w:tab w:val="right" w:leader="dot" w:pos="9928"/>
            </w:tabs>
            <w:rPr>
              <w:rFonts w:asciiTheme="majorBidi" w:hAnsiTheme="majorBidi" w:cstheme="majorBidi"/>
              <w:noProof/>
            </w:rPr>
          </w:pPr>
          <w:hyperlink w:anchor="_Toc182833453" w:history="1">
            <w:r w:rsidRPr="00FB6714">
              <w:rPr>
                <w:rStyle w:val="Hyperlink"/>
                <w:rFonts w:asciiTheme="majorBidi" w:hAnsiTheme="majorBidi" w:cstheme="majorBidi"/>
                <w:noProof/>
              </w:rPr>
              <w:t>Efficiency and Market Ratios</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_Toc182833453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2"/>
            <w:tabs>
              <w:tab w:val="right" w:leader="dot" w:pos="9928"/>
            </w:tabs>
            <w:rPr>
              <w:rFonts w:asciiTheme="majorBidi" w:hAnsiTheme="majorBidi" w:cstheme="majorBidi"/>
              <w:noProof/>
            </w:rPr>
          </w:pPr>
          <w:hyperlink w:anchor="_Toc182833454" w:history="1">
            <w:r w:rsidRPr="00FB6714">
              <w:rPr>
                <w:rStyle w:val="Hyperlink"/>
                <w:rFonts w:asciiTheme="majorBidi" w:hAnsiTheme="majorBidi" w:cstheme="majorBidi"/>
                <w:bCs/>
                <w:noProof/>
              </w:rPr>
              <w:t>Recommendation</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_Toc182833454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3"/>
            <w:tabs>
              <w:tab w:val="right" w:leader="dot" w:pos="9928"/>
            </w:tabs>
            <w:rPr>
              <w:rFonts w:asciiTheme="majorBidi" w:hAnsiTheme="majorBidi" w:cstheme="majorBidi"/>
              <w:noProof/>
            </w:rPr>
          </w:pPr>
          <w:hyperlink w:anchor="_Toc182833455" w:history="1">
            <w:r w:rsidRPr="00FB6714">
              <w:rPr>
                <w:rStyle w:val="Hyperlink"/>
                <w:rFonts w:asciiTheme="majorBidi" w:hAnsiTheme="majorBidi" w:cstheme="majorBidi"/>
                <w:noProof/>
              </w:rPr>
              <w:t>for Investors:</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_Toc182833455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3"/>
            <w:tabs>
              <w:tab w:val="right" w:leader="dot" w:pos="9928"/>
            </w:tabs>
            <w:rPr>
              <w:rFonts w:asciiTheme="majorBidi" w:hAnsiTheme="majorBidi" w:cstheme="majorBidi"/>
              <w:noProof/>
            </w:rPr>
          </w:pPr>
          <w:hyperlink w:anchor="_Toc182833456" w:history="1">
            <w:r w:rsidRPr="00FB6714">
              <w:rPr>
                <w:rStyle w:val="Hyperlink"/>
                <w:rFonts w:asciiTheme="majorBidi" w:hAnsiTheme="majorBidi" w:cstheme="majorBidi"/>
                <w:noProof/>
              </w:rPr>
              <w:t>for Ansar Sugar Mill (Company):</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_Toc182833456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2"/>
            <w:tabs>
              <w:tab w:val="right" w:leader="dot" w:pos="9928"/>
            </w:tabs>
            <w:rPr>
              <w:rFonts w:asciiTheme="majorBidi" w:hAnsiTheme="majorBidi" w:cstheme="majorBidi"/>
              <w:noProof/>
            </w:rPr>
          </w:pPr>
          <w:hyperlink w:anchor="_Toc182833457" w:history="1">
            <w:r w:rsidRPr="00FB6714">
              <w:rPr>
                <w:rStyle w:val="Hyperlink"/>
                <w:rFonts w:asciiTheme="majorBidi" w:hAnsiTheme="majorBidi" w:cstheme="majorBidi"/>
                <w:bCs/>
                <w:noProof/>
              </w:rPr>
              <w:t>Conclusion:</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_Toc182833457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1"/>
            <w:tabs>
              <w:tab w:val="right" w:leader="dot" w:pos="9928"/>
            </w:tabs>
            <w:rPr>
              <w:rFonts w:asciiTheme="majorBidi" w:hAnsiTheme="majorBidi" w:cstheme="majorBidi"/>
              <w:noProof/>
            </w:rPr>
          </w:pPr>
          <w:hyperlink w:anchor="_Toc182833458" w:history="1">
            <w:r w:rsidRPr="00FB6714">
              <w:rPr>
                <w:rStyle w:val="Hyperlink"/>
                <w:rFonts w:asciiTheme="majorBidi" w:hAnsiTheme="majorBidi" w:cstheme="majorBidi"/>
                <w:noProof/>
              </w:rPr>
              <w:t>Which is Best for Investment:</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_Toc182833458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3"/>
            <w:tabs>
              <w:tab w:val="right" w:leader="dot" w:pos="9928"/>
            </w:tabs>
            <w:rPr>
              <w:rFonts w:asciiTheme="majorBidi" w:hAnsiTheme="majorBidi" w:cstheme="majorBidi"/>
              <w:noProof/>
            </w:rPr>
          </w:pPr>
          <w:hyperlink w:anchor="_Toc182833459" w:history="1">
            <w:r w:rsidRPr="00FB6714">
              <w:rPr>
                <w:rStyle w:val="Hyperlink"/>
                <w:rFonts w:asciiTheme="majorBidi" w:hAnsiTheme="majorBidi" w:cstheme="majorBidi"/>
                <w:noProof/>
              </w:rPr>
              <w:t>Ansar Sugar Mill</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_Toc182833459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3"/>
            <w:tabs>
              <w:tab w:val="right" w:leader="dot" w:pos="9928"/>
            </w:tabs>
            <w:rPr>
              <w:rFonts w:asciiTheme="majorBidi" w:hAnsiTheme="majorBidi" w:cstheme="majorBidi"/>
              <w:noProof/>
            </w:rPr>
          </w:pPr>
          <w:hyperlink w:anchor="_Toc182833460" w:history="1">
            <w:r w:rsidRPr="00FB6714">
              <w:rPr>
                <w:rStyle w:val="Hyperlink"/>
                <w:rFonts w:asciiTheme="majorBidi" w:hAnsiTheme="majorBidi" w:cstheme="majorBidi"/>
                <w:noProof/>
              </w:rPr>
              <w:t>Colony</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_Toc182833460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3"/>
            <w:tabs>
              <w:tab w:val="right" w:leader="dot" w:pos="9928"/>
            </w:tabs>
            <w:rPr>
              <w:rFonts w:asciiTheme="majorBidi" w:hAnsiTheme="majorBidi" w:cstheme="majorBidi"/>
              <w:noProof/>
            </w:rPr>
          </w:pPr>
          <w:hyperlink w:anchor="_Toc182833461" w:history="1">
            <w:r w:rsidRPr="00FB6714">
              <w:rPr>
                <w:rStyle w:val="Hyperlink"/>
                <w:rFonts w:asciiTheme="majorBidi" w:hAnsiTheme="majorBidi" w:cstheme="majorBidi"/>
                <w:noProof/>
              </w:rPr>
              <w:t>Suzuki</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_Toc182833461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3"/>
            <w:tabs>
              <w:tab w:val="right" w:leader="dot" w:pos="9928"/>
            </w:tabs>
            <w:rPr>
              <w:rFonts w:asciiTheme="majorBidi" w:hAnsiTheme="majorBidi" w:cstheme="majorBidi"/>
              <w:noProof/>
            </w:rPr>
          </w:pPr>
          <w:hyperlink w:anchor="_Toc182833462" w:history="1">
            <w:r w:rsidRPr="00FB6714">
              <w:rPr>
                <w:rStyle w:val="Hyperlink"/>
                <w:rFonts w:asciiTheme="majorBidi" w:hAnsiTheme="majorBidi" w:cstheme="majorBidi"/>
                <w:noProof/>
              </w:rPr>
              <w:t>Nishat</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_Toc182833462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pStyle w:val="TOC3"/>
            <w:tabs>
              <w:tab w:val="right" w:leader="dot" w:pos="9928"/>
            </w:tabs>
            <w:rPr>
              <w:rFonts w:asciiTheme="majorBidi" w:hAnsiTheme="majorBidi" w:cstheme="majorBidi"/>
              <w:noProof/>
            </w:rPr>
          </w:pPr>
          <w:hyperlink w:anchor="_Toc182833463" w:history="1">
            <w:r w:rsidRPr="00FB6714">
              <w:rPr>
                <w:rStyle w:val="Hyperlink"/>
                <w:rFonts w:asciiTheme="majorBidi" w:hAnsiTheme="majorBidi" w:cstheme="majorBidi"/>
                <w:noProof/>
              </w:rPr>
              <w:t>Conclusion:</w:t>
            </w:r>
            <w:r w:rsidRPr="00FB6714">
              <w:rPr>
                <w:rFonts w:asciiTheme="majorBidi" w:hAnsiTheme="majorBidi" w:cstheme="majorBidi"/>
                <w:noProof/>
                <w:webHidden/>
              </w:rPr>
              <w:tab/>
            </w:r>
            <w:r w:rsidRPr="00FB6714">
              <w:rPr>
                <w:rFonts w:asciiTheme="majorBidi" w:hAnsiTheme="majorBidi" w:cstheme="majorBidi"/>
                <w:noProof/>
                <w:webHidden/>
              </w:rPr>
              <w:fldChar w:fldCharType="begin"/>
            </w:r>
            <w:r w:rsidRPr="00FB6714">
              <w:rPr>
                <w:rFonts w:asciiTheme="majorBidi" w:hAnsiTheme="majorBidi" w:cstheme="majorBidi"/>
                <w:noProof/>
                <w:webHidden/>
              </w:rPr>
              <w:instrText xml:space="preserve"> PAGEREF _Toc182833463 \h </w:instrText>
            </w:r>
            <w:r w:rsidRPr="00FB6714">
              <w:rPr>
                <w:rFonts w:asciiTheme="majorBidi" w:hAnsiTheme="majorBidi" w:cstheme="majorBidi"/>
                <w:noProof/>
                <w:webHidden/>
              </w:rPr>
            </w:r>
            <w:r w:rsidRPr="00FB6714">
              <w:rPr>
                <w:rFonts w:asciiTheme="majorBidi" w:hAnsiTheme="majorBidi" w:cstheme="majorBidi"/>
                <w:noProof/>
                <w:webHidden/>
              </w:rPr>
              <w:fldChar w:fldCharType="separate"/>
            </w:r>
            <w:r w:rsidRPr="00FB6714">
              <w:rPr>
                <w:rFonts w:asciiTheme="majorBidi" w:hAnsiTheme="majorBidi" w:cstheme="majorBidi"/>
                <w:noProof/>
                <w:webHidden/>
              </w:rPr>
              <w:t>4</w:t>
            </w:r>
            <w:r w:rsidRPr="00FB6714">
              <w:rPr>
                <w:rFonts w:asciiTheme="majorBidi" w:hAnsiTheme="majorBidi" w:cstheme="majorBidi"/>
                <w:noProof/>
                <w:webHidden/>
              </w:rPr>
              <w:fldChar w:fldCharType="end"/>
            </w:r>
          </w:hyperlink>
        </w:p>
        <w:p w:rsidR="00FB6714" w:rsidRPr="00FB6714" w:rsidRDefault="00FB6714">
          <w:pPr>
            <w:rPr>
              <w:rFonts w:asciiTheme="majorBidi" w:hAnsiTheme="majorBidi" w:cstheme="majorBidi"/>
            </w:rPr>
          </w:pPr>
          <w:r w:rsidRPr="00FB6714">
            <w:rPr>
              <w:rFonts w:asciiTheme="majorBidi" w:hAnsiTheme="majorBidi" w:cstheme="majorBidi"/>
              <w:bCs/>
              <w:noProof/>
            </w:rPr>
            <w:fldChar w:fldCharType="end"/>
          </w:r>
        </w:p>
      </w:sdtContent>
    </w:sdt>
    <w:p w:rsidR="005167AC" w:rsidRDefault="005167AC" w:rsidP="005167AC"/>
    <w:p w:rsidR="005167AC" w:rsidRDefault="005167AC" w:rsidP="00AF0E84">
      <w:pPr>
        <w:pStyle w:val="Heading1"/>
        <w:rPr>
          <w:rFonts w:asciiTheme="majorBidi" w:hAnsiTheme="majorBidi"/>
        </w:rPr>
      </w:pPr>
    </w:p>
    <w:p w:rsidR="005167AC" w:rsidRDefault="005167AC" w:rsidP="00AF0E84">
      <w:pPr>
        <w:pStyle w:val="Heading1"/>
        <w:rPr>
          <w:rFonts w:asciiTheme="majorBidi" w:hAnsiTheme="majorBidi"/>
        </w:rPr>
      </w:pPr>
    </w:p>
    <w:p w:rsidR="005167AC" w:rsidRDefault="005167AC" w:rsidP="00AF0E84">
      <w:pPr>
        <w:pStyle w:val="Heading1"/>
        <w:rPr>
          <w:rFonts w:asciiTheme="majorBidi" w:hAnsiTheme="majorBidi"/>
        </w:rPr>
      </w:pPr>
    </w:p>
    <w:p w:rsidR="005167AC" w:rsidRDefault="005167AC" w:rsidP="00AF0E84">
      <w:pPr>
        <w:pStyle w:val="Heading1"/>
        <w:rPr>
          <w:rFonts w:asciiTheme="majorBidi" w:hAnsiTheme="majorBidi"/>
        </w:rPr>
      </w:pPr>
    </w:p>
    <w:p w:rsidR="00FB6714" w:rsidRDefault="00FB6714" w:rsidP="00AF0E84">
      <w:pPr>
        <w:pStyle w:val="Heading1"/>
        <w:rPr>
          <w:rFonts w:asciiTheme="majorBidi" w:hAnsiTheme="majorBidi"/>
        </w:rPr>
      </w:pPr>
    </w:p>
    <w:p w:rsidR="00FB6714" w:rsidRDefault="00FB6714" w:rsidP="00AF0E84">
      <w:pPr>
        <w:pStyle w:val="Heading1"/>
        <w:rPr>
          <w:rFonts w:asciiTheme="majorBidi" w:hAnsiTheme="majorBidi"/>
        </w:rPr>
      </w:pPr>
    </w:p>
    <w:p w:rsidR="00FB6714" w:rsidRDefault="00FB6714" w:rsidP="00AF0E84">
      <w:pPr>
        <w:pStyle w:val="Heading1"/>
        <w:rPr>
          <w:rFonts w:asciiTheme="majorBidi" w:hAnsiTheme="majorBidi"/>
        </w:rPr>
      </w:pPr>
    </w:p>
    <w:p w:rsidR="00FB6714" w:rsidRDefault="00FB6714" w:rsidP="00AF0E84">
      <w:pPr>
        <w:pStyle w:val="Heading1"/>
        <w:rPr>
          <w:rFonts w:asciiTheme="majorBidi" w:hAnsiTheme="majorBidi"/>
        </w:rPr>
      </w:pPr>
    </w:p>
    <w:p w:rsidR="00FB6714" w:rsidRDefault="00FB6714" w:rsidP="00AF0E84">
      <w:pPr>
        <w:pStyle w:val="Heading1"/>
        <w:rPr>
          <w:rFonts w:asciiTheme="majorBidi" w:hAnsiTheme="majorBidi"/>
        </w:rPr>
      </w:pPr>
    </w:p>
    <w:p w:rsidR="00FB6714" w:rsidRDefault="00FB6714" w:rsidP="00AF0E84">
      <w:pPr>
        <w:pStyle w:val="Heading1"/>
        <w:rPr>
          <w:rFonts w:asciiTheme="majorBidi" w:hAnsiTheme="majorBidi"/>
        </w:rPr>
      </w:pPr>
    </w:p>
    <w:p w:rsidR="00FB6714" w:rsidRDefault="00FB6714" w:rsidP="00AF0E84">
      <w:pPr>
        <w:pStyle w:val="Heading1"/>
        <w:rPr>
          <w:rFonts w:asciiTheme="majorBidi" w:hAnsiTheme="majorBidi"/>
        </w:rPr>
      </w:pPr>
    </w:p>
    <w:p w:rsidR="00FB6714" w:rsidRDefault="00FB6714" w:rsidP="00AF0E84">
      <w:pPr>
        <w:pStyle w:val="Heading1"/>
        <w:rPr>
          <w:rFonts w:asciiTheme="majorBidi" w:hAnsiTheme="majorBidi"/>
        </w:rPr>
      </w:pPr>
    </w:p>
    <w:p w:rsidR="00FB6714" w:rsidRDefault="00FB6714" w:rsidP="00AF0E84">
      <w:pPr>
        <w:pStyle w:val="Heading1"/>
        <w:rPr>
          <w:rFonts w:asciiTheme="majorBidi" w:hAnsiTheme="majorBidi"/>
        </w:rPr>
      </w:pPr>
    </w:p>
    <w:p w:rsidR="00FB6714" w:rsidRDefault="00FB6714" w:rsidP="00AF0E84">
      <w:pPr>
        <w:pStyle w:val="Heading1"/>
        <w:rPr>
          <w:rFonts w:asciiTheme="majorBidi" w:hAnsiTheme="majorBidi"/>
        </w:rPr>
      </w:pPr>
    </w:p>
    <w:p w:rsidR="00AF0E84" w:rsidRDefault="008E7E0A" w:rsidP="00AF0E84">
      <w:pPr>
        <w:pStyle w:val="Heading1"/>
        <w:rPr>
          <w:rFonts w:asciiTheme="majorBidi" w:hAnsiTheme="majorBidi"/>
        </w:rPr>
      </w:pPr>
      <w:bookmarkStart w:id="0" w:name="_Toc182833408"/>
      <w:r w:rsidRPr="008E7E0A">
        <w:rPr>
          <w:rFonts w:asciiTheme="majorBidi" w:hAnsiTheme="majorBidi"/>
        </w:rPr>
        <w:lastRenderedPageBreak/>
        <w:t>Pak Suzuki Motor Company Limited</w:t>
      </w:r>
      <w:bookmarkEnd w:id="0"/>
    </w:p>
    <w:p w:rsidR="00AF0E84" w:rsidRDefault="00AF0E84" w:rsidP="00AF0E84">
      <w:pPr>
        <w:pStyle w:val="Heading2"/>
        <w:rPr>
          <w:rFonts w:asciiTheme="majorBidi" w:hAnsiTheme="majorBidi"/>
          <w:b/>
          <w:bCs/>
        </w:rPr>
      </w:pPr>
      <w:bookmarkStart w:id="1" w:name="_Toc182833409"/>
      <w:r>
        <w:rPr>
          <w:rFonts w:asciiTheme="majorBidi" w:hAnsiTheme="majorBidi"/>
          <w:b/>
          <w:bCs/>
        </w:rPr>
        <w:t>Introduction</w:t>
      </w:r>
      <w:bookmarkEnd w:id="1"/>
    </w:p>
    <w:p w:rsidR="004C1A4C" w:rsidRPr="004C1A4C" w:rsidRDefault="004C1A4C" w:rsidP="004C1A4C">
      <w:pPr>
        <w:spacing w:line="360" w:lineRule="auto"/>
        <w:rPr>
          <w:rFonts w:asciiTheme="minorBidi" w:hAnsiTheme="minorBidi"/>
          <w:b w:val="0"/>
          <w:color w:val="0F0D29" w:themeColor="text1"/>
          <w14:textOutline w14:w="0" w14:cap="flat" w14:cmpd="sng" w14:algn="ctr">
            <w14:noFill/>
            <w14:prstDash w14:val="solid"/>
            <w14:round/>
          </w14:textOutline>
        </w:rPr>
      </w:pPr>
      <w:r w:rsidRPr="004C1A4C">
        <w:rPr>
          <w:rFonts w:asciiTheme="minorBidi" w:hAnsiTheme="minorBidi"/>
          <w:b w:val="0"/>
          <w:color w:val="0F0D29" w:themeColor="text1"/>
          <w14:textOutline w14:w="0" w14:cap="flat" w14:cmpd="sng" w14:algn="ctr">
            <w14:noFill/>
            <w14:prstDash w14:val="solid"/>
            <w14:round/>
          </w14:textOutline>
        </w:rPr>
        <w:t>Pak Suzuki Motor Company Limited, a renowned public limited company established in 1983, is a pioneering joint venture between Pakistan Automobile Corporation Limited and Suzuki Motor Corporation, Japan. Under the visionary leadership of CEO Hiroshi Kawamura and Chairperson Kinji Saito, supported by Company Secretary Abdul Nasir, Pak Suzuki has emerged as a leading player in Pakistan's automotive industry.</w:t>
      </w:r>
    </w:p>
    <w:p w:rsidR="004C1A4C" w:rsidRPr="004C1A4C" w:rsidRDefault="004C1A4C" w:rsidP="004C1A4C">
      <w:pPr>
        <w:spacing w:line="360" w:lineRule="auto"/>
        <w:rPr>
          <w:rFonts w:asciiTheme="minorBidi" w:hAnsiTheme="minorBidi"/>
          <w:b w:val="0"/>
          <w:color w:val="0F0D29" w:themeColor="text1"/>
          <w14:textOutline w14:w="0" w14:cap="flat" w14:cmpd="sng" w14:algn="ctr">
            <w14:noFill/>
            <w14:prstDash w14:val="solid"/>
            <w14:round/>
          </w14:textOutline>
        </w:rPr>
      </w:pPr>
    </w:p>
    <w:p w:rsidR="004C1A4C" w:rsidRPr="004C1A4C" w:rsidRDefault="004C1A4C" w:rsidP="004C1A4C">
      <w:pPr>
        <w:spacing w:line="360" w:lineRule="auto"/>
        <w:rPr>
          <w:rFonts w:asciiTheme="minorBidi" w:hAnsiTheme="minorBidi"/>
          <w:b w:val="0"/>
          <w:color w:val="0F0D29"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A4C">
        <w:rPr>
          <w:rFonts w:asciiTheme="minorBidi" w:hAnsiTheme="minorBidi"/>
          <w:b w:val="0"/>
          <w:color w:val="0F0D29" w:themeColor="text1"/>
          <w14:textOutline w14:w="0" w14:cap="flat" w14:cmpd="sng" w14:algn="ctr">
            <w14:noFill/>
            <w14:prstDash w14:val="solid"/>
            <w14:round/>
          </w14:textOutline>
        </w:rPr>
        <w:t>With a rich legacy of over three decades, Pak Suzuki is dedicated to delivering exceptional quality Suzuki vehicles, including cars, pickups, vans, 4x4s, motorcycles, and genuine spare parts, catering to the diverse needs of Pakistani customers.</w:t>
      </w:r>
    </w:p>
    <w:p w:rsidR="00AF0E84" w:rsidRDefault="00AF0E84" w:rsidP="00AF0E84">
      <w:pPr>
        <w:pStyle w:val="Heading2"/>
        <w:rPr>
          <w:rFonts w:asciiTheme="majorBidi" w:hAnsiTheme="majorBidi"/>
          <w:b/>
          <w:bCs/>
        </w:rPr>
      </w:pPr>
      <w:bookmarkStart w:id="2" w:name="_Toc182833410"/>
      <w:r>
        <w:rPr>
          <w:rFonts w:asciiTheme="majorBidi" w:hAnsiTheme="majorBidi"/>
          <w:b/>
          <w:bCs/>
        </w:rPr>
        <w:t>Analysis</w:t>
      </w:r>
      <w:bookmarkEnd w:id="2"/>
    </w:p>
    <w:p w:rsidR="00201655" w:rsidRPr="001F7568" w:rsidRDefault="00FF4766" w:rsidP="00201655">
      <w:pPr>
        <w:pStyle w:val="Heading3"/>
        <w:spacing w:line="360" w:lineRule="auto"/>
        <w:rPr>
          <w:rFonts w:asciiTheme="majorBidi" w:hAnsiTheme="majorBidi"/>
          <w:bCs/>
          <w:color w:val="0F0D29" w:themeColor="text1"/>
          <w:sz w:val="28"/>
          <w:szCs w:val="28"/>
          <w14:textOutline w14:w="0" w14:cap="flat" w14:cmpd="sng" w14:algn="ctr">
            <w14:noFill/>
            <w14:prstDash w14:val="solid"/>
            <w14:round/>
          </w14:textOutline>
        </w:rPr>
      </w:pPr>
      <w:bookmarkStart w:id="3" w:name="_Toc182833411"/>
      <w:r w:rsidRPr="001F7568">
        <w:rPr>
          <w:rFonts w:asciiTheme="majorBidi" w:hAnsiTheme="majorBidi"/>
          <w:bCs/>
          <w:color w:val="0F0D29" w:themeColor="text1"/>
          <w:sz w:val="28"/>
          <w:szCs w:val="28"/>
          <w14:textOutline w14:w="0" w14:cap="flat" w14:cmpd="sng" w14:algn="ctr">
            <w14:noFill/>
            <w14:prstDash w14:val="solid"/>
            <w14:round/>
          </w14:textOutline>
        </w:rPr>
        <w:t>Liquidity Ratios</w:t>
      </w:r>
      <w:bookmarkEnd w:id="3"/>
    </w:p>
    <w:p w:rsidR="00201655" w:rsidRPr="00EC77F4" w:rsidRDefault="00201655" w:rsidP="00EC77F4">
      <w:pPr>
        <w:pStyle w:val="Heading4"/>
        <w:rPr>
          <w:rFonts w:asciiTheme="minorBidi" w:hAnsiTheme="minorBidi" w:cstheme="minorBidi"/>
          <w:bCs/>
          <w:i w:val="0"/>
          <w:iCs w:val="0"/>
          <w:color w:val="0F0D29" w:themeColor="text1"/>
          <w14:textOutline w14:w="0" w14:cap="flat" w14:cmpd="sng" w14:algn="ctr">
            <w14:noFill/>
            <w14:prstDash w14:val="solid"/>
            <w14:round/>
          </w14:textOutline>
        </w:rPr>
      </w:pPr>
      <w:r w:rsidRPr="00EC77F4">
        <w:rPr>
          <w:rFonts w:asciiTheme="minorBidi" w:hAnsiTheme="minorBidi" w:cstheme="minorBidi"/>
          <w:bCs/>
          <w:i w:val="0"/>
          <w:iCs w:val="0"/>
          <w:color w:val="0F0D29" w:themeColor="text1"/>
          <w14:textOutline w14:w="0" w14:cap="flat" w14:cmpd="sng" w14:algn="ctr">
            <w14:noFill/>
            <w14:prstDash w14:val="solid"/>
            <w14:round/>
          </w14:textOutline>
        </w:rPr>
        <w:t>Current Ratios:</w:t>
      </w:r>
    </w:p>
    <w:p w:rsidR="00944630" w:rsidRPr="00944630" w:rsidRDefault="00944630" w:rsidP="00944630">
      <w:pPr>
        <w:rPr>
          <w:rFonts w:asciiTheme="minorBidi" w:hAnsiTheme="minorBidi"/>
          <w:b w:val="0"/>
          <w:color w:val="0F0D29" w:themeColor="text1"/>
          <w:sz w:val="24"/>
          <w:szCs w:val="24"/>
          <w14:textOutline w14:w="9525" w14:cap="flat" w14:cmpd="sng" w14:algn="ctr">
            <w14:noFill/>
            <w14:prstDash w14:val="solid"/>
            <w14:round/>
          </w14:textOutline>
        </w:rPr>
      </w:pPr>
      <w:r w:rsidRPr="00944630">
        <w:rPr>
          <w:rFonts w:asciiTheme="minorBidi" w:hAnsiTheme="minorBidi"/>
          <w:b w:val="0"/>
          <w:color w:val="0F0D29" w:themeColor="text1"/>
          <w:sz w:val="24"/>
          <w:szCs w:val="24"/>
          <w14:textOutline w14:w="9525" w14:cap="flat" w14:cmpd="sng" w14:algn="ctr">
            <w14:noFill/>
            <w14:prstDash w14:val="solid"/>
            <w14:round/>
          </w14:textOutline>
        </w:rPr>
        <w:t>The decline in Pak Suzuki's Current Ratio from 1.14 in 2019 to 1.03 in 2023 indicates a slight deterioration in its short-term liquidity position. This ratio measures a company's ability to pay its short-term debts using its short-term assets.</w:t>
      </w:r>
      <w:r>
        <w:rPr>
          <w:rFonts w:asciiTheme="minorBidi" w:hAnsiTheme="minorBidi"/>
          <w:b w:val="0"/>
          <w:color w:val="0F0D29" w:themeColor="text1"/>
          <w:sz w:val="24"/>
          <w:szCs w:val="24"/>
          <w14:textOutline w14:w="9525" w14:cap="flat" w14:cmpd="sng" w14:algn="ctr">
            <w14:noFill/>
            <w14:prstDash w14:val="solid"/>
            <w14:round/>
          </w14:textOutline>
        </w:rPr>
        <w:t xml:space="preserve"> Company has loss potential to pay 1 Rupee liability from 1.14 to 1.03.</w:t>
      </w:r>
    </w:p>
    <w:p w:rsidR="00944630" w:rsidRPr="00944630" w:rsidRDefault="00944630" w:rsidP="00944630">
      <w:pPr>
        <w:rPr>
          <w:rFonts w:asciiTheme="minorBidi" w:hAnsiTheme="minorBidi"/>
          <w:b w:val="0"/>
          <w:color w:val="0F0D29" w:themeColor="text1"/>
          <w:sz w:val="24"/>
          <w:szCs w:val="24"/>
          <w14:textOutline w14:w="9525" w14:cap="flat" w14:cmpd="sng" w14:algn="ctr">
            <w14:noFill/>
            <w14:prstDash w14:val="solid"/>
            <w14:round/>
          </w14:textOutline>
        </w:rPr>
      </w:pPr>
    </w:p>
    <w:p w:rsidR="00944630" w:rsidRPr="00944630" w:rsidRDefault="00944630" w:rsidP="00944630">
      <w:pPr>
        <w:rPr>
          <w:rFonts w:asciiTheme="minorBidi" w:hAnsiTheme="minorBidi"/>
          <w:b w:val="0"/>
          <w:color w:val="0F0D29" w:themeColor="text1"/>
          <w:sz w:val="24"/>
          <w:szCs w:val="24"/>
          <w14:textOutline w14:w="9525" w14:cap="flat" w14:cmpd="sng" w14:algn="ctr">
            <w14:noFill/>
            <w14:prstDash w14:val="solid"/>
            <w14:round/>
          </w14:textOutline>
        </w:rPr>
      </w:pPr>
      <w:r w:rsidRPr="00944630">
        <w:rPr>
          <w:rFonts w:asciiTheme="minorBidi" w:hAnsiTheme="minorBidi"/>
          <w:b w:val="0"/>
          <w:color w:val="0F0D29" w:themeColor="text1"/>
          <w:sz w:val="24"/>
          <w:szCs w:val="24"/>
          <w14:textOutline w14:w="9525" w14:cap="flat" w14:cmpd="sng" w14:algn="ctr">
            <w14:noFill/>
            <w14:prstDash w14:val="solid"/>
            <w14:round/>
          </w14:textOutline>
        </w:rPr>
        <w:t>Key Observations:</w:t>
      </w:r>
    </w:p>
    <w:p w:rsidR="00944630" w:rsidRPr="00944630" w:rsidRDefault="00944630" w:rsidP="00944630">
      <w:pPr>
        <w:rPr>
          <w:rFonts w:asciiTheme="minorBidi" w:hAnsiTheme="minorBidi"/>
          <w:b w:val="0"/>
          <w:color w:val="0F0D29" w:themeColor="text1"/>
          <w:sz w:val="24"/>
          <w:szCs w:val="24"/>
          <w14:textOutline w14:w="9525" w14:cap="flat" w14:cmpd="sng" w14:algn="ctr">
            <w14:noFill/>
            <w14:prstDash w14:val="solid"/>
            <w14:round/>
          </w14:textOutline>
        </w:rPr>
      </w:pPr>
    </w:p>
    <w:p w:rsidR="00944630" w:rsidRPr="00944630" w:rsidRDefault="00944630" w:rsidP="00944630">
      <w:pPr>
        <w:pStyle w:val="ListParagraph"/>
        <w:numPr>
          <w:ilvl w:val="0"/>
          <w:numId w:val="1"/>
        </w:numPr>
        <w:rPr>
          <w:rFonts w:asciiTheme="minorBidi" w:hAnsiTheme="minorBidi"/>
          <w:b w:val="0"/>
          <w:color w:val="0F0D29" w:themeColor="text1"/>
          <w:sz w:val="24"/>
          <w:szCs w:val="24"/>
          <w14:textOutline w14:w="9525" w14:cap="flat" w14:cmpd="sng" w14:algn="ctr">
            <w14:noFill/>
            <w14:prstDash w14:val="solid"/>
            <w14:round/>
          </w14:textOutline>
        </w:rPr>
      </w:pPr>
      <w:r w:rsidRPr="00944630">
        <w:rPr>
          <w:rFonts w:asciiTheme="minorBidi" w:hAnsiTheme="minorBidi"/>
          <w:b w:val="0"/>
          <w:color w:val="0F0D29" w:themeColor="text1"/>
          <w:sz w:val="24"/>
          <w:szCs w:val="24"/>
          <w14:textOutline w14:w="9525" w14:cap="flat" w14:cmpd="sng" w14:algn="ctr">
            <w14:noFill/>
            <w14:prstDash w14:val="solid"/>
            <w14:round/>
          </w14:textOutline>
        </w:rPr>
        <w:t>Reduced liquidity: The decreasing Current Ratio suggests that Pak Suzuki's ability to meet its short-term obligations has slightly weakened.</w:t>
      </w:r>
    </w:p>
    <w:p w:rsidR="00944630" w:rsidRPr="00944630" w:rsidRDefault="00944630" w:rsidP="00944630">
      <w:pPr>
        <w:pStyle w:val="ListParagraph"/>
        <w:numPr>
          <w:ilvl w:val="0"/>
          <w:numId w:val="1"/>
        </w:numPr>
        <w:rPr>
          <w:rFonts w:asciiTheme="minorBidi" w:hAnsiTheme="minorBidi"/>
          <w:b w:val="0"/>
          <w:color w:val="0F0D29" w:themeColor="text1"/>
          <w:sz w:val="24"/>
          <w:szCs w:val="24"/>
          <w14:textOutline w14:w="9525" w14:cap="flat" w14:cmpd="sng" w14:algn="ctr">
            <w14:noFill/>
            <w14:prstDash w14:val="solid"/>
            <w14:round/>
          </w14:textOutline>
        </w:rPr>
      </w:pPr>
      <w:r w:rsidRPr="00944630">
        <w:rPr>
          <w:rFonts w:asciiTheme="minorBidi" w:hAnsiTheme="minorBidi"/>
          <w:b w:val="0"/>
          <w:color w:val="0F0D29" w:themeColor="text1"/>
          <w:sz w:val="24"/>
          <w:szCs w:val="24"/>
          <w14:textOutline w14:w="9525" w14:cap="flat" w14:cmpd="sng" w14:algn="ctr">
            <w14:noFill/>
            <w14:prstDash w14:val="solid"/>
            <w14:round/>
          </w14:textOutline>
        </w:rPr>
        <w:t>Increased dependence on debt: The company may be relying more on debt financing, which can increase its financial risk.</w:t>
      </w:r>
    </w:p>
    <w:p w:rsidR="00944630" w:rsidRPr="00944630" w:rsidRDefault="00944630" w:rsidP="00944630">
      <w:pPr>
        <w:pStyle w:val="ListParagraph"/>
        <w:numPr>
          <w:ilvl w:val="0"/>
          <w:numId w:val="1"/>
        </w:numPr>
        <w:rPr>
          <w:rFonts w:asciiTheme="minorBidi" w:hAnsiTheme="minorBidi"/>
          <w:b w:val="0"/>
          <w:color w:val="0F0D29" w:themeColor="text1"/>
          <w:sz w:val="24"/>
          <w:szCs w:val="24"/>
          <w14:textOutline w14:w="9525" w14:cap="flat" w14:cmpd="sng" w14:algn="ctr">
            <w14:noFill/>
            <w14:prstDash w14:val="solid"/>
            <w14:round/>
          </w14:textOutline>
        </w:rPr>
      </w:pPr>
      <w:r w:rsidRPr="00944630">
        <w:rPr>
          <w:rFonts w:asciiTheme="minorBidi" w:hAnsiTheme="minorBidi"/>
          <w:b w:val="0"/>
          <w:color w:val="0F0D29" w:themeColor="text1"/>
          <w:sz w:val="24"/>
          <w:szCs w:val="24"/>
          <w14:textOutline w14:w="9525" w14:cap="flat" w14:cmpd="sng" w14:algn="ctr">
            <w14:noFill/>
            <w14:prstDash w14:val="solid"/>
            <w14:round/>
          </w14:textOutline>
        </w:rPr>
        <w:t>In 2023, Stock in Trade is the largest portion of Current Assets at 34.9 million, and Trade &amp; Others Payable dominates Current Liabilities at 60.1 million.</w:t>
      </w:r>
    </w:p>
    <w:p w:rsidR="00944630" w:rsidRDefault="00944630" w:rsidP="00944630">
      <w:pPr>
        <w:pStyle w:val="ListParagraph"/>
        <w:numPr>
          <w:ilvl w:val="0"/>
          <w:numId w:val="1"/>
        </w:numPr>
        <w:rPr>
          <w:rFonts w:asciiTheme="minorBidi" w:hAnsiTheme="minorBidi"/>
          <w:b w:val="0"/>
          <w:color w:val="0F0D29" w:themeColor="text1"/>
          <w:sz w:val="24"/>
          <w:szCs w:val="24"/>
          <w14:textOutline w14:w="9525" w14:cap="flat" w14:cmpd="sng" w14:algn="ctr">
            <w14:noFill/>
            <w14:prstDash w14:val="solid"/>
            <w14:round/>
          </w14:textOutline>
        </w:rPr>
      </w:pPr>
      <w:r w:rsidRPr="00944630">
        <w:rPr>
          <w:rFonts w:asciiTheme="minorBidi" w:hAnsiTheme="minorBidi"/>
          <w:b w:val="0"/>
          <w:color w:val="0F0D29" w:themeColor="text1"/>
          <w:sz w:val="24"/>
          <w:szCs w:val="24"/>
          <w14:textOutline w14:w="9525" w14:cap="flat" w14:cmpd="sng" w14:algn="ctr">
            <w14:noFill/>
            <w14:prstDash w14:val="solid"/>
            <w14:round/>
          </w14:textOutline>
        </w:rPr>
        <w:t xml:space="preserve">The decline in the Current Ratio to 1.03 suggests that increasing liabilities, particularly in Trade </w:t>
      </w:r>
      <w:r>
        <w:rPr>
          <w:rFonts w:asciiTheme="minorBidi" w:hAnsiTheme="minorBidi"/>
          <w:b w:val="0"/>
          <w:color w:val="0F0D29" w:themeColor="text1"/>
          <w:sz w:val="24"/>
          <w:szCs w:val="24"/>
          <w14:textOutline w14:w="9525" w14:cap="flat" w14:cmpd="sng" w14:algn="ctr">
            <w14:noFill/>
            <w14:prstDash w14:val="solid"/>
            <w14:round/>
          </w14:textOutline>
        </w:rPr>
        <w:t xml:space="preserve">and </w:t>
      </w:r>
      <w:r w:rsidRPr="00944630">
        <w:rPr>
          <w:rFonts w:asciiTheme="minorBidi" w:hAnsiTheme="minorBidi"/>
          <w:b w:val="0"/>
          <w:color w:val="0F0D29" w:themeColor="text1"/>
          <w:sz w:val="24"/>
          <w:szCs w:val="24"/>
          <w14:textOutline w14:w="9525" w14:cap="flat" w14:cmpd="sng" w14:algn="ctr">
            <w14:noFill/>
            <w14:prstDash w14:val="solid"/>
            <w14:round/>
          </w14:textOutline>
        </w:rPr>
        <w:t xml:space="preserve">Others Payable, </w:t>
      </w:r>
      <w:r w:rsidR="00C84BB2">
        <w:rPr>
          <w:rFonts w:asciiTheme="minorBidi" w:hAnsiTheme="minorBidi"/>
          <w:b w:val="0"/>
          <w:color w:val="0F0D29" w:themeColor="text1"/>
          <w:sz w:val="24"/>
          <w:szCs w:val="24"/>
          <w14:textOutline w14:w="9525" w14:cap="flat" w14:cmpd="sng" w14:algn="ctr">
            <w14:noFill/>
            <w14:prstDash w14:val="solid"/>
            <w14:round/>
          </w14:textOutline>
        </w:rPr>
        <w:t>are growing</w:t>
      </w:r>
      <w:r w:rsidR="00C84BB2" w:rsidRPr="00C84BB2">
        <w:rPr>
          <w:rFonts w:asciiTheme="minorBidi" w:hAnsiTheme="minorBidi"/>
          <w:b w:val="0"/>
          <w:color w:val="0F0D29" w:themeColor="text1"/>
          <w:sz w:val="24"/>
          <w:szCs w:val="24"/>
          <w14:textOutline w14:w="9525" w14:cap="flat" w14:cmpd="sng" w14:algn="ctr">
            <w14:noFill/>
            <w14:prstDash w14:val="solid"/>
            <w14:round/>
          </w14:textOutline>
        </w:rPr>
        <w:t xml:space="preserve"> faster than </w:t>
      </w:r>
      <w:r w:rsidRPr="00944630">
        <w:rPr>
          <w:rFonts w:asciiTheme="minorBidi" w:hAnsiTheme="minorBidi"/>
          <w:b w:val="0"/>
          <w:color w:val="0F0D29" w:themeColor="text1"/>
          <w:sz w:val="24"/>
          <w:szCs w:val="24"/>
          <w14:textOutline w14:w="9525" w14:cap="flat" w14:cmpd="sng" w14:algn="ctr">
            <w14:noFill/>
            <w14:prstDash w14:val="solid"/>
            <w14:round/>
          </w14:textOutline>
        </w:rPr>
        <w:t xml:space="preserve"> the growth in Current Assets.</w:t>
      </w:r>
    </w:p>
    <w:p w:rsidR="00C84BB2" w:rsidRDefault="00C84BB2" w:rsidP="00C84BB2">
      <w:pPr>
        <w:rPr>
          <w:rFonts w:asciiTheme="minorBidi" w:hAnsiTheme="minorBidi"/>
          <w:b w:val="0"/>
          <w:color w:val="0F0D29" w:themeColor="text1"/>
          <w:sz w:val="24"/>
          <w:szCs w:val="24"/>
          <w14:textOutline w14:w="9525" w14:cap="flat" w14:cmpd="sng" w14:algn="ctr">
            <w14:noFill/>
            <w14:prstDash w14:val="solid"/>
            <w14:round/>
          </w14:textOutline>
        </w:rPr>
      </w:pPr>
    </w:p>
    <w:p w:rsidR="00C84BB2" w:rsidRDefault="00C84BB2" w:rsidP="00C84BB2">
      <w:pPr>
        <w:rPr>
          <w:rFonts w:asciiTheme="minorBidi" w:hAnsiTheme="minorBidi"/>
          <w:b w:val="0"/>
          <w:color w:val="0F0D29" w:themeColor="text1"/>
          <w:sz w:val="24"/>
          <w:szCs w:val="24"/>
          <w14:textOutline w14:w="9525" w14:cap="flat" w14:cmpd="sng" w14:algn="ctr">
            <w14:noFill/>
            <w14:prstDash w14:val="solid"/>
            <w14:round/>
          </w14:textOutline>
        </w:rPr>
      </w:pPr>
    </w:p>
    <w:p w:rsidR="00C84BB2" w:rsidRDefault="00105082" w:rsidP="00105082">
      <w:pPr>
        <w:jc w:val="center"/>
        <w:rPr>
          <w:rFonts w:asciiTheme="minorBidi" w:hAnsiTheme="minorBidi"/>
          <w:b w:val="0"/>
          <w:color w:val="0F0D29" w:themeColor="text1"/>
          <w:sz w:val="24"/>
          <w:szCs w:val="24"/>
          <w14:textOutline w14:w="9525" w14:cap="flat" w14:cmpd="sng" w14:algn="ctr">
            <w14:noFill/>
            <w14:prstDash w14:val="solid"/>
            <w14:round/>
          </w14:textOutline>
        </w:rPr>
      </w:pPr>
      <w:r>
        <w:rPr>
          <w:noProof/>
        </w:rPr>
        <w:lastRenderedPageBreak/>
        <w:drawing>
          <wp:inline distT="0" distB="0" distL="0" distR="0" wp14:anchorId="06FDAAF8">
            <wp:extent cx="4182110" cy="2592705"/>
            <wp:effectExtent l="0" t="0" r="8890" b="17145"/>
            <wp:docPr id="4" name="Chart 4">
              <a:extLst xmlns:a="http://schemas.openxmlformats.org/drawingml/2006/main">
                <a:ext uri="{FF2B5EF4-FFF2-40B4-BE49-F238E27FC236}">
                  <a16:creationId xmlns:a16="http://schemas.microsoft.com/office/drawing/2014/main" id="{00000000-0008-0000-01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C84BB2" w:rsidRDefault="00C84BB2" w:rsidP="00C84BB2">
      <w:pPr>
        <w:rPr>
          <w:rFonts w:asciiTheme="minorBidi" w:hAnsiTheme="minorBidi"/>
          <w:b w:val="0"/>
          <w:color w:val="0F0D29" w:themeColor="text1"/>
          <w:sz w:val="24"/>
          <w:szCs w:val="24"/>
          <w14:textOutline w14:w="9525" w14:cap="flat" w14:cmpd="sng" w14:algn="ctr">
            <w14:noFill/>
            <w14:prstDash w14:val="solid"/>
            <w14:round/>
          </w14:textOutline>
        </w:rPr>
      </w:pPr>
    </w:p>
    <w:p w:rsidR="00C84BB2" w:rsidRDefault="00C84BB2" w:rsidP="00C84BB2">
      <w:pPr>
        <w:rPr>
          <w:rFonts w:asciiTheme="minorBidi" w:hAnsiTheme="minorBidi"/>
          <w:b w:val="0"/>
          <w:color w:val="0F0D29" w:themeColor="text1"/>
          <w:sz w:val="24"/>
          <w:szCs w:val="24"/>
          <w14:textOutline w14:w="9525" w14:cap="flat" w14:cmpd="sng" w14:algn="ctr">
            <w14:noFill/>
            <w14:prstDash w14:val="solid"/>
            <w14:round/>
          </w14:textOutline>
        </w:rPr>
      </w:pPr>
    </w:p>
    <w:p w:rsidR="00944630" w:rsidRPr="00944630" w:rsidRDefault="00944630" w:rsidP="00944630">
      <w:pPr>
        <w:rPr>
          <w:rFonts w:asciiTheme="minorBidi" w:hAnsiTheme="minorBidi"/>
          <w:b w:val="0"/>
          <w:color w:val="0F0D29" w:themeColor="text1"/>
          <w:sz w:val="24"/>
          <w:szCs w:val="24"/>
          <w14:textOutline w14:w="9525" w14:cap="flat" w14:cmpd="sng" w14:algn="ctr">
            <w14:noFill/>
            <w14:prstDash w14:val="solid"/>
            <w14:round/>
          </w14:textOutline>
        </w:rPr>
      </w:pPr>
    </w:p>
    <w:p w:rsidR="004C1A4C" w:rsidRPr="00EC77F4" w:rsidRDefault="00C84BB2" w:rsidP="00EC77F4">
      <w:pPr>
        <w:pStyle w:val="Heading4"/>
        <w:rPr>
          <w:rFonts w:asciiTheme="minorBidi" w:hAnsiTheme="minorBidi" w:cstheme="minorBidi"/>
          <w:bCs/>
          <w:i w:val="0"/>
          <w:iCs w:val="0"/>
          <w:color w:val="0F0D29" w:themeColor="text1"/>
          <w14:textOutline w14:w="0" w14:cap="flat" w14:cmpd="sng" w14:algn="ctr">
            <w14:noFill/>
            <w14:prstDash w14:val="solid"/>
            <w14:round/>
          </w14:textOutline>
        </w:rPr>
      </w:pPr>
      <w:r w:rsidRPr="00EC77F4">
        <w:rPr>
          <w:rFonts w:asciiTheme="minorBidi" w:hAnsiTheme="minorBidi" w:cstheme="minorBidi"/>
          <w:bCs/>
          <w:i w:val="0"/>
          <w:iCs w:val="0"/>
          <w:color w:val="0F0D29" w:themeColor="text1"/>
          <w14:textOutline w14:w="0" w14:cap="flat" w14:cmpd="sng" w14:algn="ctr">
            <w14:noFill/>
            <w14:prstDash w14:val="solid"/>
            <w14:round/>
          </w14:textOutline>
        </w:rPr>
        <w:t>Quick Ratio:</w:t>
      </w:r>
    </w:p>
    <w:p w:rsidR="00C84BB2" w:rsidRDefault="00C84BB2" w:rsidP="00C84BB2">
      <w:pPr>
        <w:spacing w:line="360" w:lineRule="auto"/>
        <w:rPr>
          <w:rFonts w:asciiTheme="minorBidi" w:hAnsiTheme="minorBidi"/>
          <w:bCs/>
          <w:color w:val="0F0D29" w:themeColor="text1"/>
          <w:sz w:val="24"/>
          <w:szCs w:val="24"/>
          <w14:textOutline w14:w="0" w14:cap="flat" w14:cmpd="sng" w14:algn="ctr">
            <w14:noFill/>
            <w14:prstDash w14:val="solid"/>
            <w14:round/>
          </w14:textOutline>
        </w:rPr>
      </w:pPr>
      <w:r w:rsidRPr="00C84BB2">
        <w:rPr>
          <w:rFonts w:asciiTheme="minorBidi" w:hAnsiTheme="minorBidi"/>
          <w:b w:val="0"/>
          <w:color w:val="0F0D29" w:themeColor="text1"/>
          <w:sz w:val="24"/>
          <w:szCs w:val="24"/>
          <w14:textOutline w14:w="0" w14:cap="flat" w14:cmpd="sng" w14:algn="ctr">
            <w14:noFill/>
            <w14:prstDash w14:val="solid"/>
            <w14:round/>
          </w14:textOutline>
        </w:rPr>
        <w:t>The Quick Ratio fluctuated between 0.40 and 0.69 from 2019 to 2023. The low Quick Ratio values suggest that the company relies significantly on inventory for meeting short-term obligations</w:t>
      </w:r>
      <w:r w:rsidRPr="00C84BB2">
        <w:rPr>
          <w:rFonts w:asciiTheme="minorBidi" w:hAnsiTheme="minorBidi"/>
          <w:bCs/>
          <w:color w:val="0F0D29" w:themeColor="text1"/>
          <w:sz w:val="24"/>
          <w:szCs w:val="24"/>
          <w14:textOutline w14:w="0" w14:cap="flat" w14:cmpd="sng" w14:algn="ctr">
            <w14:noFill/>
            <w14:prstDash w14:val="solid"/>
            <w14:round/>
          </w14:textOutline>
        </w:rPr>
        <w:t>.</w:t>
      </w:r>
    </w:p>
    <w:p w:rsidR="00C84BB2" w:rsidRPr="001F7568" w:rsidRDefault="00C84BB2" w:rsidP="00C84BB2">
      <w:pPr>
        <w:spacing w:line="360" w:lineRule="auto"/>
        <w:rPr>
          <w:rFonts w:asciiTheme="minorBidi" w:hAnsiTheme="minorBidi"/>
          <w:bCs/>
          <w:color w:val="0F0D29" w:themeColor="text1"/>
          <w:sz w:val="24"/>
          <w:szCs w:val="24"/>
          <w14:textOutline w14:w="0" w14:cap="flat" w14:cmpd="sng" w14:algn="ctr">
            <w14:noFill/>
            <w14:prstDash w14:val="solid"/>
            <w14:round/>
          </w14:textOutline>
        </w:rPr>
      </w:pPr>
      <w:r w:rsidRPr="001F7568">
        <w:rPr>
          <w:rFonts w:asciiTheme="minorBidi" w:hAnsiTheme="minorBidi"/>
          <w:bCs/>
          <w:color w:val="0F0D29" w:themeColor="text1"/>
          <w:sz w:val="24"/>
          <w:szCs w:val="24"/>
          <w14:textOutline w14:w="0" w14:cap="flat" w14:cmpd="sng" w14:algn="ctr">
            <w14:noFill/>
            <w14:prstDash w14:val="solid"/>
            <w14:round/>
          </w14:textOutline>
        </w:rPr>
        <w:t xml:space="preserve">Key </w:t>
      </w:r>
      <w:r w:rsidR="00A253D9" w:rsidRPr="001F7568">
        <w:rPr>
          <w:rFonts w:asciiTheme="minorBidi" w:hAnsiTheme="minorBidi"/>
          <w:bCs/>
          <w:color w:val="0F0D29" w:themeColor="text1"/>
          <w:sz w:val="24"/>
          <w:szCs w:val="24"/>
          <w14:textOutline w14:w="0" w14:cap="flat" w14:cmpd="sng" w14:algn="ctr">
            <w14:noFill/>
            <w14:prstDash w14:val="solid"/>
            <w14:round/>
          </w14:textOutline>
        </w:rPr>
        <w:t>Observation</w:t>
      </w:r>
      <w:r w:rsidRPr="001F7568">
        <w:rPr>
          <w:rFonts w:asciiTheme="minorBidi" w:hAnsiTheme="minorBidi"/>
          <w:bCs/>
          <w:color w:val="0F0D29" w:themeColor="text1"/>
          <w:sz w:val="24"/>
          <w:szCs w:val="24"/>
          <w14:textOutline w14:w="0" w14:cap="flat" w14:cmpd="sng" w14:algn="ctr">
            <w14:noFill/>
            <w14:prstDash w14:val="solid"/>
            <w14:round/>
          </w14:textOutline>
        </w:rPr>
        <w:t>:</w:t>
      </w:r>
    </w:p>
    <w:p w:rsidR="00C84BB2" w:rsidRPr="00A253D9" w:rsidRDefault="00C84BB2" w:rsidP="00A253D9">
      <w:pPr>
        <w:pStyle w:val="ListParagraph"/>
        <w:numPr>
          <w:ilvl w:val="0"/>
          <w:numId w:val="2"/>
        </w:numPr>
        <w:spacing w:line="360" w:lineRule="auto"/>
        <w:rPr>
          <w:rFonts w:asciiTheme="minorBidi" w:hAnsiTheme="minorBidi"/>
          <w:b w:val="0"/>
          <w:color w:val="0F0D29" w:themeColor="text1"/>
          <w:sz w:val="24"/>
          <w:szCs w:val="24"/>
          <w14:textOutline w14:w="0" w14:cap="flat" w14:cmpd="sng" w14:algn="ctr">
            <w14:noFill/>
            <w14:prstDash w14:val="solid"/>
            <w14:round/>
          </w14:textOutline>
        </w:rPr>
      </w:pPr>
      <w:r w:rsidRPr="00A253D9">
        <w:rPr>
          <w:rFonts w:asciiTheme="minorBidi" w:hAnsiTheme="minorBidi"/>
          <w:b w:val="0"/>
          <w:color w:val="0F0D29" w:themeColor="text1"/>
          <w:sz w:val="24"/>
          <w:szCs w:val="24"/>
          <w14:textOutline w14:w="0" w14:cap="flat" w14:cmpd="sng" w14:algn="ctr">
            <w14:noFill/>
            <w14:prstDash w14:val="solid"/>
            <w14:round/>
          </w14:textOutline>
        </w:rPr>
        <w:t>Low Quick Ratio: 0.43 in 2023, indicating significant reliance on inventory to meet short-term obligations.</w:t>
      </w:r>
    </w:p>
    <w:p w:rsidR="00C84BB2" w:rsidRPr="00A253D9" w:rsidRDefault="00C84BB2" w:rsidP="00A253D9">
      <w:pPr>
        <w:pStyle w:val="ListParagraph"/>
        <w:numPr>
          <w:ilvl w:val="0"/>
          <w:numId w:val="2"/>
        </w:numPr>
        <w:spacing w:line="360" w:lineRule="auto"/>
        <w:rPr>
          <w:rFonts w:asciiTheme="minorBidi" w:hAnsiTheme="minorBidi"/>
          <w:b w:val="0"/>
          <w:color w:val="0F0D29" w:themeColor="text1"/>
          <w:sz w:val="24"/>
          <w:szCs w:val="24"/>
          <w14:textOutline w14:w="0" w14:cap="flat" w14:cmpd="sng" w14:algn="ctr">
            <w14:noFill/>
            <w14:prstDash w14:val="solid"/>
            <w14:round/>
          </w14:textOutline>
        </w:rPr>
      </w:pPr>
      <w:r w:rsidRPr="00A253D9">
        <w:rPr>
          <w:rFonts w:asciiTheme="minorBidi" w:hAnsiTheme="minorBidi"/>
          <w:b w:val="0"/>
          <w:color w:val="0F0D29" w:themeColor="text1"/>
          <w:sz w:val="24"/>
          <w:szCs w:val="24"/>
          <w14:textOutline w14:w="0" w14:cap="flat" w14:cmpd="sng" w14:algn="ctr">
            <w14:noFill/>
            <w14:prstDash w14:val="solid"/>
            <w14:round/>
          </w14:textOutline>
        </w:rPr>
        <w:t>Decreased Cash &amp; Bank Balance: Substantial decline from 49.6 million in 2022 to 6.3 million in 2023, weakening immediate liquidity.</w:t>
      </w:r>
    </w:p>
    <w:p w:rsidR="00C84BB2" w:rsidRPr="00A253D9" w:rsidRDefault="00C84BB2" w:rsidP="00A253D9">
      <w:pPr>
        <w:pStyle w:val="ListParagraph"/>
        <w:numPr>
          <w:ilvl w:val="0"/>
          <w:numId w:val="2"/>
        </w:numPr>
        <w:spacing w:line="360" w:lineRule="auto"/>
        <w:rPr>
          <w:rFonts w:asciiTheme="minorBidi" w:hAnsiTheme="minorBidi"/>
          <w:b w:val="0"/>
          <w:color w:val="0F0D29" w:themeColor="text1"/>
          <w:sz w:val="24"/>
          <w:szCs w:val="24"/>
          <w14:textOutline w14:w="0" w14:cap="flat" w14:cmpd="sng" w14:algn="ctr">
            <w14:noFill/>
            <w14:prstDash w14:val="solid"/>
            <w14:round/>
          </w14:textOutline>
        </w:rPr>
      </w:pPr>
      <w:r w:rsidRPr="00A253D9">
        <w:rPr>
          <w:rFonts w:asciiTheme="minorBidi" w:hAnsiTheme="minorBidi"/>
          <w:b w:val="0"/>
          <w:color w:val="0F0D29" w:themeColor="text1"/>
          <w:sz w:val="24"/>
          <w:szCs w:val="24"/>
          <w14:textOutline w14:w="0" w14:cap="flat" w14:cmpd="sng" w14:algn="ctr">
            <w14:noFill/>
            <w14:prstDash w14:val="solid"/>
            <w14:round/>
          </w14:textOutline>
        </w:rPr>
        <w:t>High Inventory Dependence: Excluding Stock in Trade (34.9 million), remaining Quick Assets are significantly lower than Current Liabilities.</w:t>
      </w:r>
    </w:p>
    <w:p w:rsidR="00C84BB2" w:rsidRPr="00A253D9" w:rsidRDefault="00C84BB2" w:rsidP="00A253D9">
      <w:pPr>
        <w:pStyle w:val="ListParagraph"/>
        <w:numPr>
          <w:ilvl w:val="0"/>
          <w:numId w:val="2"/>
        </w:numPr>
        <w:spacing w:line="360" w:lineRule="auto"/>
        <w:rPr>
          <w:rFonts w:asciiTheme="minorBidi" w:hAnsiTheme="minorBidi"/>
          <w:b w:val="0"/>
          <w:color w:val="0F0D29" w:themeColor="text1"/>
          <w:sz w:val="24"/>
          <w:szCs w:val="24"/>
          <w14:textOutline w14:w="0" w14:cap="flat" w14:cmpd="sng" w14:algn="ctr">
            <w14:noFill/>
            <w14:prstDash w14:val="solid"/>
            <w14:round/>
          </w14:textOutline>
        </w:rPr>
      </w:pPr>
      <w:r w:rsidRPr="00A253D9">
        <w:rPr>
          <w:rFonts w:asciiTheme="minorBidi" w:hAnsiTheme="minorBidi"/>
          <w:b w:val="0"/>
          <w:color w:val="0F0D29" w:themeColor="text1"/>
          <w:sz w:val="24"/>
          <w:szCs w:val="24"/>
          <w14:textOutline w14:w="0" w14:cap="flat" w14:cmpd="sng" w14:algn="ctr">
            <w14:noFill/>
            <w14:prstDash w14:val="solid"/>
            <w14:round/>
          </w14:textOutline>
        </w:rPr>
        <w:t>Reduced Liquidity: Drop in Quick Ratio reflects decreased cash availability and higher reliance on non-liquid assets.</w:t>
      </w:r>
    </w:p>
    <w:p w:rsidR="00C84BB2" w:rsidRPr="001F7568" w:rsidRDefault="00C84BB2" w:rsidP="00C84BB2">
      <w:pPr>
        <w:spacing w:line="360" w:lineRule="auto"/>
        <w:rPr>
          <w:rFonts w:asciiTheme="minorBidi" w:hAnsiTheme="minorBidi"/>
          <w:bCs/>
          <w:color w:val="0F0D29" w:themeColor="text1"/>
          <w:sz w:val="24"/>
          <w:szCs w:val="24"/>
          <w14:textOutline w14:w="0" w14:cap="flat" w14:cmpd="sng" w14:algn="ctr">
            <w14:noFill/>
            <w14:prstDash w14:val="solid"/>
            <w14:round/>
          </w14:textOutline>
        </w:rPr>
      </w:pPr>
      <w:r w:rsidRPr="001F7568">
        <w:rPr>
          <w:rFonts w:asciiTheme="minorBidi" w:hAnsiTheme="minorBidi"/>
          <w:bCs/>
          <w:color w:val="0F0D29" w:themeColor="text1"/>
          <w:sz w:val="24"/>
          <w:szCs w:val="24"/>
          <w14:textOutline w14:w="0" w14:cap="flat" w14:cmpd="sng" w14:algn="ctr">
            <w14:noFill/>
            <w14:prstDash w14:val="solid"/>
            <w14:round/>
          </w14:textOutline>
        </w:rPr>
        <w:t>Implications:</w:t>
      </w:r>
    </w:p>
    <w:p w:rsidR="00C84BB2" w:rsidRPr="00A253D9" w:rsidRDefault="00C84BB2" w:rsidP="00A253D9">
      <w:pPr>
        <w:pStyle w:val="ListParagraph"/>
        <w:numPr>
          <w:ilvl w:val="0"/>
          <w:numId w:val="3"/>
        </w:numPr>
        <w:spacing w:line="360" w:lineRule="auto"/>
        <w:rPr>
          <w:rFonts w:asciiTheme="minorBidi" w:hAnsiTheme="minorBidi"/>
          <w:b w:val="0"/>
          <w:color w:val="0F0D29" w:themeColor="text1"/>
          <w:sz w:val="24"/>
          <w:szCs w:val="24"/>
          <w14:textOutline w14:w="0" w14:cap="flat" w14:cmpd="sng" w14:algn="ctr">
            <w14:noFill/>
            <w14:prstDash w14:val="solid"/>
            <w14:round/>
          </w14:textOutline>
        </w:rPr>
      </w:pPr>
      <w:r w:rsidRPr="00A253D9">
        <w:rPr>
          <w:rFonts w:asciiTheme="minorBidi" w:hAnsiTheme="minorBidi"/>
          <w:b w:val="0"/>
          <w:color w:val="0F0D29" w:themeColor="text1"/>
          <w:sz w:val="24"/>
          <w:szCs w:val="24"/>
          <w14:textOutline w14:w="0" w14:cap="flat" w14:cmpd="sng" w14:algn="ctr">
            <w14:noFill/>
            <w14:prstDash w14:val="solid"/>
            <w14:round/>
          </w14:textOutline>
        </w:rPr>
        <w:t>Liquidity Risk: Pak Suzuki's ability to meet short-term obligations is compromised due to low cash reserves.</w:t>
      </w:r>
    </w:p>
    <w:p w:rsidR="00C84BB2" w:rsidRPr="00A253D9" w:rsidRDefault="00C84BB2" w:rsidP="00A253D9">
      <w:pPr>
        <w:pStyle w:val="ListParagraph"/>
        <w:numPr>
          <w:ilvl w:val="0"/>
          <w:numId w:val="3"/>
        </w:numPr>
        <w:spacing w:line="360" w:lineRule="auto"/>
        <w:rPr>
          <w:rFonts w:asciiTheme="minorBidi" w:hAnsiTheme="minorBidi"/>
          <w:b w:val="0"/>
          <w:color w:val="0F0D29" w:themeColor="text1"/>
          <w:sz w:val="24"/>
          <w:szCs w:val="24"/>
          <w14:textOutline w14:w="0" w14:cap="flat" w14:cmpd="sng" w14:algn="ctr">
            <w14:noFill/>
            <w14:prstDash w14:val="solid"/>
            <w14:round/>
          </w14:textOutline>
        </w:rPr>
      </w:pPr>
      <w:r w:rsidRPr="00A253D9">
        <w:rPr>
          <w:rFonts w:asciiTheme="minorBidi" w:hAnsiTheme="minorBidi"/>
          <w:b w:val="0"/>
          <w:color w:val="0F0D29" w:themeColor="text1"/>
          <w:sz w:val="24"/>
          <w:szCs w:val="24"/>
          <w14:textOutline w14:w="0" w14:cap="flat" w14:cmpd="sng" w14:algn="ctr">
            <w14:noFill/>
            <w14:prstDash w14:val="solid"/>
            <w14:round/>
          </w14:textOutline>
        </w:rPr>
        <w:t>Inventory Management: High inventory levels may indicate inefficient inventory management or slow sales.</w:t>
      </w:r>
    </w:p>
    <w:p w:rsidR="00C84BB2" w:rsidRPr="00A253D9" w:rsidRDefault="00C84BB2" w:rsidP="00A253D9">
      <w:pPr>
        <w:pStyle w:val="ListParagraph"/>
        <w:numPr>
          <w:ilvl w:val="0"/>
          <w:numId w:val="3"/>
        </w:numPr>
        <w:spacing w:line="360" w:lineRule="auto"/>
        <w:rPr>
          <w:rFonts w:asciiTheme="minorBidi" w:hAnsiTheme="minorBidi"/>
          <w:b w:val="0"/>
          <w:color w:val="0F0D29" w:themeColor="text1"/>
          <w:sz w:val="24"/>
          <w:szCs w:val="24"/>
          <w14:textOutline w14:w="0" w14:cap="flat" w14:cmpd="sng" w14:algn="ctr">
            <w14:noFill/>
            <w14:prstDash w14:val="solid"/>
            <w14:round/>
          </w14:textOutline>
        </w:rPr>
      </w:pPr>
      <w:r w:rsidRPr="00A253D9">
        <w:rPr>
          <w:rFonts w:asciiTheme="minorBidi" w:hAnsiTheme="minorBidi"/>
          <w:b w:val="0"/>
          <w:color w:val="0F0D29" w:themeColor="text1"/>
          <w:sz w:val="24"/>
          <w:szCs w:val="24"/>
          <w14:textOutline w14:w="0" w14:cap="flat" w14:cmpd="sng" w14:algn="ctr">
            <w14:noFill/>
            <w14:prstDash w14:val="solid"/>
            <w14:round/>
          </w14:textOutline>
        </w:rPr>
        <w:t>Increased Financial Risk: Reduced cash availability and high inventory dependence increase financial risk.</w:t>
      </w:r>
    </w:p>
    <w:p w:rsidR="00C84BB2" w:rsidRPr="00A253D9" w:rsidRDefault="00C84BB2" w:rsidP="00A253D9">
      <w:pPr>
        <w:pStyle w:val="ListParagraph"/>
        <w:numPr>
          <w:ilvl w:val="0"/>
          <w:numId w:val="3"/>
        </w:numPr>
        <w:spacing w:line="360" w:lineRule="auto"/>
        <w:rPr>
          <w:rFonts w:asciiTheme="minorBidi" w:hAnsiTheme="minorBidi"/>
          <w:b w:val="0"/>
          <w:color w:val="0F0D29" w:themeColor="text1"/>
          <w:sz w:val="24"/>
          <w:szCs w:val="24"/>
          <w14:textOutline w14:w="0" w14:cap="flat" w14:cmpd="sng" w14:algn="ctr">
            <w14:noFill/>
            <w14:prstDash w14:val="solid"/>
            <w14:round/>
          </w14:textOutline>
        </w:rPr>
      </w:pPr>
      <w:r w:rsidRPr="00A253D9">
        <w:rPr>
          <w:rFonts w:asciiTheme="minorBidi" w:hAnsiTheme="minorBidi"/>
          <w:b w:val="0"/>
          <w:color w:val="0F0D29" w:themeColor="text1"/>
          <w:sz w:val="24"/>
          <w:szCs w:val="24"/>
          <w14:textOutline w14:w="0" w14:cap="flat" w14:cmpd="sng" w14:algn="ctr">
            <w14:noFill/>
            <w14:prstDash w14:val="solid"/>
            <w14:round/>
          </w14:textOutline>
        </w:rPr>
        <w:lastRenderedPageBreak/>
        <w:t>Limited Flexibility: Low Quick Ratio limits Pak Suzuki's ability to respond to unexpected expenses or revenue shortfalls.</w:t>
      </w:r>
    </w:p>
    <w:p w:rsidR="00C84BB2" w:rsidRPr="00DA7919" w:rsidRDefault="00A253D9" w:rsidP="00DA7919">
      <w:pPr>
        <w:pStyle w:val="Heading4"/>
        <w:rPr>
          <w:rFonts w:asciiTheme="majorBidi" w:hAnsiTheme="majorBidi"/>
          <w:bCs/>
          <w:i w:val="0"/>
          <w:iCs w:val="0"/>
          <w:color w:val="0F0D29" w:themeColor="text1"/>
          <w14:textOutline w14:w="0" w14:cap="flat" w14:cmpd="sng" w14:algn="ctr">
            <w14:noFill/>
            <w14:prstDash w14:val="solid"/>
            <w14:round/>
          </w14:textOutline>
        </w:rPr>
      </w:pPr>
      <w:r w:rsidRPr="00DA7919">
        <w:rPr>
          <w:rFonts w:asciiTheme="majorBidi" w:hAnsiTheme="majorBidi"/>
          <w:bCs/>
          <w:i w:val="0"/>
          <w:iCs w:val="0"/>
          <w:color w:val="0F0D29" w:themeColor="text1"/>
          <w14:textOutline w14:w="0" w14:cap="flat" w14:cmpd="sng" w14:algn="ctr">
            <w14:noFill/>
            <w14:prstDash w14:val="solid"/>
            <w14:round/>
          </w14:textOutline>
        </w:rPr>
        <w:t>Cash Ratio:</w:t>
      </w:r>
    </w:p>
    <w:p w:rsidR="00A253D9" w:rsidRDefault="00A253D9" w:rsidP="004C1A4C">
      <w:pPr>
        <w:rPr>
          <w:rFonts w:asciiTheme="majorBidi" w:hAnsiTheme="majorBidi" w:cstheme="majorBidi"/>
          <w:b w:val="0"/>
          <w:color w:val="0F0D29" w:themeColor="text1"/>
          <w:sz w:val="24"/>
          <w:szCs w:val="24"/>
          <w14:textOutline w14:w="0" w14:cap="flat" w14:cmpd="sng" w14:algn="ctr">
            <w14:noFill/>
            <w14:prstDash w14:val="solid"/>
            <w14:round/>
          </w14:textOutline>
        </w:rPr>
      </w:pPr>
      <w:r w:rsidRPr="00A253D9">
        <w:rPr>
          <w:rFonts w:asciiTheme="majorBidi" w:hAnsiTheme="majorBidi" w:cstheme="majorBidi"/>
          <w:b w:val="0"/>
          <w:color w:val="0F0D29" w:themeColor="text1"/>
          <w:sz w:val="24"/>
          <w:szCs w:val="24"/>
          <w14:textOutline w14:w="0" w14:cap="flat" w14:cmpd="sng" w14:algn="ctr">
            <w14:noFill/>
            <w14:prstDash w14:val="solid"/>
            <w14:round/>
          </w14:textOutline>
        </w:rPr>
        <w:t>The Cash Ratio showed variability, peaking at 0.57 in 2022, but declining to 0.09 in 2023. This indicates a sharp drop in cash reserves relative to liabilities, which is critical for assessing immediate liquidity.</w:t>
      </w:r>
    </w:p>
    <w:p w:rsidR="00A253D9" w:rsidRPr="00A253D9" w:rsidRDefault="00A253D9" w:rsidP="00A253D9">
      <w:pPr>
        <w:rPr>
          <w:rFonts w:asciiTheme="majorBidi" w:hAnsiTheme="majorBidi" w:cstheme="majorBidi"/>
          <w:b w:val="0"/>
          <w:color w:val="0F0D29" w:themeColor="text1"/>
          <w:sz w:val="24"/>
          <w:szCs w:val="24"/>
          <w14:textOutline w14:w="0" w14:cap="flat" w14:cmpd="sng" w14:algn="ctr">
            <w14:noFill/>
            <w14:prstDash w14:val="solid"/>
            <w14:round/>
          </w14:textOutline>
        </w:rPr>
      </w:pPr>
      <w:r w:rsidRPr="00A253D9">
        <w:rPr>
          <w:rFonts w:asciiTheme="majorBidi" w:hAnsiTheme="majorBidi" w:cstheme="majorBidi"/>
          <w:b w:val="0"/>
          <w:color w:val="0F0D29" w:themeColor="text1"/>
          <w:sz w:val="24"/>
          <w:szCs w:val="24"/>
          <w14:textOutline w14:w="0" w14:cap="flat" w14:cmpd="sng" w14:algn="ctr">
            <w14:noFill/>
            <w14:prstDash w14:val="solid"/>
            <w14:round/>
          </w14:textOutline>
        </w:rPr>
        <w:t xml:space="preserve">Key </w:t>
      </w:r>
      <w:r w:rsidR="00CE28CF">
        <w:rPr>
          <w:rFonts w:asciiTheme="majorBidi" w:hAnsiTheme="majorBidi" w:cstheme="majorBidi"/>
          <w:b w:val="0"/>
          <w:color w:val="0F0D29" w:themeColor="text1"/>
          <w:sz w:val="24"/>
          <w:szCs w:val="24"/>
          <w14:textOutline w14:w="0" w14:cap="flat" w14:cmpd="sng" w14:algn="ctr">
            <w14:noFill/>
            <w14:prstDash w14:val="solid"/>
            <w14:round/>
          </w14:textOutline>
        </w:rPr>
        <w:t>Observation</w:t>
      </w:r>
      <w:r w:rsidRPr="00A253D9">
        <w:rPr>
          <w:rFonts w:asciiTheme="majorBidi" w:hAnsiTheme="majorBidi" w:cstheme="majorBidi"/>
          <w:b w:val="0"/>
          <w:color w:val="0F0D29" w:themeColor="text1"/>
          <w:sz w:val="24"/>
          <w:szCs w:val="24"/>
          <w14:textOutline w14:w="0" w14:cap="flat" w14:cmpd="sng" w14:algn="ctr">
            <w14:noFill/>
            <w14:prstDash w14:val="solid"/>
            <w14:round/>
          </w14:textOutline>
        </w:rPr>
        <w:t>:</w:t>
      </w:r>
    </w:p>
    <w:p w:rsidR="00A253D9" w:rsidRPr="00A253D9" w:rsidRDefault="00A253D9" w:rsidP="00A253D9">
      <w:pPr>
        <w:pStyle w:val="ListParagraph"/>
        <w:numPr>
          <w:ilvl w:val="0"/>
          <w:numId w:val="4"/>
        </w:numPr>
        <w:rPr>
          <w:rFonts w:asciiTheme="majorBidi" w:hAnsiTheme="majorBidi" w:cstheme="majorBidi"/>
          <w:b w:val="0"/>
          <w:color w:val="0F0D29" w:themeColor="text1"/>
          <w:sz w:val="24"/>
          <w:szCs w:val="24"/>
          <w14:textOutline w14:w="0" w14:cap="flat" w14:cmpd="sng" w14:algn="ctr">
            <w14:noFill/>
            <w14:prstDash w14:val="solid"/>
            <w14:round/>
          </w14:textOutline>
        </w:rPr>
      </w:pPr>
      <w:r w:rsidRPr="00A253D9">
        <w:rPr>
          <w:rFonts w:asciiTheme="majorBidi" w:hAnsiTheme="majorBidi" w:cstheme="majorBidi"/>
          <w:b w:val="0"/>
          <w:color w:val="0F0D29" w:themeColor="text1"/>
          <w:sz w:val="24"/>
          <w:szCs w:val="24"/>
          <w14:textOutline w14:w="0" w14:cap="flat" w14:cmpd="sng" w14:algn="ctr">
            <w14:noFill/>
            <w14:prstDash w14:val="solid"/>
            <w14:round/>
          </w14:textOutline>
        </w:rPr>
        <w:t>Cash Reserves Plummet: 87% decline in Cash &amp; Bank Balance from 49.6 million in 2022 to 6.3 million in 2023.</w:t>
      </w:r>
    </w:p>
    <w:p w:rsidR="00A253D9" w:rsidRPr="00A253D9" w:rsidRDefault="00A253D9" w:rsidP="00A253D9">
      <w:pPr>
        <w:pStyle w:val="ListParagraph"/>
        <w:numPr>
          <w:ilvl w:val="0"/>
          <w:numId w:val="4"/>
        </w:numPr>
        <w:rPr>
          <w:rFonts w:asciiTheme="majorBidi" w:hAnsiTheme="majorBidi" w:cstheme="majorBidi"/>
          <w:b w:val="0"/>
          <w:color w:val="0F0D29" w:themeColor="text1"/>
          <w:sz w:val="24"/>
          <w:szCs w:val="24"/>
          <w14:textOutline w14:w="0" w14:cap="flat" w14:cmpd="sng" w14:algn="ctr">
            <w14:noFill/>
            <w14:prstDash w14:val="solid"/>
            <w14:round/>
          </w14:textOutline>
        </w:rPr>
      </w:pPr>
      <w:r w:rsidRPr="00A253D9">
        <w:rPr>
          <w:rFonts w:asciiTheme="majorBidi" w:hAnsiTheme="majorBidi" w:cstheme="majorBidi"/>
          <w:b w:val="0"/>
          <w:color w:val="0F0D29" w:themeColor="text1"/>
          <w:sz w:val="24"/>
          <w:szCs w:val="24"/>
          <w14:textOutline w14:w="0" w14:cap="flat" w14:cmpd="sng" w14:algn="ctr">
            <w14:noFill/>
            <w14:prstDash w14:val="solid"/>
            <w14:round/>
          </w14:textOutline>
        </w:rPr>
        <w:t>Low Cash Ratio: 0.09 in 2023, indicating limited cash availability for immediate obligations.</w:t>
      </w:r>
    </w:p>
    <w:p w:rsidR="00A253D9" w:rsidRPr="001F7568" w:rsidRDefault="00A253D9" w:rsidP="001F7568">
      <w:pPr>
        <w:pStyle w:val="ListParagraph"/>
        <w:numPr>
          <w:ilvl w:val="0"/>
          <w:numId w:val="4"/>
        </w:numPr>
        <w:rPr>
          <w:rFonts w:asciiTheme="majorBidi" w:hAnsiTheme="majorBidi" w:cstheme="majorBidi"/>
          <w:b w:val="0"/>
          <w:color w:val="0F0D29" w:themeColor="text1"/>
          <w:sz w:val="24"/>
          <w:szCs w:val="24"/>
          <w14:textOutline w14:w="0" w14:cap="flat" w14:cmpd="sng" w14:algn="ctr">
            <w14:noFill/>
            <w14:prstDash w14:val="solid"/>
            <w14:round/>
          </w14:textOutline>
        </w:rPr>
      </w:pPr>
      <w:r w:rsidRPr="00A253D9">
        <w:rPr>
          <w:rFonts w:asciiTheme="majorBidi" w:hAnsiTheme="majorBidi" w:cstheme="majorBidi"/>
          <w:b w:val="0"/>
          <w:color w:val="0F0D29" w:themeColor="text1"/>
          <w:sz w:val="24"/>
          <w:szCs w:val="24"/>
          <w14:textOutline w14:w="0" w14:cap="flat" w14:cmpd="sng" w14:algn="ctr">
            <w14:noFill/>
            <w14:prstDash w14:val="solid"/>
            <w14:round/>
          </w14:textOutline>
        </w:rPr>
        <w:t>High Trade &amp; Others Payable: 60.1 million in 2023, exacerbating liquidity concerns.</w:t>
      </w:r>
    </w:p>
    <w:p w:rsidR="00A253D9" w:rsidRPr="00A253D9" w:rsidRDefault="00A253D9" w:rsidP="00A253D9">
      <w:pPr>
        <w:rPr>
          <w:rFonts w:asciiTheme="majorBidi" w:hAnsiTheme="majorBidi" w:cstheme="majorBidi"/>
          <w:b w:val="0"/>
          <w:color w:val="0F0D29" w:themeColor="text1"/>
          <w:sz w:val="24"/>
          <w:szCs w:val="24"/>
          <w14:textOutline w14:w="0" w14:cap="flat" w14:cmpd="sng" w14:algn="ctr">
            <w14:noFill/>
            <w14:prstDash w14:val="solid"/>
            <w14:round/>
          </w14:textOutline>
        </w:rPr>
      </w:pPr>
    </w:p>
    <w:p w:rsidR="00A253D9" w:rsidRPr="001F7568" w:rsidRDefault="00A253D9" w:rsidP="00A253D9">
      <w:pPr>
        <w:rPr>
          <w:rFonts w:asciiTheme="majorBidi" w:hAnsiTheme="majorBidi" w:cstheme="majorBidi"/>
          <w:bCs/>
          <w:color w:val="0F0D29" w:themeColor="text1"/>
          <w:sz w:val="24"/>
          <w:szCs w:val="24"/>
          <w14:textOutline w14:w="0" w14:cap="flat" w14:cmpd="sng" w14:algn="ctr">
            <w14:noFill/>
            <w14:prstDash w14:val="solid"/>
            <w14:round/>
          </w14:textOutline>
        </w:rPr>
      </w:pPr>
      <w:r w:rsidRPr="001F7568">
        <w:rPr>
          <w:rFonts w:asciiTheme="majorBidi" w:hAnsiTheme="majorBidi" w:cstheme="majorBidi"/>
          <w:bCs/>
          <w:color w:val="0F0D29" w:themeColor="text1"/>
          <w:sz w:val="24"/>
          <w:szCs w:val="24"/>
          <w14:textOutline w14:w="0" w14:cap="flat" w14:cmpd="sng" w14:algn="ctr">
            <w14:noFill/>
            <w14:prstDash w14:val="solid"/>
            <w14:round/>
          </w14:textOutline>
        </w:rPr>
        <w:t xml:space="preserve">Liquidity </w:t>
      </w:r>
      <w:r w:rsidR="00CE28CF" w:rsidRPr="001F7568">
        <w:rPr>
          <w:rFonts w:asciiTheme="majorBidi" w:hAnsiTheme="majorBidi" w:cstheme="majorBidi"/>
          <w:bCs/>
          <w:color w:val="0F0D29" w:themeColor="text1"/>
          <w:sz w:val="24"/>
          <w:szCs w:val="24"/>
          <w14:textOutline w14:w="0" w14:cap="flat" w14:cmpd="sng" w14:algn="ctr">
            <w14:noFill/>
            <w14:prstDash w14:val="solid"/>
            <w14:round/>
          </w14:textOutline>
        </w:rPr>
        <w:t>Alert:</w:t>
      </w:r>
    </w:p>
    <w:p w:rsidR="00A253D9" w:rsidRPr="00A253D9" w:rsidRDefault="00A253D9" w:rsidP="00A253D9">
      <w:pPr>
        <w:rPr>
          <w:rFonts w:asciiTheme="majorBidi" w:hAnsiTheme="majorBidi" w:cstheme="majorBidi"/>
          <w:b w:val="0"/>
          <w:color w:val="0F0D29" w:themeColor="text1"/>
          <w:sz w:val="24"/>
          <w:szCs w:val="24"/>
          <w14:textOutline w14:w="0" w14:cap="flat" w14:cmpd="sng" w14:algn="ctr">
            <w14:noFill/>
            <w14:prstDash w14:val="solid"/>
            <w14:round/>
          </w14:textOutline>
        </w:rPr>
      </w:pPr>
    </w:p>
    <w:p w:rsidR="00A253D9" w:rsidRPr="00A253D9" w:rsidRDefault="00A253D9" w:rsidP="00A253D9">
      <w:pPr>
        <w:pStyle w:val="ListParagraph"/>
        <w:numPr>
          <w:ilvl w:val="0"/>
          <w:numId w:val="5"/>
        </w:numPr>
        <w:rPr>
          <w:rFonts w:asciiTheme="majorBidi" w:hAnsiTheme="majorBidi" w:cstheme="majorBidi"/>
          <w:b w:val="0"/>
          <w:color w:val="0F0D29" w:themeColor="text1"/>
          <w:sz w:val="24"/>
          <w:szCs w:val="24"/>
          <w14:textOutline w14:w="0" w14:cap="flat" w14:cmpd="sng" w14:algn="ctr">
            <w14:noFill/>
            <w14:prstDash w14:val="solid"/>
            <w14:round/>
          </w14:textOutline>
        </w:rPr>
      </w:pPr>
      <w:r w:rsidRPr="00A253D9">
        <w:rPr>
          <w:rFonts w:asciiTheme="majorBidi" w:hAnsiTheme="majorBidi" w:cstheme="majorBidi"/>
          <w:b w:val="0"/>
          <w:color w:val="0F0D29" w:themeColor="text1"/>
          <w:sz w:val="24"/>
          <w:szCs w:val="24"/>
          <w14:textOutline w14:w="0" w14:cap="flat" w14:cmpd="sng" w14:algn="ctr">
            <w14:noFill/>
            <w14:prstDash w14:val="solid"/>
            <w14:round/>
          </w14:textOutline>
        </w:rPr>
        <w:t>Insufficient Cash: Limited funds to meet short-term obligations.</w:t>
      </w:r>
    </w:p>
    <w:p w:rsidR="00A253D9" w:rsidRPr="00A253D9" w:rsidRDefault="00A253D9" w:rsidP="00A253D9">
      <w:pPr>
        <w:pStyle w:val="ListParagraph"/>
        <w:numPr>
          <w:ilvl w:val="0"/>
          <w:numId w:val="5"/>
        </w:numPr>
        <w:rPr>
          <w:rFonts w:asciiTheme="majorBidi" w:hAnsiTheme="majorBidi" w:cstheme="majorBidi"/>
          <w:b w:val="0"/>
          <w:color w:val="0F0D29" w:themeColor="text1"/>
          <w:sz w:val="24"/>
          <w:szCs w:val="24"/>
          <w14:textOutline w14:w="0" w14:cap="flat" w14:cmpd="sng" w14:algn="ctr">
            <w14:noFill/>
            <w14:prstDash w14:val="solid"/>
            <w14:round/>
          </w14:textOutline>
        </w:rPr>
      </w:pPr>
      <w:r w:rsidRPr="00A253D9">
        <w:rPr>
          <w:rFonts w:asciiTheme="majorBidi" w:hAnsiTheme="majorBidi" w:cstheme="majorBidi"/>
          <w:b w:val="0"/>
          <w:color w:val="0F0D29" w:themeColor="text1"/>
          <w:sz w:val="24"/>
          <w:szCs w:val="24"/>
          <w14:textOutline w14:w="0" w14:cap="flat" w14:cmpd="sng" w14:algn="ctr">
            <w14:noFill/>
            <w14:prstDash w14:val="solid"/>
            <w14:round/>
          </w14:textOutline>
        </w:rPr>
        <w:t>Supplier Pressure: High Trade &amp; Others Payable may lead to supplier concerns and potential disruptions.</w:t>
      </w:r>
    </w:p>
    <w:p w:rsidR="00CE28CF" w:rsidRDefault="00A253D9" w:rsidP="00CE28CF">
      <w:pPr>
        <w:pStyle w:val="ListParagraph"/>
        <w:numPr>
          <w:ilvl w:val="0"/>
          <w:numId w:val="5"/>
        </w:numPr>
        <w:rPr>
          <w:rFonts w:asciiTheme="majorBidi" w:hAnsiTheme="majorBidi" w:cstheme="majorBidi"/>
          <w:b w:val="0"/>
          <w:color w:val="0F0D29" w:themeColor="text1"/>
          <w:sz w:val="24"/>
          <w:szCs w:val="24"/>
          <w14:textOutline w14:w="0" w14:cap="flat" w14:cmpd="sng" w14:algn="ctr">
            <w14:noFill/>
            <w14:prstDash w14:val="solid"/>
            <w14:round/>
          </w14:textOutline>
        </w:rPr>
      </w:pPr>
      <w:r w:rsidRPr="00A253D9">
        <w:rPr>
          <w:rFonts w:asciiTheme="majorBidi" w:hAnsiTheme="majorBidi" w:cstheme="majorBidi"/>
          <w:b w:val="0"/>
          <w:color w:val="0F0D29" w:themeColor="text1"/>
          <w:sz w:val="24"/>
          <w:szCs w:val="24"/>
          <w14:textOutline w14:w="0" w14:cap="flat" w14:cmpd="sng" w14:algn="ctr">
            <w14:noFill/>
            <w14:prstDash w14:val="solid"/>
            <w14:round/>
          </w14:textOutline>
        </w:rPr>
        <w:t>Cash Flow Management: Urgent need to improve cash flow generation</w:t>
      </w:r>
    </w:p>
    <w:p w:rsidR="00CE28CF" w:rsidRDefault="00CE28CF" w:rsidP="00CE28CF">
      <w:pPr>
        <w:rPr>
          <w:rFonts w:asciiTheme="majorBidi" w:hAnsiTheme="majorBidi" w:cstheme="majorBidi"/>
          <w:b w:val="0"/>
          <w:color w:val="0F0D29" w:themeColor="text1"/>
          <w:sz w:val="24"/>
          <w:szCs w:val="24"/>
          <w14:textOutline w14:w="0" w14:cap="flat" w14:cmpd="sng" w14:algn="ctr">
            <w14:noFill/>
            <w14:prstDash w14:val="solid"/>
            <w14:round/>
          </w14:textOutline>
        </w:rPr>
      </w:pPr>
    </w:p>
    <w:p w:rsidR="00CE28CF" w:rsidRPr="00CE28CF" w:rsidRDefault="001F7568" w:rsidP="00CE28CF">
      <w:pPr>
        <w:rPr>
          <w:rFonts w:asciiTheme="majorBidi" w:hAnsiTheme="majorBidi" w:cstheme="majorBidi"/>
          <w:b w:val="0"/>
          <w:color w:val="0F0D29" w:themeColor="text1"/>
          <w:sz w:val="24"/>
          <w:szCs w:val="24"/>
          <w14:textOutline w14:w="0" w14:cap="flat" w14:cmpd="sng" w14:algn="ctr">
            <w14:noFill/>
            <w14:prstDash w14:val="solid"/>
            <w14:round/>
          </w14:textOutline>
        </w:rPr>
      </w:pPr>
      <w:r>
        <w:rPr>
          <w:noProof/>
        </w:rPr>
        <w:drawing>
          <wp:anchor distT="0" distB="0" distL="114300" distR="114300" simplePos="0" relativeHeight="251662336" behindDoc="1" locked="0" layoutInCell="1" allowOverlap="1">
            <wp:simplePos x="0" y="0"/>
            <wp:positionH relativeFrom="column">
              <wp:posOffset>802861</wp:posOffset>
            </wp:positionH>
            <wp:positionV relativeFrom="paragraph">
              <wp:posOffset>774838</wp:posOffset>
            </wp:positionV>
            <wp:extent cx="4539615" cy="2588895"/>
            <wp:effectExtent l="0" t="0" r="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quidit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39615" cy="2588895"/>
                    </a:xfrm>
                    <a:prstGeom prst="rect">
                      <a:avLst/>
                    </a:prstGeom>
                  </pic:spPr>
                </pic:pic>
              </a:graphicData>
            </a:graphic>
            <wp14:sizeRelH relativeFrom="margin">
              <wp14:pctWidth>0</wp14:pctWidth>
            </wp14:sizeRelH>
            <wp14:sizeRelV relativeFrom="margin">
              <wp14:pctHeight>0</wp14:pctHeight>
            </wp14:sizeRelV>
          </wp:anchor>
        </w:drawing>
      </w:r>
      <w:r w:rsidR="00CE28CF" w:rsidRPr="00CE28CF">
        <w:rPr>
          <w:rFonts w:asciiTheme="majorBidi" w:hAnsiTheme="majorBidi" w:cstheme="majorBidi"/>
          <w:b w:val="0"/>
          <w:color w:val="0F0D29" w:themeColor="text1"/>
          <w:sz w:val="24"/>
          <w:szCs w:val="24"/>
          <w14:textOutline w14:w="0" w14:cap="flat" w14:cmpd="sng" w14:algn="ctr">
            <w14:noFill/>
            <w14:prstDash w14:val="solid"/>
            <w14:round/>
          </w14:textOutline>
        </w:rPr>
        <w:t>Pak Suzuki Motor Company Limited faces significant liquidity challenges due to low cash reserves and high payable amounts. Its weak liquidity position poses financial risks and potential supplier disruptions. Urgent attention is required to improve cash flow management and mitigate these risks.</w:t>
      </w:r>
    </w:p>
    <w:p w:rsidR="00C84BB2" w:rsidRDefault="00C84BB2" w:rsidP="004C1A4C"/>
    <w:p w:rsidR="00C84BB2" w:rsidRDefault="00C84BB2" w:rsidP="004C1A4C"/>
    <w:p w:rsidR="00C84BB2" w:rsidRDefault="00C84BB2" w:rsidP="004C1A4C"/>
    <w:p w:rsidR="00C84BB2" w:rsidRDefault="00C84BB2" w:rsidP="004C1A4C"/>
    <w:p w:rsidR="001F7568" w:rsidRDefault="001F7568" w:rsidP="001F7568">
      <w:pPr>
        <w:pStyle w:val="Heading3"/>
        <w:rPr>
          <w:rFonts w:asciiTheme="majorBidi" w:hAnsiTheme="majorBidi"/>
          <w:bCs/>
          <w:color w:val="0F0D29" w:themeColor="text1"/>
          <w:sz w:val="28"/>
          <w:szCs w:val="28"/>
          <w14:textOutline w14:w="0" w14:cap="flat" w14:cmpd="sng" w14:algn="ctr">
            <w14:noFill/>
            <w14:prstDash w14:val="solid"/>
            <w14:round/>
          </w14:textOutline>
        </w:rPr>
      </w:pPr>
      <w:bookmarkStart w:id="4" w:name="_Toc182833412"/>
      <w:r>
        <w:rPr>
          <w:rFonts w:asciiTheme="majorBidi" w:hAnsiTheme="majorBidi"/>
          <w:bCs/>
          <w:color w:val="0F0D29" w:themeColor="text1"/>
          <w:sz w:val="28"/>
          <w:szCs w:val="28"/>
          <w14:textOutline w14:w="0" w14:cap="flat" w14:cmpd="sng" w14:algn="ctr">
            <w14:noFill/>
            <w14:prstDash w14:val="solid"/>
            <w14:round/>
          </w14:textOutline>
        </w:rPr>
        <w:lastRenderedPageBreak/>
        <w:t>Profitability</w:t>
      </w:r>
      <w:bookmarkEnd w:id="4"/>
    </w:p>
    <w:p w:rsidR="001F7568" w:rsidRPr="00EC77F4" w:rsidRDefault="00934647" w:rsidP="00EC77F4">
      <w:pPr>
        <w:pStyle w:val="Heading4"/>
        <w:rPr>
          <w:rFonts w:asciiTheme="majorBidi" w:hAnsiTheme="majorBidi"/>
          <w:bCs/>
          <w:i w:val="0"/>
          <w:iCs w:val="0"/>
          <w:color w:val="0F0D29" w:themeColor="text1"/>
          <w14:textOutline w14:w="0" w14:cap="flat" w14:cmpd="sng" w14:algn="ctr">
            <w14:noFill/>
            <w14:prstDash w14:val="solid"/>
            <w14:round/>
          </w14:textOutline>
        </w:rPr>
      </w:pPr>
      <w:r w:rsidRPr="00EC77F4">
        <w:rPr>
          <w:rFonts w:asciiTheme="majorBidi" w:hAnsiTheme="majorBidi"/>
          <w:bCs/>
          <w:i w:val="0"/>
          <w:iCs w:val="0"/>
          <w:color w:val="0F0D29" w:themeColor="text1"/>
          <w14:textOutline w14:w="0" w14:cap="flat" w14:cmpd="sng" w14:algn="ctr">
            <w14:noFill/>
            <w14:prstDash w14:val="solid"/>
            <w14:round/>
          </w14:textOutline>
        </w:rPr>
        <w:t>Gross Profit</w:t>
      </w:r>
      <w:r w:rsidR="00DA7919">
        <w:rPr>
          <w:rFonts w:asciiTheme="majorBidi" w:hAnsiTheme="majorBidi"/>
          <w:bCs/>
          <w:i w:val="0"/>
          <w:iCs w:val="0"/>
          <w:color w:val="0F0D29" w:themeColor="text1"/>
          <w14:textOutline w14:w="0" w14:cap="flat" w14:cmpd="sng" w14:algn="ctr">
            <w14:noFill/>
            <w14:prstDash w14:val="solid"/>
            <w14:round/>
          </w14:textOutline>
        </w:rPr>
        <w:t xml:space="preserve"> Margin:</w:t>
      </w:r>
    </w:p>
    <w:p w:rsidR="00934647" w:rsidRDefault="00934647" w:rsidP="00FF7234">
      <w:pPr>
        <w:spacing w:line="360" w:lineRule="auto"/>
        <w:rPr>
          <w:rFonts w:asciiTheme="minorBidi" w:hAnsiTheme="minorBidi"/>
          <w:b w:val="0"/>
          <w:color w:val="0F0D29" w:themeColor="text1"/>
          <w:sz w:val="24"/>
          <w:szCs w:val="24"/>
          <w14:textOutline w14:w="0" w14:cap="flat" w14:cmpd="sng" w14:algn="ctr">
            <w14:noFill/>
            <w14:prstDash w14:val="solid"/>
            <w14:round/>
          </w14:textOutline>
        </w:rPr>
      </w:pPr>
      <w:r w:rsidRPr="00934647">
        <w:rPr>
          <w:rFonts w:asciiTheme="minorBidi" w:hAnsiTheme="minorBidi"/>
          <w:b w:val="0"/>
          <w:color w:val="0F0D29" w:themeColor="text1"/>
          <w:sz w:val="24"/>
          <w:szCs w:val="24"/>
          <w14:textOutline w14:w="0" w14:cap="flat" w14:cmpd="sng" w14:algn="ctr">
            <w14:noFill/>
            <w14:prstDash w14:val="solid"/>
            <w14:round/>
          </w14:textOutline>
        </w:rPr>
        <w:t>Gross Profit Margin (GPM): 16.92% (up from 1.70% in 2019)</w:t>
      </w:r>
      <w:r>
        <w:rPr>
          <w:rFonts w:asciiTheme="minorBidi" w:hAnsiTheme="minorBidi"/>
          <w:b w:val="0"/>
          <w:color w:val="0F0D29" w:themeColor="text1"/>
          <w:sz w:val="24"/>
          <w:szCs w:val="24"/>
          <w14:textOutline w14:w="0" w14:cap="flat" w14:cmpd="sng" w14:algn="ctr">
            <w14:noFill/>
            <w14:prstDash w14:val="solid"/>
            <w14:round/>
          </w14:textOutline>
        </w:rPr>
        <w:t>.</w:t>
      </w:r>
      <w:r w:rsidRPr="00934647">
        <w:t xml:space="preserve"> </w:t>
      </w:r>
      <w:r w:rsidRPr="00934647">
        <w:rPr>
          <w:rFonts w:asciiTheme="minorBidi" w:hAnsiTheme="minorBidi"/>
          <w:b w:val="0"/>
          <w:color w:val="0F0D29" w:themeColor="text1"/>
          <w:sz w:val="24"/>
          <w:szCs w:val="24"/>
          <w14:textOutline w14:w="0" w14:cap="flat" w14:cmpd="sng" w14:algn="ctr">
            <w14:noFill/>
            <w14:prstDash w14:val="solid"/>
            <w14:round/>
          </w14:textOutline>
        </w:rPr>
        <w:t>This improvement indicates better pricing strategies or cost controls, which significantly boosted profitability at the gross level in 2023.</w:t>
      </w:r>
    </w:p>
    <w:p w:rsidR="00934647" w:rsidRPr="00EC77F4" w:rsidRDefault="00934647" w:rsidP="00934647">
      <w:pPr>
        <w:spacing w:line="360" w:lineRule="auto"/>
        <w:rPr>
          <w:rFonts w:asciiTheme="minorBidi" w:hAnsiTheme="minorBidi"/>
          <w:bCs/>
          <w:color w:val="0F0D29" w:themeColor="text1"/>
          <w:sz w:val="26"/>
          <w:szCs w:val="26"/>
          <w14:textOutline w14:w="0" w14:cap="flat" w14:cmpd="sng" w14:algn="ctr">
            <w14:noFill/>
            <w14:prstDash w14:val="solid"/>
            <w14:round/>
          </w14:textOutline>
        </w:rPr>
      </w:pPr>
      <w:r w:rsidRPr="00EC77F4">
        <w:rPr>
          <w:rFonts w:asciiTheme="minorBidi" w:hAnsiTheme="minorBidi"/>
          <w:bCs/>
          <w:color w:val="0F0D29" w:themeColor="text1"/>
          <w:sz w:val="26"/>
          <w:szCs w:val="26"/>
          <w14:textOutline w14:w="0" w14:cap="flat" w14:cmpd="sng" w14:algn="ctr">
            <w14:noFill/>
            <w14:prstDash w14:val="solid"/>
            <w14:round/>
          </w14:textOutline>
        </w:rPr>
        <w:t>Key Observation:</w:t>
      </w:r>
    </w:p>
    <w:p w:rsidR="00934647" w:rsidRDefault="00934647" w:rsidP="00934647">
      <w:pPr>
        <w:pStyle w:val="ListParagraph"/>
        <w:numPr>
          <w:ilvl w:val="0"/>
          <w:numId w:val="6"/>
        </w:numPr>
        <w:spacing w:line="360" w:lineRule="auto"/>
        <w:rPr>
          <w:rFonts w:asciiTheme="minorBidi" w:hAnsiTheme="minorBidi"/>
          <w:b w:val="0"/>
          <w:color w:val="0F0D29" w:themeColor="text1"/>
          <w:sz w:val="24"/>
          <w:szCs w:val="24"/>
          <w14:textOutline w14:w="0" w14:cap="flat" w14:cmpd="sng" w14:algn="ctr">
            <w14:noFill/>
            <w14:prstDash w14:val="solid"/>
            <w14:round/>
          </w14:textOutline>
        </w:rPr>
      </w:pPr>
      <w:r w:rsidRPr="00EC77F4">
        <w:rPr>
          <w:rFonts w:asciiTheme="minorBidi" w:hAnsiTheme="minorBidi"/>
          <w:b w:val="0"/>
          <w:color w:val="0F0D29" w:themeColor="text1"/>
          <w:sz w:val="24"/>
          <w:szCs w:val="24"/>
          <w14:textOutline w14:w="0" w14:cap="flat" w14:cmpd="sng" w14:algn="ctr">
            <w14:noFill/>
            <w14:prstDash w14:val="solid"/>
            <w14:round/>
          </w14:textOutline>
        </w:rPr>
        <w:t>Improved Profitability: The significant increase in GPM from 1.70% in 2019 to 16.92% in 2023 indicates substantial improvement in profitability.</w:t>
      </w:r>
    </w:p>
    <w:p w:rsidR="00EC77F4" w:rsidRDefault="00EC77F4" w:rsidP="00934647">
      <w:pPr>
        <w:pStyle w:val="ListParagraph"/>
        <w:numPr>
          <w:ilvl w:val="0"/>
          <w:numId w:val="6"/>
        </w:numPr>
        <w:spacing w:line="360" w:lineRule="auto"/>
        <w:rPr>
          <w:rFonts w:asciiTheme="minorBidi" w:hAnsiTheme="minorBidi"/>
          <w:b w:val="0"/>
          <w:color w:val="0F0D29" w:themeColor="text1"/>
          <w:sz w:val="24"/>
          <w:szCs w:val="24"/>
          <w14:textOutline w14:w="0" w14:cap="flat" w14:cmpd="sng" w14:algn="ctr">
            <w14:noFill/>
            <w14:prstDash w14:val="solid"/>
            <w14:round/>
          </w14:textOutline>
        </w:rPr>
      </w:pPr>
      <w:r w:rsidRPr="00EC77F4">
        <w:rPr>
          <w:rFonts w:asciiTheme="minorBidi" w:hAnsiTheme="minorBidi"/>
          <w:b w:val="0"/>
          <w:color w:val="0F0D29" w:themeColor="text1"/>
          <w:sz w:val="24"/>
          <w:szCs w:val="24"/>
          <w14:textOutline w14:w="0" w14:cap="flat" w14:cmpd="sng" w14:algn="ctr">
            <w14:noFill/>
            <w14:prstDash w14:val="solid"/>
            <w14:round/>
          </w14:textOutline>
        </w:rPr>
        <w:t>Better Pricing Strategies: Higher GPM may be due to effective pricing strategies, enabling Pak Suzuki to maintain or increase prices despite market conditions.</w:t>
      </w:r>
    </w:p>
    <w:p w:rsidR="00EC77F4" w:rsidRDefault="00EC77F4" w:rsidP="00934647">
      <w:pPr>
        <w:pStyle w:val="ListParagraph"/>
        <w:numPr>
          <w:ilvl w:val="0"/>
          <w:numId w:val="6"/>
        </w:numPr>
        <w:spacing w:line="360" w:lineRule="auto"/>
        <w:rPr>
          <w:rFonts w:asciiTheme="minorBidi" w:hAnsiTheme="minorBidi"/>
          <w:b w:val="0"/>
          <w:color w:val="0F0D29" w:themeColor="text1"/>
          <w:sz w:val="24"/>
          <w:szCs w:val="24"/>
          <w14:textOutline w14:w="0" w14:cap="flat" w14:cmpd="sng" w14:algn="ctr">
            <w14:noFill/>
            <w14:prstDash w14:val="solid"/>
            <w14:round/>
          </w14:textOutline>
        </w:rPr>
      </w:pPr>
      <w:r w:rsidRPr="00EC77F4">
        <w:rPr>
          <w:rFonts w:asciiTheme="minorBidi" w:hAnsiTheme="minorBidi"/>
          <w:b w:val="0"/>
          <w:color w:val="0F0D29" w:themeColor="text1"/>
          <w:sz w:val="24"/>
          <w:szCs w:val="24"/>
          <w14:textOutline w14:w="0" w14:cap="flat" w14:cmpd="sng" w14:algn="ctr">
            <w14:noFill/>
            <w14:prstDash w14:val="solid"/>
            <w14:round/>
          </w14:textOutline>
        </w:rPr>
        <w:t>Cost Controls: Efficient cost management and reduction in direct costs (e.g., material, labor) contributed to the increased GPM.</w:t>
      </w:r>
    </w:p>
    <w:p w:rsidR="00EC77F4" w:rsidRPr="00EC77F4" w:rsidRDefault="00EC77F4" w:rsidP="00EC77F4">
      <w:pPr>
        <w:spacing w:line="360" w:lineRule="auto"/>
        <w:rPr>
          <w:rFonts w:asciiTheme="minorBidi" w:hAnsiTheme="minorBidi"/>
          <w:b w:val="0"/>
          <w:color w:val="0F0D29" w:themeColor="text1"/>
          <w:sz w:val="26"/>
          <w:szCs w:val="26"/>
          <w14:textOutline w14:w="0" w14:cap="flat" w14:cmpd="sng" w14:algn="ctr">
            <w14:noFill/>
            <w14:prstDash w14:val="solid"/>
            <w14:round/>
          </w14:textOutline>
        </w:rPr>
      </w:pPr>
    </w:p>
    <w:p w:rsidR="00934647" w:rsidRDefault="00EC77F4" w:rsidP="00934647">
      <w:pPr>
        <w:spacing w:line="360" w:lineRule="auto"/>
        <w:rPr>
          <w:rFonts w:asciiTheme="minorBidi" w:hAnsiTheme="minorBidi"/>
          <w:bCs/>
          <w:color w:val="0F0D29" w:themeColor="text1"/>
          <w:sz w:val="26"/>
          <w:szCs w:val="26"/>
          <w14:textOutline w14:w="0" w14:cap="flat" w14:cmpd="sng" w14:algn="ctr">
            <w14:noFill/>
            <w14:prstDash w14:val="solid"/>
            <w14:round/>
          </w14:textOutline>
        </w:rPr>
      </w:pPr>
      <w:r w:rsidRPr="00EC77F4">
        <w:rPr>
          <w:rFonts w:asciiTheme="minorBidi" w:hAnsiTheme="minorBidi"/>
          <w:bCs/>
          <w:color w:val="0F0D29" w:themeColor="text1"/>
          <w:sz w:val="26"/>
          <w:szCs w:val="26"/>
          <w14:textOutline w14:w="0" w14:cap="flat" w14:cmpd="sng" w14:algn="ctr">
            <w14:noFill/>
            <w14:prstDash w14:val="solid"/>
            <w14:round/>
          </w14:textOutline>
        </w:rPr>
        <w:t>Implication:</w:t>
      </w:r>
    </w:p>
    <w:p w:rsidR="00EC77F4" w:rsidRPr="00EC77F4" w:rsidRDefault="00EC77F4" w:rsidP="003157CC">
      <w:pPr>
        <w:pStyle w:val="ListParagraph"/>
        <w:numPr>
          <w:ilvl w:val="0"/>
          <w:numId w:val="7"/>
        </w:numPr>
        <w:spacing w:line="360" w:lineRule="auto"/>
        <w:rPr>
          <w:rFonts w:asciiTheme="minorBidi" w:hAnsiTheme="minorBidi"/>
          <w:b w:val="0"/>
          <w:color w:val="0F0D29" w:themeColor="text1"/>
          <w:sz w:val="24"/>
          <w:szCs w:val="24"/>
          <w14:textOutline w14:w="0" w14:cap="flat" w14:cmpd="sng" w14:algn="ctr">
            <w14:noFill/>
            <w14:prstDash w14:val="solid"/>
            <w14:round/>
          </w14:textOutline>
        </w:rPr>
      </w:pPr>
      <w:r w:rsidRPr="00EC77F4">
        <w:rPr>
          <w:rFonts w:asciiTheme="minorBidi" w:hAnsiTheme="minorBidi"/>
          <w:b w:val="0"/>
          <w:color w:val="0F0D29" w:themeColor="text1"/>
          <w:sz w:val="24"/>
          <w:szCs w:val="24"/>
          <w14:textOutline w14:w="0" w14:cap="flat" w14:cmpd="sng" w14:algn="ctr">
            <w14:noFill/>
            <w14:prstDash w14:val="solid"/>
            <w14:round/>
          </w14:textOutline>
        </w:rPr>
        <w:t>Competitive Advantage: Pak Suzuki's improved GPM positions the company favorably against competitors.</w:t>
      </w:r>
    </w:p>
    <w:p w:rsidR="00EC77F4" w:rsidRPr="00EC77F4" w:rsidRDefault="00EC77F4" w:rsidP="003157CC">
      <w:pPr>
        <w:pStyle w:val="ListParagraph"/>
        <w:numPr>
          <w:ilvl w:val="0"/>
          <w:numId w:val="7"/>
        </w:numPr>
        <w:spacing w:line="360" w:lineRule="auto"/>
        <w:rPr>
          <w:rFonts w:asciiTheme="minorBidi" w:hAnsiTheme="minorBidi"/>
          <w:b w:val="0"/>
          <w:color w:val="0F0D29" w:themeColor="text1"/>
          <w:sz w:val="24"/>
          <w:szCs w:val="24"/>
          <w14:textOutline w14:w="0" w14:cap="flat" w14:cmpd="sng" w14:algn="ctr">
            <w14:noFill/>
            <w14:prstDash w14:val="solid"/>
            <w14:round/>
          </w14:textOutline>
        </w:rPr>
      </w:pPr>
      <w:r w:rsidRPr="00EC77F4">
        <w:rPr>
          <w:rFonts w:asciiTheme="minorBidi" w:hAnsiTheme="minorBidi"/>
          <w:b w:val="0"/>
          <w:color w:val="0F0D29" w:themeColor="text1"/>
          <w:sz w:val="24"/>
          <w:szCs w:val="24"/>
          <w14:textOutline w14:w="0" w14:cap="flat" w14:cmpd="sng" w14:algn="ctr">
            <w14:noFill/>
            <w14:prstDash w14:val="solid"/>
            <w14:round/>
          </w14:textOutline>
        </w:rPr>
        <w:t>Increased Flexibility: Higher profitability provides flexibility to invest in growth initiatives, reduce debt, or return value to shareholders.</w:t>
      </w:r>
    </w:p>
    <w:p w:rsidR="00EC77F4" w:rsidRDefault="00EC77F4" w:rsidP="003157CC">
      <w:pPr>
        <w:pStyle w:val="ListParagraph"/>
        <w:numPr>
          <w:ilvl w:val="0"/>
          <w:numId w:val="7"/>
        </w:numPr>
        <w:spacing w:line="360" w:lineRule="auto"/>
        <w:rPr>
          <w:rFonts w:asciiTheme="minorBidi" w:hAnsiTheme="minorBidi"/>
          <w:b w:val="0"/>
          <w:color w:val="0F0D29" w:themeColor="text1"/>
          <w:sz w:val="24"/>
          <w:szCs w:val="24"/>
          <w14:textOutline w14:w="0" w14:cap="flat" w14:cmpd="sng" w14:algn="ctr">
            <w14:noFill/>
            <w14:prstDash w14:val="solid"/>
            <w14:round/>
          </w14:textOutline>
        </w:rPr>
      </w:pPr>
      <w:r w:rsidRPr="00EC77F4">
        <w:rPr>
          <w:rFonts w:asciiTheme="minorBidi" w:hAnsiTheme="minorBidi"/>
          <w:b w:val="0"/>
          <w:color w:val="0F0D29" w:themeColor="text1"/>
          <w:sz w:val="24"/>
          <w:szCs w:val="24"/>
          <w14:textOutline w14:w="0" w14:cap="flat" w14:cmpd="sng" w14:algn="ctr">
            <w14:noFill/>
            <w14:prstDash w14:val="solid"/>
            <w14:round/>
          </w14:textOutline>
        </w:rPr>
        <w:t>Sustainability: Maintaining or improving GPM is crucial for long-term sustainability and growth.</w:t>
      </w:r>
    </w:p>
    <w:p w:rsidR="00EC77F4" w:rsidRDefault="00EC77F4" w:rsidP="00105082">
      <w:pPr>
        <w:pStyle w:val="ListParagraph"/>
        <w:spacing w:line="360" w:lineRule="auto"/>
        <w:jc w:val="center"/>
        <w:rPr>
          <w:rFonts w:asciiTheme="minorBidi" w:hAnsiTheme="minorBidi"/>
          <w:b w:val="0"/>
          <w:color w:val="0F0D29" w:themeColor="text1"/>
          <w:sz w:val="24"/>
          <w:szCs w:val="24"/>
          <w14:textOutline w14:w="0" w14:cap="flat" w14:cmpd="sng" w14:algn="ctr">
            <w14:noFill/>
            <w14:prstDash w14:val="solid"/>
            <w14:round/>
          </w14:textOutline>
        </w:rPr>
      </w:pPr>
      <w:r>
        <w:rPr>
          <w:rFonts w:asciiTheme="minorBidi" w:hAnsiTheme="minorBidi"/>
          <w:b w:val="0"/>
          <w:noProof/>
          <w:color w:val="0F0D29" w:themeColor="text1"/>
          <w:sz w:val="24"/>
          <w:szCs w:val="24"/>
        </w:rPr>
        <w:drawing>
          <wp:inline distT="0" distB="0" distL="0" distR="0">
            <wp:extent cx="3918151" cy="164473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oss profit.PNG"/>
                    <pic:cNvPicPr/>
                  </pic:nvPicPr>
                  <pic:blipFill>
                    <a:blip r:embed="rId11">
                      <a:extLst>
                        <a:ext uri="{28A0092B-C50C-407E-A947-70E740481C1C}">
                          <a14:useLocalDpi xmlns:a14="http://schemas.microsoft.com/office/drawing/2010/main" val="0"/>
                        </a:ext>
                      </a:extLst>
                    </a:blip>
                    <a:stretch>
                      <a:fillRect/>
                    </a:stretch>
                  </pic:blipFill>
                  <pic:spPr>
                    <a:xfrm>
                      <a:off x="0" y="0"/>
                      <a:ext cx="3918151" cy="1644735"/>
                    </a:xfrm>
                    <a:prstGeom prst="rect">
                      <a:avLst/>
                    </a:prstGeom>
                  </pic:spPr>
                </pic:pic>
              </a:graphicData>
            </a:graphic>
          </wp:inline>
        </w:drawing>
      </w:r>
    </w:p>
    <w:p w:rsidR="00DA7919" w:rsidRDefault="00DA7919" w:rsidP="00DA7919">
      <w:pPr>
        <w:pStyle w:val="Heading4"/>
        <w:rPr>
          <w:rFonts w:asciiTheme="majorBidi" w:hAnsiTheme="majorBidi"/>
          <w:bCs/>
          <w:i w:val="0"/>
          <w:iCs w:val="0"/>
          <w:color w:val="0F0D29" w:themeColor="text1"/>
          <w14:textOutline w14:w="0" w14:cap="flat" w14:cmpd="sng" w14:algn="ctr">
            <w14:noFill/>
            <w14:prstDash w14:val="solid"/>
            <w14:round/>
          </w14:textOutline>
        </w:rPr>
      </w:pPr>
      <w:r w:rsidRPr="00DA7919">
        <w:rPr>
          <w:rFonts w:asciiTheme="majorBidi" w:hAnsiTheme="majorBidi"/>
          <w:bCs/>
          <w:i w:val="0"/>
          <w:iCs w:val="0"/>
          <w:color w:val="0F0D29" w:themeColor="text1"/>
          <w14:textOutline w14:w="0" w14:cap="flat" w14:cmpd="sng" w14:algn="ctr">
            <w14:noFill/>
            <w14:prstDash w14:val="solid"/>
            <w14:round/>
          </w14:textOutline>
        </w:rPr>
        <w:t>Operating Profit Margin</w:t>
      </w:r>
      <w:r>
        <w:rPr>
          <w:rFonts w:asciiTheme="majorBidi" w:hAnsiTheme="majorBidi"/>
          <w:bCs/>
          <w:i w:val="0"/>
          <w:iCs w:val="0"/>
          <w:color w:val="0F0D29" w:themeColor="text1"/>
          <w14:textOutline w14:w="0" w14:cap="flat" w14:cmpd="sng" w14:algn="ctr">
            <w14:noFill/>
            <w14:prstDash w14:val="solid"/>
            <w14:round/>
          </w14:textOutline>
        </w:rPr>
        <w:t>:</w:t>
      </w:r>
    </w:p>
    <w:p w:rsidR="00DA7919" w:rsidRDefault="00DA7919" w:rsidP="00FF7234">
      <w:pPr>
        <w:spacing w:line="360" w:lineRule="auto"/>
        <w:rPr>
          <w:rFonts w:asciiTheme="minorBidi" w:hAnsiTheme="minorBidi"/>
          <w:b w:val="0"/>
          <w:color w:val="0F0D29" w:themeColor="text1"/>
          <w:sz w:val="24"/>
          <w:szCs w:val="24"/>
          <w14:textOutline w14:w="0" w14:cap="flat" w14:cmpd="sng" w14:algn="ctr">
            <w14:noFill/>
            <w14:prstDash w14:val="solid"/>
            <w14:round/>
          </w14:textOutline>
        </w:rPr>
      </w:pPr>
      <w:r w:rsidRPr="00DA7919">
        <w:rPr>
          <w:rFonts w:asciiTheme="minorBidi" w:hAnsiTheme="minorBidi"/>
          <w:b w:val="0"/>
          <w:color w:val="0F0D29" w:themeColor="text1"/>
          <w:sz w:val="24"/>
          <w:szCs w:val="24"/>
          <w14:textOutline w14:w="0" w14:cap="flat" w14:cmpd="sng" w14:algn="ctr">
            <w14:noFill/>
            <w14:prstDash w14:val="solid"/>
            <w14:round/>
          </w14:textOutline>
        </w:rPr>
        <w:t>Operating Profit Margin increased from -2.47% in 2019 to 10.67% in 2023, reflecting improved efficiency in managing operating expenses.</w:t>
      </w:r>
    </w:p>
    <w:p w:rsidR="00DA7919" w:rsidRDefault="00DA7919" w:rsidP="00DA7919">
      <w:pPr>
        <w:rPr>
          <w:rFonts w:asciiTheme="minorBidi" w:hAnsiTheme="minorBidi"/>
          <w:bCs/>
          <w:color w:val="0F0D29" w:themeColor="text1"/>
          <w:sz w:val="26"/>
          <w:szCs w:val="26"/>
          <w14:textOutline w14:w="0" w14:cap="flat" w14:cmpd="sng" w14:algn="ctr">
            <w14:noFill/>
            <w14:prstDash w14:val="solid"/>
            <w14:round/>
          </w14:textOutline>
        </w:rPr>
      </w:pPr>
      <w:r>
        <w:rPr>
          <w:rFonts w:asciiTheme="minorBidi" w:hAnsiTheme="minorBidi"/>
          <w:bCs/>
          <w:color w:val="0F0D29" w:themeColor="text1"/>
          <w:sz w:val="26"/>
          <w:szCs w:val="26"/>
          <w14:textOutline w14:w="0" w14:cap="flat" w14:cmpd="sng" w14:algn="ctr">
            <w14:noFill/>
            <w14:prstDash w14:val="solid"/>
            <w14:round/>
          </w14:textOutline>
        </w:rPr>
        <w:t>Kay Observation:</w:t>
      </w:r>
    </w:p>
    <w:p w:rsidR="00DA7919" w:rsidRPr="00DA7919" w:rsidRDefault="00DA7919" w:rsidP="003157CC">
      <w:pPr>
        <w:pStyle w:val="ListParagraph"/>
        <w:numPr>
          <w:ilvl w:val="0"/>
          <w:numId w:val="8"/>
        </w:numPr>
        <w:spacing w:line="360" w:lineRule="auto"/>
        <w:rPr>
          <w:rFonts w:asciiTheme="minorBidi" w:hAnsiTheme="minorBidi"/>
          <w:b w:val="0"/>
          <w:color w:val="0F0D29" w:themeColor="text1"/>
          <w:sz w:val="24"/>
          <w:szCs w:val="24"/>
          <w14:textOutline w14:w="0" w14:cap="flat" w14:cmpd="sng" w14:algn="ctr">
            <w14:noFill/>
            <w14:prstDash w14:val="solid"/>
            <w14:round/>
          </w14:textOutline>
        </w:rPr>
      </w:pPr>
      <w:r w:rsidRPr="00DA7919">
        <w:rPr>
          <w:rFonts w:asciiTheme="minorBidi" w:hAnsiTheme="minorBidi"/>
          <w:b w:val="0"/>
          <w:color w:val="0F0D29" w:themeColor="text1"/>
          <w:sz w:val="24"/>
          <w:szCs w:val="24"/>
          <w14:textOutline w14:w="0" w14:cap="flat" w14:cmpd="sng" w14:algn="ctr">
            <w14:noFill/>
            <w14:prstDash w14:val="solid"/>
            <w14:round/>
          </w14:textOutline>
        </w:rPr>
        <w:t>Improved Efficiency: Significant increase indicates enhanced operating efficiency.</w:t>
      </w:r>
    </w:p>
    <w:p w:rsidR="00FF7234" w:rsidRDefault="00DA7919" w:rsidP="003157CC">
      <w:pPr>
        <w:pStyle w:val="ListParagraph"/>
        <w:numPr>
          <w:ilvl w:val="0"/>
          <w:numId w:val="8"/>
        </w:numPr>
        <w:spacing w:line="360" w:lineRule="auto"/>
        <w:rPr>
          <w:rFonts w:asciiTheme="minorBidi" w:hAnsiTheme="minorBidi"/>
          <w:b w:val="0"/>
          <w:color w:val="0F0D29" w:themeColor="text1"/>
          <w:sz w:val="24"/>
          <w:szCs w:val="24"/>
          <w14:textOutline w14:w="0" w14:cap="flat" w14:cmpd="sng" w14:algn="ctr">
            <w14:noFill/>
            <w14:prstDash w14:val="solid"/>
            <w14:round/>
          </w14:textOutline>
        </w:rPr>
      </w:pPr>
      <w:r w:rsidRPr="00FF7234">
        <w:rPr>
          <w:rFonts w:asciiTheme="minorBidi" w:hAnsiTheme="minorBidi"/>
          <w:b w:val="0"/>
          <w:color w:val="0F0D29" w:themeColor="text1"/>
          <w:sz w:val="24"/>
          <w:szCs w:val="24"/>
          <w14:textOutline w14:w="0" w14:cap="flat" w14:cmpd="sng" w14:algn="ctr">
            <w14:noFill/>
            <w14:prstDash w14:val="solid"/>
            <w14:round/>
          </w14:textOutline>
        </w:rPr>
        <w:lastRenderedPageBreak/>
        <w:t xml:space="preserve">Effective Cost Control: </w:t>
      </w:r>
      <w:r w:rsidR="00FF7234" w:rsidRPr="00FF7234">
        <w:rPr>
          <w:rFonts w:asciiTheme="minorBidi" w:hAnsiTheme="minorBidi"/>
          <w:b w:val="0"/>
          <w:color w:val="0F0D29" w:themeColor="text1"/>
          <w:sz w:val="24"/>
          <w:szCs w:val="24"/>
          <w14:textOutline w14:w="0" w14:cap="flat" w14:cmpd="sng" w14:algn="ctr">
            <w14:noFill/>
            <w14:prstDash w14:val="solid"/>
            <w14:round/>
          </w14:textOutline>
        </w:rPr>
        <w:t>There has been a positive trend in managing our administrative and selling expenses in relation to our revenue growth. In 2023, we successfully achieved a 22% reduction in selling expenses, while our administration costs remained stable. Additionally, we noted a slight 20% decline in administration expenses in 2022. This shows our commitment to enhancing efficiency and optimizing our expenditures.</w:t>
      </w:r>
    </w:p>
    <w:p w:rsidR="00FF7234" w:rsidRPr="00FF7234" w:rsidRDefault="00DA7919" w:rsidP="003157CC">
      <w:pPr>
        <w:pStyle w:val="ListParagraph"/>
        <w:numPr>
          <w:ilvl w:val="0"/>
          <w:numId w:val="8"/>
        </w:numPr>
        <w:spacing w:line="360" w:lineRule="auto"/>
        <w:rPr>
          <w:rFonts w:asciiTheme="minorBidi" w:hAnsiTheme="minorBidi"/>
          <w:b w:val="0"/>
          <w:color w:val="0F0D29" w:themeColor="text1"/>
          <w:sz w:val="24"/>
          <w:szCs w:val="24"/>
          <w14:textOutline w14:w="0" w14:cap="flat" w14:cmpd="sng" w14:algn="ctr">
            <w14:noFill/>
            <w14:prstDash w14:val="solid"/>
            <w14:round/>
          </w14:textOutline>
        </w:rPr>
      </w:pPr>
      <w:r w:rsidRPr="00FF7234">
        <w:rPr>
          <w:rFonts w:asciiTheme="minorBidi" w:hAnsiTheme="minorBidi"/>
          <w:b w:val="0"/>
          <w:color w:val="0F0D29" w:themeColor="text1"/>
          <w:sz w:val="24"/>
          <w:szCs w:val="24"/>
          <w14:textOutline w14:w="0" w14:cap="flat" w14:cmpd="sng" w14:algn="ctr">
            <w14:noFill/>
            <w14:prstDash w14:val="solid"/>
            <w14:round/>
          </w14:textOutline>
        </w:rPr>
        <w:t>Operational Turnaround: Transition from negative in 2019 to positive in 2023 demonstrates substantial progress.</w:t>
      </w:r>
    </w:p>
    <w:p w:rsidR="00FF7234" w:rsidRDefault="00FF7234" w:rsidP="00FF7234">
      <w:pPr>
        <w:rPr>
          <w:rFonts w:asciiTheme="minorBidi" w:hAnsiTheme="minorBidi"/>
          <w:bCs/>
          <w:color w:val="0F0D29" w:themeColor="text1"/>
          <w:sz w:val="26"/>
          <w:szCs w:val="26"/>
          <w14:textOutline w14:w="0" w14:cap="flat" w14:cmpd="sng" w14:algn="ctr">
            <w14:noFill/>
            <w14:prstDash w14:val="solid"/>
            <w14:round/>
          </w14:textOutline>
        </w:rPr>
      </w:pPr>
      <w:r>
        <w:rPr>
          <w:rFonts w:asciiTheme="minorBidi" w:hAnsiTheme="minorBidi"/>
          <w:bCs/>
          <w:color w:val="0F0D29" w:themeColor="text1"/>
          <w:sz w:val="26"/>
          <w:szCs w:val="26"/>
          <w14:textOutline w14:w="0" w14:cap="flat" w14:cmpd="sng" w14:algn="ctr">
            <w14:noFill/>
            <w14:prstDash w14:val="solid"/>
            <w14:round/>
          </w14:textOutline>
        </w:rPr>
        <w:t>Implication:</w:t>
      </w:r>
    </w:p>
    <w:p w:rsidR="00FF7234" w:rsidRPr="00FF7234" w:rsidRDefault="00FF7234" w:rsidP="003157CC">
      <w:pPr>
        <w:pStyle w:val="ListParagraph"/>
        <w:numPr>
          <w:ilvl w:val="0"/>
          <w:numId w:val="9"/>
        </w:numPr>
        <w:spacing w:line="360" w:lineRule="auto"/>
        <w:rPr>
          <w:rFonts w:asciiTheme="minorBidi" w:hAnsiTheme="minorBidi"/>
          <w:b w:val="0"/>
          <w:color w:val="0F0D29" w:themeColor="text1"/>
          <w:sz w:val="24"/>
          <w:szCs w:val="24"/>
          <w14:textOutline w14:w="0" w14:cap="flat" w14:cmpd="sng" w14:algn="ctr">
            <w14:noFill/>
            <w14:prstDash w14:val="solid"/>
            <w14:round/>
          </w14:textOutline>
        </w:rPr>
      </w:pPr>
      <w:r w:rsidRPr="00FF7234">
        <w:rPr>
          <w:rFonts w:asciiTheme="minorBidi" w:hAnsiTheme="minorBidi"/>
          <w:b w:val="0"/>
          <w:color w:val="0F0D29" w:themeColor="text1"/>
          <w:sz w:val="24"/>
          <w:szCs w:val="24"/>
          <w14:textOutline w14:w="0" w14:cap="flat" w14:cmpd="sng" w14:algn="ctr">
            <w14:noFill/>
            <w14:prstDash w14:val="solid"/>
            <w14:round/>
          </w14:textOutline>
        </w:rPr>
        <w:t>Sustainability: Improved OPM enhances Pak Suzuki's long-term sustainability.</w:t>
      </w:r>
    </w:p>
    <w:p w:rsidR="00FF7234" w:rsidRPr="00FF7234" w:rsidRDefault="00FF7234" w:rsidP="003157CC">
      <w:pPr>
        <w:pStyle w:val="ListParagraph"/>
        <w:numPr>
          <w:ilvl w:val="0"/>
          <w:numId w:val="9"/>
        </w:numPr>
        <w:spacing w:line="360" w:lineRule="auto"/>
        <w:rPr>
          <w:rFonts w:asciiTheme="minorBidi" w:hAnsiTheme="minorBidi"/>
          <w:b w:val="0"/>
          <w:color w:val="0F0D29" w:themeColor="text1"/>
          <w:sz w:val="24"/>
          <w:szCs w:val="24"/>
          <w14:textOutline w14:w="0" w14:cap="flat" w14:cmpd="sng" w14:algn="ctr">
            <w14:noFill/>
            <w14:prstDash w14:val="solid"/>
            <w14:round/>
          </w14:textOutline>
        </w:rPr>
      </w:pPr>
      <w:r w:rsidRPr="00FF7234">
        <w:rPr>
          <w:rFonts w:asciiTheme="minorBidi" w:hAnsiTheme="minorBidi"/>
          <w:b w:val="0"/>
          <w:color w:val="0F0D29" w:themeColor="text1"/>
          <w:sz w:val="24"/>
          <w:szCs w:val="24"/>
          <w14:textOutline w14:w="0" w14:cap="flat" w14:cmpd="sng" w14:algn="ctr">
            <w14:noFill/>
            <w14:prstDash w14:val="solid"/>
            <w14:round/>
          </w14:textOutline>
        </w:rPr>
        <w:t>Competitiveness: Increased operational efficiency positions the company favorably against competitors.</w:t>
      </w:r>
    </w:p>
    <w:p w:rsidR="00FF7234" w:rsidRDefault="00FF7234" w:rsidP="003157CC">
      <w:pPr>
        <w:pStyle w:val="ListParagraph"/>
        <w:numPr>
          <w:ilvl w:val="0"/>
          <w:numId w:val="9"/>
        </w:numPr>
        <w:spacing w:line="360" w:lineRule="auto"/>
        <w:rPr>
          <w:rFonts w:asciiTheme="minorBidi" w:hAnsiTheme="minorBidi"/>
          <w:b w:val="0"/>
          <w:color w:val="0F0D29" w:themeColor="text1"/>
          <w:sz w:val="24"/>
          <w:szCs w:val="24"/>
          <w14:textOutline w14:w="0" w14:cap="flat" w14:cmpd="sng" w14:algn="ctr">
            <w14:noFill/>
            <w14:prstDash w14:val="solid"/>
            <w14:round/>
          </w14:textOutline>
        </w:rPr>
      </w:pPr>
      <w:r w:rsidRPr="00FF7234">
        <w:rPr>
          <w:rFonts w:asciiTheme="minorBidi" w:hAnsiTheme="minorBidi"/>
          <w:b w:val="0"/>
          <w:color w:val="0F0D29" w:themeColor="text1"/>
          <w:sz w:val="24"/>
          <w:szCs w:val="24"/>
          <w14:textOutline w14:w="0" w14:cap="flat" w14:cmpd="sng" w14:algn="ctr">
            <w14:noFill/>
            <w14:prstDash w14:val="solid"/>
            <w14:round/>
          </w14:textOutline>
        </w:rPr>
        <w:t>Investment Potential: Higher profitability attracts investors and supports growth initiatives.</w:t>
      </w:r>
    </w:p>
    <w:p w:rsidR="00DA7919" w:rsidRDefault="00FF7234" w:rsidP="00E841C4">
      <w:pPr>
        <w:spacing w:line="360" w:lineRule="auto"/>
        <w:jc w:val="center"/>
        <w:rPr>
          <w:rFonts w:asciiTheme="minorBidi" w:hAnsiTheme="minorBidi"/>
          <w:b w:val="0"/>
          <w:color w:val="0F0D29" w:themeColor="text1"/>
          <w:sz w:val="24"/>
          <w:szCs w:val="24"/>
          <w14:textOutline w14:w="0" w14:cap="flat" w14:cmpd="sng" w14:algn="ctr">
            <w14:noFill/>
            <w14:prstDash w14:val="solid"/>
            <w14:round/>
          </w14:textOutline>
        </w:rPr>
      </w:pPr>
      <w:r>
        <w:rPr>
          <w:rFonts w:asciiTheme="minorBidi" w:hAnsiTheme="minorBidi"/>
          <w:b w:val="0"/>
          <w:noProof/>
          <w:color w:val="0F0D29" w:themeColor="text1"/>
          <w:sz w:val="24"/>
          <w:szCs w:val="24"/>
        </w:rPr>
        <w:drawing>
          <wp:inline distT="0" distB="0" distL="0" distR="0">
            <wp:extent cx="3664138" cy="170823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perating.PNG"/>
                    <pic:cNvPicPr/>
                  </pic:nvPicPr>
                  <pic:blipFill>
                    <a:blip r:embed="rId12">
                      <a:extLst>
                        <a:ext uri="{28A0092B-C50C-407E-A947-70E740481C1C}">
                          <a14:useLocalDpi xmlns:a14="http://schemas.microsoft.com/office/drawing/2010/main" val="0"/>
                        </a:ext>
                      </a:extLst>
                    </a:blip>
                    <a:stretch>
                      <a:fillRect/>
                    </a:stretch>
                  </pic:blipFill>
                  <pic:spPr>
                    <a:xfrm>
                      <a:off x="0" y="0"/>
                      <a:ext cx="3664138" cy="1708238"/>
                    </a:xfrm>
                    <a:prstGeom prst="rect">
                      <a:avLst/>
                    </a:prstGeom>
                  </pic:spPr>
                </pic:pic>
              </a:graphicData>
            </a:graphic>
          </wp:inline>
        </w:drawing>
      </w:r>
    </w:p>
    <w:p w:rsidR="00E841C4" w:rsidRDefault="00E841C4" w:rsidP="00E841C4">
      <w:pPr>
        <w:pStyle w:val="Heading4"/>
        <w:rPr>
          <w:rFonts w:asciiTheme="majorBidi" w:hAnsiTheme="majorBidi"/>
          <w:bCs/>
          <w:i w:val="0"/>
          <w:iCs w:val="0"/>
          <w:color w:val="0F0D29" w:themeColor="text1"/>
          <w14:textOutline w14:w="0" w14:cap="flat" w14:cmpd="sng" w14:algn="ctr">
            <w14:noFill/>
            <w14:prstDash w14:val="solid"/>
            <w14:round/>
          </w14:textOutline>
        </w:rPr>
      </w:pPr>
      <w:r>
        <w:rPr>
          <w:rFonts w:asciiTheme="majorBidi" w:hAnsiTheme="majorBidi"/>
          <w:bCs/>
          <w:i w:val="0"/>
          <w:iCs w:val="0"/>
          <w:color w:val="0F0D29" w:themeColor="text1"/>
          <w14:textOutline w14:w="0" w14:cap="flat" w14:cmpd="sng" w14:algn="ctr">
            <w14:noFill/>
            <w14:prstDash w14:val="solid"/>
            <w14:round/>
          </w14:textOutline>
        </w:rPr>
        <w:t>N</w:t>
      </w:r>
      <w:r w:rsidR="008141E6">
        <w:rPr>
          <w:rFonts w:asciiTheme="majorBidi" w:hAnsiTheme="majorBidi"/>
          <w:bCs/>
          <w:i w:val="0"/>
          <w:iCs w:val="0"/>
          <w:color w:val="0F0D29" w:themeColor="text1"/>
          <w14:textOutline w14:w="0" w14:cap="flat" w14:cmpd="sng" w14:algn="ctr">
            <w14:noFill/>
            <w14:prstDash w14:val="solid"/>
            <w14:round/>
          </w14:textOutline>
        </w:rPr>
        <w:t>et Profit Margin:</w:t>
      </w:r>
    </w:p>
    <w:p w:rsidR="008141E6" w:rsidRDefault="008141E6" w:rsidP="008141E6">
      <w:pPr>
        <w:spacing w:line="360" w:lineRule="auto"/>
        <w:rPr>
          <w:rFonts w:asciiTheme="minorBidi" w:hAnsiTheme="minorBidi"/>
          <w:b w:val="0"/>
          <w:color w:val="0F0D29" w:themeColor="text1"/>
          <w:sz w:val="24"/>
          <w:szCs w:val="24"/>
          <w14:textOutline w14:w="0" w14:cap="flat" w14:cmpd="sng" w14:algn="ctr">
            <w14:noFill/>
            <w14:prstDash w14:val="solid"/>
            <w14:round/>
          </w14:textOutline>
        </w:rPr>
      </w:pPr>
      <w:r w:rsidRPr="008141E6">
        <w:rPr>
          <w:rFonts w:asciiTheme="minorBidi" w:hAnsiTheme="minorBidi"/>
          <w:b w:val="0"/>
          <w:color w:val="0F0D29" w:themeColor="text1"/>
          <w:sz w:val="24"/>
          <w:szCs w:val="24"/>
          <w14:textOutline w14:w="0" w14:cap="flat" w14:cmpd="sng" w14:algn="ctr">
            <w14:noFill/>
            <w14:prstDash w14:val="solid"/>
            <w14:round/>
          </w14:textOutline>
        </w:rPr>
        <w:t xml:space="preserve">The Net Profit Margin worsened in 2023, declining to </w:t>
      </w:r>
      <w:r w:rsidRPr="008141E6">
        <w:rPr>
          <w:rStyle w:val="Strong"/>
          <w:rFonts w:asciiTheme="minorBidi" w:hAnsiTheme="minorBidi"/>
          <w:color w:val="0F0D29" w:themeColor="text1"/>
          <w:sz w:val="24"/>
          <w:szCs w:val="24"/>
          <w14:textOutline w14:w="0" w14:cap="flat" w14:cmpd="sng" w14:algn="ctr">
            <w14:noFill/>
            <w14:prstDash w14:val="solid"/>
            <w14:round/>
          </w14:textOutline>
        </w:rPr>
        <w:t>-12.40%</w:t>
      </w:r>
      <w:r w:rsidRPr="008141E6">
        <w:rPr>
          <w:rFonts w:asciiTheme="minorBidi" w:hAnsiTheme="minorBidi"/>
          <w:b w:val="0"/>
          <w:color w:val="0F0D29" w:themeColor="text1"/>
          <w:sz w:val="24"/>
          <w:szCs w:val="24"/>
          <w14:textOutline w14:w="0" w14:cap="flat" w14:cmpd="sng" w14:algn="ctr">
            <w14:noFill/>
            <w14:prstDash w14:val="solid"/>
            <w14:round/>
          </w14:textOutline>
        </w:rPr>
        <w:t xml:space="preserve"> due to high finance costs and deferred taxation.</w:t>
      </w:r>
    </w:p>
    <w:p w:rsidR="004837DA" w:rsidRPr="00B80B51" w:rsidRDefault="00DF69CE" w:rsidP="008141E6">
      <w:pPr>
        <w:spacing w:line="360" w:lineRule="auto"/>
        <w:rPr>
          <w:rFonts w:asciiTheme="minorBidi" w:hAnsiTheme="minorBidi"/>
          <w:bCs/>
          <w:color w:val="0F0D29" w:themeColor="text1"/>
          <w:sz w:val="26"/>
          <w:szCs w:val="26"/>
          <w14:textOutline w14:w="0" w14:cap="flat" w14:cmpd="sng" w14:algn="ctr">
            <w14:noFill/>
            <w14:prstDash w14:val="solid"/>
            <w14:round/>
          </w14:textOutline>
        </w:rPr>
      </w:pPr>
      <w:r w:rsidRPr="00B80B51">
        <w:rPr>
          <w:rFonts w:asciiTheme="minorBidi" w:hAnsiTheme="minorBidi"/>
          <w:bCs/>
          <w:color w:val="0F0D29" w:themeColor="text1"/>
          <w:sz w:val="26"/>
          <w:szCs w:val="26"/>
          <w14:textOutline w14:w="0" w14:cap="flat" w14:cmpd="sng" w14:algn="ctr">
            <w14:noFill/>
            <w14:prstDash w14:val="solid"/>
            <w14:round/>
          </w14:textOutline>
        </w:rPr>
        <w:t>Key Observation:</w:t>
      </w:r>
    </w:p>
    <w:p w:rsidR="008141E6" w:rsidRPr="008141E6" w:rsidRDefault="008141E6" w:rsidP="003157CC">
      <w:pPr>
        <w:pStyle w:val="ListParagraph"/>
        <w:numPr>
          <w:ilvl w:val="0"/>
          <w:numId w:val="10"/>
        </w:num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8141E6">
        <w:rPr>
          <w:rFonts w:asciiTheme="minorBidi" w:hAnsiTheme="minorBidi"/>
          <w:b w:val="0"/>
          <w:bCs/>
          <w:color w:val="0F0D29" w:themeColor="text1"/>
          <w:sz w:val="24"/>
          <w:szCs w:val="24"/>
          <w14:textOutline w14:w="0" w14:cap="flat" w14:cmpd="sng" w14:algn="ctr">
            <w14:noFill/>
            <w14:prstDash w14:val="solid"/>
            <w14:round/>
          </w14:textOutline>
        </w:rPr>
        <w:t>Pak Suzuki's NPM worsened to -12.40% in 2023. This indicates a significant decline in net profitability. The decline was primarily driven by high finance costs and deferred taxation expenses. This raises concerns about the company's financial sustainability.</w:t>
      </w:r>
    </w:p>
    <w:p w:rsidR="008141E6" w:rsidRPr="008141E6" w:rsidRDefault="008141E6" w:rsidP="003157CC">
      <w:pPr>
        <w:pStyle w:val="ListParagraph"/>
        <w:numPr>
          <w:ilvl w:val="0"/>
          <w:numId w:val="10"/>
        </w:num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8141E6">
        <w:rPr>
          <w:rFonts w:asciiTheme="minorBidi" w:hAnsiTheme="minorBidi"/>
          <w:b w:val="0"/>
          <w:bCs/>
          <w:color w:val="0F0D29" w:themeColor="text1"/>
          <w:sz w:val="24"/>
          <w:szCs w:val="24"/>
          <w14:textOutline w14:w="0" w14:cap="flat" w14:cmpd="sng" w14:algn="ctr">
            <w14:noFill/>
            <w14:prstDash w14:val="solid"/>
            <w14:round/>
          </w14:textOutline>
        </w:rPr>
        <w:t>Deferred Taxation: Deferred taxation provision surged 216% in 2023. Changes in tax laws or reassessment of tax liabilities led to this increase. This expense offset operational efficiency gains. Reviewing tax strategies can minimize deferred taxation impact.</w:t>
      </w:r>
    </w:p>
    <w:p w:rsidR="008141E6" w:rsidRPr="008141E6" w:rsidRDefault="008141E6" w:rsidP="003157CC">
      <w:pPr>
        <w:pStyle w:val="ListParagraph"/>
        <w:numPr>
          <w:ilvl w:val="0"/>
          <w:numId w:val="10"/>
        </w:num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8141E6">
        <w:rPr>
          <w:rFonts w:asciiTheme="minorBidi" w:hAnsiTheme="minorBidi"/>
          <w:b w:val="0"/>
          <w:bCs/>
          <w:color w:val="0F0D29" w:themeColor="text1"/>
          <w:sz w:val="24"/>
          <w:szCs w:val="24"/>
          <w14:textOutline w14:w="0" w14:cap="flat" w14:cmpd="sng" w14:algn="ctr">
            <w14:noFill/>
            <w14:prstDash w14:val="solid"/>
            <w14:round/>
          </w14:textOutline>
        </w:rPr>
        <w:t xml:space="preserve">Operational Efficiency: Pak Suzuki achieved operational efficiency with a 10.67% Operating Profit Margin. Improved cost management and sales strategies contributed to this success. </w:t>
      </w:r>
      <w:r w:rsidRPr="008141E6">
        <w:rPr>
          <w:rFonts w:asciiTheme="minorBidi" w:hAnsiTheme="minorBidi"/>
          <w:b w:val="0"/>
          <w:bCs/>
          <w:color w:val="0F0D29" w:themeColor="text1"/>
          <w:sz w:val="24"/>
          <w:szCs w:val="24"/>
          <w14:textOutline w14:w="0" w14:cap="flat" w14:cmpd="sng" w14:algn="ctr">
            <w14:noFill/>
            <w14:prstDash w14:val="solid"/>
            <w14:round/>
          </w14:textOutline>
        </w:rPr>
        <w:lastRenderedPageBreak/>
        <w:t>However, financial and taxation expenses overshadowed operational gains. Maintaining operational efficiency is crucial.</w:t>
      </w:r>
    </w:p>
    <w:p w:rsidR="00EC77F4" w:rsidRDefault="00B02A8B" w:rsidP="00B02A8B">
      <w:pPr>
        <w:spacing w:line="360" w:lineRule="auto"/>
        <w:jc w:val="center"/>
        <w:rPr>
          <w:rFonts w:asciiTheme="minorBidi" w:hAnsiTheme="minorBidi"/>
          <w:b w:val="0"/>
          <w:color w:val="0F0D29" w:themeColor="text1"/>
          <w:sz w:val="24"/>
          <w:szCs w:val="24"/>
          <w14:textOutline w14:w="0" w14:cap="flat" w14:cmpd="sng" w14:algn="ctr">
            <w14:noFill/>
            <w14:prstDash w14:val="solid"/>
            <w14:round/>
          </w14:textOutline>
        </w:rPr>
      </w:pPr>
      <w:r>
        <w:rPr>
          <w:rFonts w:asciiTheme="minorBidi" w:hAnsiTheme="minorBidi"/>
          <w:b w:val="0"/>
          <w:noProof/>
          <w:color w:val="0F0D29" w:themeColor="text1"/>
          <w:sz w:val="24"/>
          <w:szCs w:val="24"/>
        </w:rPr>
        <w:drawing>
          <wp:inline distT="0" distB="0" distL="0" distR="0">
            <wp:extent cx="3708591" cy="1720938"/>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tprofit.PNG"/>
                    <pic:cNvPicPr/>
                  </pic:nvPicPr>
                  <pic:blipFill>
                    <a:blip r:embed="rId13">
                      <a:extLst>
                        <a:ext uri="{28A0092B-C50C-407E-A947-70E740481C1C}">
                          <a14:useLocalDpi xmlns:a14="http://schemas.microsoft.com/office/drawing/2010/main" val="0"/>
                        </a:ext>
                      </a:extLst>
                    </a:blip>
                    <a:stretch>
                      <a:fillRect/>
                    </a:stretch>
                  </pic:blipFill>
                  <pic:spPr>
                    <a:xfrm>
                      <a:off x="0" y="0"/>
                      <a:ext cx="3708591" cy="1720938"/>
                    </a:xfrm>
                    <a:prstGeom prst="rect">
                      <a:avLst/>
                    </a:prstGeom>
                  </pic:spPr>
                </pic:pic>
              </a:graphicData>
            </a:graphic>
          </wp:inline>
        </w:drawing>
      </w:r>
    </w:p>
    <w:p w:rsidR="004837DA" w:rsidRDefault="004837DA" w:rsidP="00B02A8B">
      <w:pPr>
        <w:spacing w:line="360" w:lineRule="auto"/>
        <w:jc w:val="center"/>
        <w:rPr>
          <w:rFonts w:asciiTheme="minorBidi" w:hAnsiTheme="minorBidi"/>
          <w:b w:val="0"/>
          <w:color w:val="0F0D29" w:themeColor="text1"/>
          <w:sz w:val="24"/>
          <w:szCs w:val="24"/>
          <w14:textOutline w14:w="0" w14:cap="flat" w14:cmpd="sng" w14:algn="ctr">
            <w14:noFill/>
            <w14:prstDash w14:val="solid"/>
            <w14:round/>
          </w14:textOutline>
        </w:rPr>
      </w:pPr>
    </w:p>
    <w:p w:rsidR="004837DA" w:rsidRDefault="004837DA" w:rsidP="00B02A8B">
      <w:pPr>
        <w:spacing w:line="360" w:lineRule="auto"/>
        <w:jc w:val="center"/>
        <w:rPr>
          <w:rFonts w:asciiTheme="minorBidi" w:hAnsiTheme="minorBidi"/>
          <w:b w:val="0"/>
          <w:color w:val="0F0D29" w:themeColor="text1"/>
          <w:sz w:val="24"/>
          <w:szCs w:val="24"/>
          <w14:textOutline w14:w="0" w14:cap="flat" w14:cmpd="sng" w14:algn="ctr">
            <w14:noFill/>
            <w14:prstDash w14:val="solid"/>
            <w14:round/>
          </w14:textOutline>
        </w:rPr>
      </w:pPr>
    </w:p>
    <w:p w:rsidR="004837DA" w:rsidRPr="00EC77F4" w:rsidRDefault="004837DA" w:rsidP="00B02A8B">
      <w:pPr>
        <w:spacing w:line="360" w:lineRule="auto"/>
        <w:jc w:val="center"/>
        <w:rPr>
          <w:rFonts w:asciiTheme="minorBidi" w:hAnsiTheme="minorBidi"/>
          <w:b w:val="0"/>
          <w:color w:val="0F0D29" w:themeColor="text1"/>
          <w:sz w:val="24"/>
          <w:szCs w:val="24"/>
          <w14:textOutline w14:w="0" w14:cap="flat" w14:cmpd="sng" w14:algn="ctr">
            <w14:noFill/>
            <w14:prstDash w14:val="solid"/>
            <w14:round/>
          </w14:textOutline>
        </w:rPr>
      </w:pPr>
    </w:p>
    <w:p w:rsidR="00934647" w:rsidRPr="00934647" w:rsidRDefault="00934647" w:rsidP="00934647">
      <w:pPr>
        <w:spacing w:line="360" w:lineRule="auto"/>
        <w:rPr>
          <w:rFonts w:asciiTheme="minorBidi" w:hAnsiTheme="minorBidi"/>
          <w:b w:val="0"/>
          <w:color w:val="0F0D29" w:themeColor="text1"/>
          <w:sz w:val="24"/>
          <w:szCs w:val="24"/>
          <w14:textOutline w14:w="0" w14:cap="flat" w14:cmpd="sng" w14:algn="ctr">
            <w14:noFill/>
            <w14:prstDash w14:val="solid"/>
            <w14:round/>
          </w14:textOutline>
        </w:rPr>
      </w:pPr>
    </w:p>
    <w:p w:rsidR="00C84BB2" w:rsidRDefault="004837DA" w:rsidP="00B02A8B">
      <w:pPr>
        <w:pStyle w:val="Heading4"/>
        <w:rPr>
          <w:rFonts w:asciiTheme="majorBidi" w:hAnsiTheme="majorBidi"/>
          <w:bCs/>
          <w:i w:val="0"/>
          <w:iCs w:val="0"/>
          <w:color w:val="0F0D29" w:themeColor="text1"/>
          <w14:textOutline w14:w="0" w14:cap="flat" w14:cmpd="sng" w14:algn="ctr">
            <w14:noFill/>
            <w14:prstDash w14:val="solid"/>
            <w14:round/>
          </w14:textOutline>
        </w:rPr>
      </w:pPr>
      <w:r>
        <w:rPr>
          <w:rFonts w:asciiTheme="majorBidi" w:hAnsiTheme="majorBidi"/>
          <w:bCs/>
          <w:i w:val="0"/>
          <w:iCs w:val="0"/>
          <w:color w:val="0F0D29" w:themeColor="text1"/>
          <w14:textOutline w14:w="0" w14:cap="flat" w14:cmpd="sng" w14:algn="ctr">
            <w14:noFill/>
            <w14:prstDash w14:val="solid"/>
            <w14:round/>
          </w14:textOutline>
        </w:rPr>
        <w:t>Return on Asset:</w:t>
      </w:r>
    </w:p>
    <w:p w:rsidR="004837DA" w:rsidRDefault="00B80B51" w:rsidP="004837DA">
      <w:p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B80B51">
        <w:rPr>
          <w:rFonts w:asciiTheme="minorBidi" w:hAnsiTheme="minorBidi"/>
          <w:b w:val="0"/>
          <w:bCs/>
          <w:color w:val="0F0D29" w:themeColor="text1"/>
          <w:sz w:val="24"/>
          <w:szCs w:val="24"/>
          <w14:textOutline w14:w="0" w14:cap="flat" w14:cmpd="sng" w14:algn="ctr">
            <w14:noFill/>
            <w14:prstDash w14:val="solid"/>
            <w14:round/>
          </w14:textOutline>
        </w:rPr>
        <w:t>ROA deteriorated from 3.08% in 2021 to -15.35% in 2023, driven by increasing net losses and shrinking total assets.</w:t>
      </w:r>
    </w:p>
    <w:p w:rsidR="00B80B51" w:rsidRPr="00B80B51" w:rsidRDefault="00B80B51" w:rsidP="004837DA">
      <w:pPr>
        <w:spacing w:line="360" w:lineRule="auto"/>
        <w:rPr>
          <w:rFonts w:asciiTheme="minorBidi" w:hAnsiTheme="minorBidi"/>
          <w:color w:val="0F0D29" w:themeColor="text1"/>
          <w:sz w:val="26"/>
          <w:szCs w:val="26"/>
          <w14:textOutline w14:w="0" w14:cap="flat" w14:cmpd="sng" w14:algn="ctr">
            <w14:noFill/>
            <w14:prstDash w14:val="solid"/>
            <w14:round/>
          </w14:textOutline>
        </w:rPr>
      </w:pPr>
      <w:r w:rsidRPr="00B80B51">
        <w:rPr>
          <w:rFonts w:asciiTheme="minorBidi" w:hAnsiTheme="minorBidi"/>
          <w:color w:val="0F0D29" w:themeColor="text1"/>
          <w:sz w:val="26"/>
          <w:szCs w:val="26"/>
          <w14:textOutline w14:w="0" w14:cap="flat" w14:cmpd="sng" w14:algn="ctr">
            <w14:noFill/>
            <w14:prstDash w14:val="solid"/>
            <w14:round/>
          </w14:textOutline>
        </w:rPr>
        <w:t>Key Observation:</w:t>
      </w:r>
    </w:p>
    <w:p w:rsidR="00B80B51" w:rsidRPr="00B80B51" w:rsidRDefault="00B80B51" w:rsidP="003157CC">
      <w:pPr>
        <w:pStyle w:val="ListParagraph"/>
        <w:numPr>
          <w:ilvl w:val="0"/>
          <w:numId w:val="11"/>
        </w:num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B80B51">
        <w:rPr>
          <w:rFonts w:asciiTheme="minorBidi" w:hAnsiTheme="minorBidi"/>
          <w:b w:val="0"/>
          <w:bCs/>
          <w:color w:val="0F0D29" w:themeColor="text1"/>
          <w:sz w:val="24"/>
          <w:szCs w:val="24"/>
          <w14:textOutline w14:w="0" w14:cap="flat" w14:cmpd="sng" w14:algn="ctr">
            <w14:noFill/>
            <w14:prstDash w14:val="solid"/>
            <w14:round/>
          </w14:textOutline>
        </w:rPr>
        <w:t>Deteriorating ROA: Sharp decline from 3.08% in 2021 to -15.35% in 2023.</w:t>
      </w:r>
    </w:p>
    <w:p w:rsidR="00B80B51" w:rsidRPr="00B80B51" w:rsidRDefault="00B80B51" w:rsidP="003157CC">
      <w:pPr>
        <w:pStyle w:val="ListParagraph"/>
        <w:numPr>
          <w:ilvl w:val="0"/>
          <w:numId w:val="11"/>
        </w:num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B80B51">
        <w:rPr>
          <w:rFonts w:asciiTheme="minorBidi" w:hAnsiTheme="minorBidi"/>
          <w:b w:val="0"/>
          <w:bCs/>
          <w:color w:val="0F0D29" w:themeColor="text1"/>
          <w:sz w:val="24"/>
          <w:szCs w:val="24"/>
          <w14:textOutline w14:w="0" w14:cap="flat" w14:cmpd="sng" w14:algn="ctr">
            <w14:noFill/>
            <w14:prstDash w14:val="solid"/>
            <w14:round/>
          </w14:textOutline>
        </w:rPr>
        <w:t>Increasing Net Losses: Net losses surged, negatively impacting ROA.</w:t>
      </w:r>
    </w:p>
    <w:p w:rsidR="00B80B51" w:rsidRPr="00B80B51" w:rsidRDefault="00B80B51" w:rsidP="003157CC">
      <w:pPr>
        <w:pStyle w:val="ListParagraph"/>
        <w:numPr>
          <w:ilvl w:val="0"/>
          <w:numId w:val="11"/>
        </w:num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B80B51">
        <w:rPr>
          <w:rFonts w:asciiTheme="minorBidi" w:hAnsiTheme="minorBidi"/>
          <w:b w:val="0"/>
          <w:bCs/>
          <w:color w:val="0F0D29" w:themeColor="text1"/>
          <w:sz w:val="24"/>
          <w:szCs w:val="24"/>
          <w14:textOutline w14:w="0" w14:cap="flat" w14:cmpd="sng" w14:algn="ctr">
            <w14:noFill/>
            <w14:prstDash w14:val="solid"/>
            <w14:round/>
          </w14:textOutline>
        </w:rPr>
        <w:t>Shrinking Total Assets: Decrease in total assets reduced asset utilization efficiency.</w:t>
      </w:r>
      <w:r>
        <w:rPr>
          <w:rFonts w:asciiTheme="minorBidi" w:hAnsiTheme="minorBidi"/>
          <w:b w:val="0"/>
          <w:bCs/>
          <w:color w:val="0F0D29" w:themeColor="text1"/>
          <w:sz w:val="24"/>
          <w:szCs w:val="24"/>
          <w14:textOutline w14:w="0" w14:cap="flat" w14:cmpd="sng" w14:algn="ctr">
            <w14:noFill/>
            <w14:prstDash w14:val="solid"/>
            <w14:round/>
          </w14:textOutline>
        </w:rPr>
        <w:t xml:space="preserve"> Also increase assets in 2021 and 2022 due to Loan and advance 668%.</w:t>
      </w:r>
    </w:p>
    <w:p w:rsidR="00B80B51" w:rsidRDefault="00B80B51" w:rsidP="003157CC">
      <w:pPr>
        <w:pStyle w:val="ListParagraph"/>
        <w:numPr>
          <w:ilvl w:val="0"/>
          <w:numId w:val="11"/>
        </w:num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B80B51">
        <w:rPr>
          <w:rFonts w:asciiTheme="minorBidi" w:hAnsiTheme="minorBidi"/>
          <w:b w:val="0"/>
          <w:bCs/>
          <w:color w:val="0F0D29" w:themeColor="text1"/>
          <w:sz w:val="24"/>
          <w:szCs w:val="24"/>
          <w14:textOutline w14:w="0" w14:cap="flat" w14:cmpd="sng" w14:algn="ctr">
            <w14:noFill/>
            <w14:prstDash w14:val="solid"/>
            <w14:round/>
          </w14:textOutline>
        </w:rPr>
        <w:t>Reduced Efficiency: Assets are not generating profits effectively.</w:t>
      </w:r>
    </w:p>
    <w:p w:rsidR="00B80B51" w:rsidRPr="00B80B51" w:rsidRDefault="00B80B51" w:rsidP="00B80B51">
      <w:pPr>
        <w:spacing w:line="360" w:lineRule="auto"/>
        <w:rPr>
          <w:rFonts w:asciiTheme="minorBidi" w:hAnsiTheme="minorBidi"/>
          <w:color w:val="0F0D29" w:themeColor="text1"/>
          <w:sz w:val="26"/>
          <w:szCs w:val="26"/>
          <w14:textOutline w14:w="0" w14:cap="flat" w14:cmpd="sng" w14:algn="ctr">
            <w14:noFill/>
            <w14:prstDash w14:val="solid"/>
            <w14:round/>
          </w14:textOutline>
        </w:rPr>
      </w:pPr>
      <w:r>
        <w:rPr>
          <w:rFonts w:asciiTheme="minorBidi" w:hAnsiTheme="minorBidi"/>
          <w:color w:val="0F0D29" w:themeColor="text1"/>
          <w:sz w:val="26"/>
          <w:szCs w:val="26"/>
          <w14:textOutline w14:w="0" w14:cap="flat" w14:cmpd="sng" w14:algn="ctr">
            <w14:noFill/>
            <w14:prstDash w14:val="solid"/>
            <w14:round/>
          </w14:textOutline>
        </w:rPr>
        <w:t>Implication:</w:t>
      </w:r>
    </w:p>
    <w:p w:rsidR="00B80B51" w:rsidRPr="00B80B51" w:rsidRDefault="00B80B51" w:rsidP="003157CC">
      <w:pPr>
        <w:pStyle w:val="ListParagraph"/>
        <w:numPr>
          <w:ilvl w:val="0"/>
          <w:numId w:val="12"/>
        </w:num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B80B51">
        <w:rPr>
          <w:rFonts w:asciiTheme="minorBidi" w:hAnsiTheme="minorBidi"/>
          <w:b w:val="0"/>
          <w:bCs/>
          <w:color w:val="0F0D29" w:themeColor="text1"/>
          <w:sz w:val="24"/>
          <w:szCs w:val="24"/>
          <w14:textOutline w14:w="0" w14:cap="flat" w14:cmpd="sng" w14:algn="ctr">
            <w14:noFill/>
            <w14:prstDash w14:val="solid"/>
            <w14:round/>
          </w14:textOutline>
        </w:rPr>
        <w:t>Asset Utilization Concerns: Inefficient use of assets impacts profitability.</w:t>
      </w:r>
    </w:p>
    <w:p w:rsidR="00C84BB2" w:rsidRDefault="00B80B51" w:rsidP="003157CC">
      <w:pPr>
        <w:pStyle w:val="ListParagraph"/>
        <w:numPr>
          <w:ilvl w:val="0"/>
          <w:numId w:val="12"/>
        </w:num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B80B51">
        <w:rPr>
          <w:rFonts w:asciiTheme="minorBidi" w:hAnsiTheme="minorBidi"/>
          <w:b w:val="0"/>
          <w:bCs/>
          <w:color w:val="0F0D29" w:themeColor="text1"/>
          <w:sz w:val="24"/>
          <w:szCs w:val="24"/>
          <w14:textOutline w14:w="0" w14:cap="flat" w14:cmpd="sng" w14:algn="ctr">
            <w14:noFill/>
            <w14:prstDash w14:val="solid"/>
            <w14:round/>
          </w14:textOutline>
        </w:rPr>
        <w:t>Financial Sustainability Risks: Negative ROA raises concerns about financial sustainability.</w:t>
      </w:r>
    </w:p>
    <w:p w:rsidR="00B80B51" w:rsidRDefault="00B80B51" w:rsidP="00B80B51">
      <w:pPr>
        <w:spacing w:line="360" w:lineRule="auto"/>
        <w:jc w:val="center"/>
        <w:rPr>
          <w:rFonts w:asciiTheme="minorBidi" w:hAnsiTheme="minorBidi"/>
          <w:b w:val="0"/>
          <w:bCs/>
          <w:color w:val="0F0D29" w:themeColor="text1"/>
          <w:sz w:val="24"/>
          <w:szCs w:val="24"/>
          <w14:textOutline w14:w="0" w14:cap="flat" w14:cmpd="sng" w14:algn="ctr">
            <w14:noFill/>
            <w14:prstDash w14:val="solid"/>
            <w14:round/>
          </w14:textOutline>
        </w:rPr>
      </w:pPr>
      <w:r>
        <w:rPr>
          <w:rFonts w:asciiTheme="minorBidi" w:hAnsiTheme="minorBidi"/>
          <w:b w:val="0"/>
          <w:bCs/>
          <w:noProof/>
          <w:color w:val="0F0D29" w:themeColor="text1"/>
          <w:sz w:val="24"/>
          <w:szCs w:val="24"/>
        </w:rPr>
        <w:drawing>
          <wp:inline distT="0" distB="0" distL="0" distR="0">
            <wp:extent cx="3714941" cy="16828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turn on asset.PNG"/>
                    <pic:cNvPicPr/>
                  </pic:nvPicPr>
                  <pic:blipFill>
                    <a:blip r:embed="rId14">
                      <a:extLst>
                        <a:ext uri="{28A0092B-C50C-407E-A947-70E740481C1C}">
                          <a14:useLocalDpi xmlns:a14="http://schemas.microsoft.com/office/drawing/2010/main" val="0"/>
                        </a:ext>
                      </a:extLst>
                    </a:blip>
                    <a:stretch>
                      <a:fillRect/>
                    </a:stretch>
                  </pic:blipFill>
                  <pic:spPr>
                    <a:xfrm>
                      <a:off x="0" y="0"/>
                      <a:ext cx="3714941" cy="1682836"/>
                    </a:xfrm>
                    <a:prstGeom prst="rect">
                      <a:avLst/>
                    </a:prstGeom>
                  </pic:spPr>
                </pic:pic>
              </a:graphicData>
            </a:graphic>
          </wp:inline>
        </w:drawing>
      </w:r>
    </w:p>
    <w:p w:rsidR="00B80B51" w:rsidRPr="00B80B51" w:rsidRDefault="00B80B51" w:rsidP="00B80B51">
      <w:pPr>
        <w:spacing w:line="360" w:lineRule="auto"/>
        <w:jc w:val="center"/>
        <w:rPr>
          <w:rFonts w:asciiTheme="minorBidi" w:hAnsiTheme="minorBidi"/>
          <w:b w:val="0"/>
          <w:bCs/>
          <w:color w:val="0F0D29" w:themeColor="text1"/>
          <w:sz w:val="24"/>
          <w:szCs w:val="24"/>
          <w14:textOutline w14:w="0" w14:cap="flat" w14:cmpd="sng" w14:algn="ctr">
            <w14:noFill/>
            <w14:prstDash w14:val="solid"/>
            <w14:round/>
          </w14:textOutline>
        </w:rPr>
      </w:pPr>
    </w:p>
    <w:p w:rsidR="00C84BB2" w:rsidRDefault="0086588A" w:rsidP="0086588A">
      <w:pPr>
        <w:pStyle w:val="Heading4"/>
        <w:rPr>
          <w:rFonts w:asciiTheme="majorBidi" w:hAnsiTheme="majorBidi"/>
          <w:bCs/>
          <w:i w:val="0"/>
          <w:iCs w:val="0"/>
          <w:color w:val="0F0D29" w:themeColor="text1"/>
          <w14:textOutline w14:w="0" w14:cap="flat" w14:cmpd="sng" w14:algn="ctr">
            <w14:noFill/>
            <w14:prstDash w14:val="solid"/>
            <w14:round/>
          </w14:textOutline>
        </w:rPr>
      </w:pPr>
      <w:r>
        <w:rPr>
          <w:rFonts w:asciiTheme="majorBidi" w:hAnsiTheme="majorBidi"/>
          <w:bCs/>
          <w:i w:val="0"/>
          <w:iCs w:val="0"/>
          <w:color w:val="0F0D29" w:themeColor="text1"/>
          <w14:textOutline w14:w="0" w14:cap="flat" w14:cmpd="sng" w14:algn="ctr">
            <w14:noFill/>
            <w14:prstDash w14:val="solid"/>
            <w14:round/>
          </w14:textOutline>
        </w:rPr>
        <w:t>Dupont Analysis:</w:t>
      </w:r>
    </w:p>
    <w:p w:rsidR="004732DA" w:rsidRPr="004732DA" w:rsidRDefault="004732DA" w:rsidP="004732DA">
      <w:p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4732DA">
        <w:rPr>
          <w:rFonts w:asciiTheme="minorBidi" w:hAnsiTheme="minorBidi"/>
          <w:b w:val="0"/>
          <w:bCs/>
          <w:color w:val="0F0D29" w:themeColor="text1"/>
          <w:sz w:val="24"/>
          <w:szCs w:val="24"/>
          <w14:textOutline w14:w="0" w14:cap="flat" w14:cmpd="sng" w14:algn="ctr">
            <w14:noFill/>
            <w14:prstDash w14:val="solid"/>
            <w14:round/>
          </w14:textOutline>
        </w:rPr>
        <w:t>The DuPont Analysis breaks down the Return on Equity (ROE) into three key components: Net Profit Margin</w:t>
      </w:r>
      <w:r>
        <w:rPr>
          <w:rFonts w:asciiTheme="minorBidi" w:hAnsiTheme="minorBidi"/>
          <w:b w:val="0"/>
          <w:bCs/>
          <w:color w:val="0F0D29" w:themeColor="text1"/>
          <w:sz w:val="24"/>
          <w:szCs w:val="24"/>
          <w14:textOutline w14:w="0" w14:cap="flat" w14:cmpd="sng" w14:algn="ctr">
            <w14:noFill/>
            <w14:prstDash w14:val="solid"/>
            <w14:round/>
          </w14:textOutline>
        </w:rPr>
        <w:t xml:space="preserve">, </w:t>
      </w:r>
      <w:r w:rsidRPr="004732DA">
        <w:rPr>
          <w:rFonts w:asciiTheme="minorBidi" w:hAnsiTheme="minorBidi"/>
          <w:b w:val="0"/>
          <w:bCs/>
          <w:color w:val="0F0D29" w:themeColor="text1"/>
          <w:sz w:val="24"/>
          <w:szCs w:val="24"/>
          <w14:textOutline w14:w="0" w14:cap="flat" w14:cmpd="sng" w14:algn="ctr">
            <w14:noFill/>
            <w14:prstDash w14:val="solid"/>
            <w14:round/>
          </w14:textOutline>
        </w:rPr>
        <w:t>Asset Turnover Ratio, and Financial Leverage. This decomposition highlights areas driving profitability and reveals hidden insights into the company’s financial performance. Let's explore the hidden points based on your provided data:</w:t>
      </w:r>
    </w:p>
    <w:p w:rsidR="004732DA" w:rsidRPr="004732DA" w:rsidRDefault="004732DA" w:rsidP="004732DA">
      <w:pPr>
        <w:spacing w:line="360" w:lineRule="auto"/>
        <w:rPr>
          <w:rFonts w:asciiTheme="majorBidi" w:hAnsiTheme="majorBidi" w:cstheme="majorBidi"/>
          <w:color w:val="0F0D29" w:themeColor="text1"/>
          <w:sz w:val="24"/>
          <w:szCs w:val="24"/>
          <w14:textOutline w14:w="0" w14:cap="flat" w14:cmpd="sng" w14:algn="ctr">
            <w14:noFill/>
            <w14:prstDash w14:val="solid"/>
            <w14:round/>
          </w14:textOutline>
        </w:rPr>
      </w:pPr>
      <w:r w:rsidRPr="004732DA">
        <w:rPr>
          <w:rFonts w:asciiTheme="majorBidi" w:hAnsiTheme="majorBidi" w:cstheme="majorBidi"/>
          <w:color w:val="0F0D29" w:themeColor="text1"/>
          <w:sz w:val="24"/>
          <w:szCs w:val="24"/>
          <w14:textOutline w14:w="0" w14:cap="flat" w14:cmpd="sng" w14:algn="ctr">
            <w14:noFill/>
            <w14:prstDash w14:val="solid"/>
            <w14:round/>
          </w14:textOutline>
        </w:rPr>
        <w:t>Net Profit Margin :</w:t>
      </w:r>
    </w:p>
    <w:p w:rsidR="004732DA" w:rsidRPr="004732DA" w:rsidRDefault="004732DA" w:rsidP="004732DA">
      <w:p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4732DA">
        <w:rPr>
          <w:rFonts w:asciiTheme="minorBidi" w:hAnsiTheme="minorBidi"/>
          <w:b w:val="0"/>
          <w:bCs/>
          <w:color w:val="0F0D29" w:themeColor="text1"/>
          <w:sz w:val="24"/>
          <w:szCs w:val="24"/>
          <w14:textOutline w14:w="0" w14:cap="flat" w14:cmpd="sng" w14:algn="ctr">
            <w14:noFill/>
            <w14:prstDash w14:val="solid"/>
            <w14:round/>
          </w14:textOutline>
        </w:rPr>
        <w:t>Observation: The declined significantly in 2023 to -12.40%, from positive values in 2021.</w:t>
      </w:r>
    </w:p>
    <w:p w:rsidR="004732DA" w:rsidRPr="004732DA" w:rsidRDefault="004732DA" w:rsidP="004732DA">
      <w:pPr>
        <w:spacing w:line="360" w:lineRule="auto"/>
        <w:rPr>
          <w:rFonts w:asciiTheme="minorBidi" w:hAnsiTheme="minorBidi"/>
          <w:color w:val="0F0D29" w:themeColor="text1"/>
          <w:sz w:val="24"/>
          <w:szCs w:val="24"/>
          <w14:textOutline w14:w="0" w14:cap="flat" w14:cmpd="sng" w14:algn="ctr">
            <w14:noFill/>
            <w14:prstDash w14:val="solid"/>
            <w14:round/>
          </w14:textOutline>
        </w:rPr>
      </w:pPr>
      <w:r w:rsidRPr="004732DA">
        <w:rPr>
          <w:rFonts w:asciiTheme="minorBidi" w:hAnsiTheme="minorBidi"/>
          <w:color w:val="0F0D29" w:themeColor="text1"/>
          <w:sz w:val="24"/>
          <w:szCs w:val="24"/>
          <w14:textOutline w14:w="0" w14:cap="flat" w14:cmpd="sng" w14:algn="ctr">
            <w14:noFill/>
            <w14:prstDash w14:val="solid"/>
            <w14:round/>
          </w14:textOutline>
        </w:rPr>
        <w:t>Hidden Points:</w:t>
      </w:r>
    </w:p>
    <w:p w:rsidR="004732DA" w:rsidRPr="004732DA" w:rsidRDefault="004732DA" w:rsidP="004732DA">
      <w:p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4732DA">
        <w:rPr>
          <w:rFonts w:asciiTheme="minorBidi" w:hAnsiTheme="minorBidi"/>
          <w:color w:val="0F0D29" w:themeColor="text1"/>
          <w:sz w:val="24"/>
          <w:szCs w:val="24"/>
          <w14:textOutline w14:w="0" w14:cap="flat" w14:cmpd="sng" w14:algn="ctr">
            <w14:noFill/>
            <w14:prstDash w14:val="solid"/>
            <w14:round/>
          </w14:textOutline>
        </w:rPr>
        <w:t>Finance Costs:</w:t>
      </w:r>
      <w:r w:rsidRPr="004732DA">
        <w:rPr>
          <w:rFonts w:asciiTheme="minorBidi" w:hAnsiTheme="minorBidi"/>
          <w:b w:val="0"/>
          <w:bCs/>
          <w:color w:val="0F0D29" w:themeColor="text1"/>
          <w:sz w:val="24"/>
          <w:szCs w:val="24"/>
          <w14:textOutline w14:w="0" w14:cap="flat" w14:cmpd="sng" w14:algn="ctr">
            <w14:noFill/>
            <w14:prstDash w14:val="solid"/>
            <w14:round/>
          </w14:textOutline>
        </w:rPr>
        <w:t xml:space="preserve"> These rose sharply in 2023 to 10.96 million, consuming a large portion of operating income. High finance costs are a key driver of negative NPM.</w:t>
      </w:r>
    </w:p>
    <w:p w:rsidR="004732DA" w:rsidRPr="004732DA" w:rsidRDefault="004732DA" w:rsidP="004732DA">
      <w:p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4732DA">
        <w:rPr>
          <w:rFonts w:asciiTheme="minorBidi" w:hAnsiTheme="minorBidi"/>
          <w:b w:val="0"/>
          <w:bCs/>
          <w:color w:val="0F0D29" w:themeColor="text1"/>
          <w:sz w:val="24"/>
          <w:szCs w:val="24"/>
          <w14:textOutline w14:w="0" w14:cap="flat" w14:cmpd="sng" w14:algn="ctr">
            <w14:noFill/>
            <w14:prstDash w14:val="solid"/>
            <w14:round/>
          </w14:textOutline>
        </w:rPr>
        <w:t>Taxation Impact: Deferred taxation surged to 10.09 million in 2023, further eroding net profitability.</w:t>
      </w:r>
    </w:p>
    <w:p w:rsidR="004732DA" w:rsidRPr="004732DA" w:rsidRDefault="004732DA" w:rsidP="004732DA">
      <w:p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4732DA">
        <w:rPr>
          <w:rFonts w:asciiTheme="minorBidi" w:hAnsiTheme="minorBidi"/>
          <w:b w:val="0"/>
          <w:bCs/>
          <w:color w:val="0F0D29" w:themeColor="text1"/>
          <w:sz w:val="24"/>
          <w:szCs w:val="24"/>
          <w14:textOutline w14:w="0" w14:cap="flat" w14:cmpd="sng" w14:algn="ctr">
            <w14:noFill/>
            <w14:prstDash w14:val="solid"/>
            <w14:round/>
          </w14:textOutline>
        </w:rPr>
        <w:t>Revenue Volatility: Sales decreased sharply in 2023 (from 202.47 million in 2022 to 102.10 million), limiting profit generation despite operational efficiency.</w:t>
      </w:r>
    </w:p>
    <w:p w:rsidR="004732DA" w:rsidRPr="004732DA" w:rsidRDefault="004732DA" w:rsidP="004732DA">
      <w:p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4732DA">
        <w:rPr>
          <w:rFonts w:asciiTheme="minorBidi" w:hAnsiTheme="minorBidi"/>
          <w:color w:val="0F0D29" w:themeColor="text1"/>
          <w:sz w:val="24"/>
          <w:szCs w:val="24"/>
          <w14:textOutline w14:w="0" w14:cap="flat" w14:cmpd="sng" w14:algn="ctr">
            <w14:noFill/>
            <w14:prstDash w14:val="solid"/>
            <w14:round/>
          </w14:textOutline>
        </w:rPr>
        <w:t>Asset Turnover Ratio</w:t>
      </w:r>
    </w:p>
    <w:p w:rsidR="004732DA" w:rsidRDefault="004732DA" w:rsidP="004732DA">
      <w:p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4732DA">
        <w:rPr>
          <w:rFonts w:asciiTheme="minorBidi" w:hAnsiTheme="minorBidi"/>
          <w:b w:val="0"/>
          <w:bCs/>
          <w:color w:val="0F0D29" w:themeColor="text1"/>
          <w:sz w:val="24"/>
          <w:szCs w:val="24"/>
          <w14:textOutline w14:w="0" w14:cap="flat" w14:cmpd="sng" w14:algn="ctr">
            <w14:noFill/>
            <w14:prstDash w14:val="solid"/>
            <w14:round/>
          </w14:textOutline>
        </w:rPr>
        <w:t>Observation: Asset Turnover declined to 123.81% in 2023 from a peak of 186.84% in 2022, showing reduced efficiency in utilizing assets to generate revenue.</w:t>
      </w:r>
    </w:p>
    <w:p w:rsidR="004732DA" w:rsidRPr="004732DA" w:rsidRDefault="004732DA" w:rsidP="004732DA">
      <w:p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p>
    <w:p w:rsidR="004732DA" w:rsidRPr="004732DA" w:rsidRDefault="004732DA" w:rsidP="004732DA">
      <w:p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4732DA">
        <w:rPr>
          <w:rFonts w:asciiTheme="minorBidi" w:hAnsiTheme="minorBidi"/>
          <w:color w:val="0F0D29" w:themeColor="text1"/>
          <w:sz w:val="24"/>
          <w:szCs w:val="24"/>
          <w14:textOutline w14:w="0" w14:cap="flat" w14:cmpd="sng" w14:algn="ctr">
            <w14:noFill/>
            <w14:prstDash w14:val="solid"/>
            <w14:round/>
          </w14:textOutline>
        </w:rPr>
        <w:t>Underutilized Assets:</w:t>
      </w:r>
      <w:r w:rsidRPr="004732DA">
        <w:rPr>
          <w:rFonts w:asciiTheme="minorBidi" w:hAnsiTheme="minorBidi"/>
          <w:b w:val="0"/>
          <w:bCs/>
          <w:color w:val="0F0D29" w:themeColor="text1"/>
          <w:sz w:val="24"/>
          <w:szCs w:val="24"/>
          <w14:textOutline w14:w="0" w14:cap="flat" w14:cmpd="sng" w14:algn="ctr">
            <w14:noFill/>
            <w14:prstDash w14:val="solid"/>
            <w14:round/>
          </w14:textOutline>
        </w:rPr>
        <w:t xml:space="preserve"> A decline in revenue despite significant total assets indicates underutilization or inefficiencies in operations.</w:t>
      </w:r>
    </w:p>
    <w:p w:rsidR="004732DA" w:rsidRPr="004732DA" w:rsidRDefault="004732DA" w:rsidP="004732DA">
      <w:p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4732DA">
        <w:rPr>
          <w:rFonts w:asciiTheme="minorBidi" w:hAnsiTheme="minorBidi"/>
          <w:color w:val="0F0D29" w:themeColor="text1"/>
          <w:sz w:val="24"/>
          <w:szCs w:val="24"/>
          <w14:textOutline w14:w="0" w14:cap="flat" w14:cmpd="sng" w14:algn="ctr">
            <w14:noFill/>
            <w14:prstDash w14:val="solid"/>
            <w14:round/>
          </w14:textOutline>
        </w:rPr>
        <w:t>Working Capital Management:</w:t>
      </w:r>
      <w:r w:rsidRPr="004732DA">
        <w:rPr>
          <w:rFonts w:asciiTheme="minorBidi" w:hAnsiTheme="minorBidi"/>
          <w:b w:val="0"/>
          <w:bCs/>
          <w:color w:val="0F0D29" w:themeColor="text1"/>
          <w:sz w:val="24"/>
          <w:szCs w:val="24"/>
          <w14:textOutline w14:w="0" w14:cap="flat" w14:cmpd="sng" w14:algn="ctr">
            <w14:noFill/>
            <w14:prstDash w14:val="solid"/>
            <w14:round/>
          </w14:textOutline>
        </w:rPr>
        <w:t xml:space="preserve"> High levels of current assets (e.g., Stock in Trade at 34.9 million in 2023) suggest potential inefficiencies in inventory turnover or accounts receivable collection.</w:t>
      </w:r>
    </w:p>
    <w:p w:rsidR="004732DA" w:rsidRPr="004732DA" w:rsidRDefault="004732DA" w:rsidP="004732DA">
      <w:p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4732DA">
        <w:rPr>
          <w:rFonts w:asciiTheme="minorBidi" w:hAnsiTheme="minorBidi"/>
          <w:b w:val="0"/>
          <w:bCs/>
          <w:color w:val="0F0D29" w:themeColor="text1"/>
          <w:sz w:val="24"/>
          <w:szCs w:val="24"/>
          <w14:textOutline w14:w="0" w14:cap="flat" w14:cmpd="sng" w14:algn="ctr">
            <w14:noFill/>
            <w14:prstDash w14:val="solid"/>
            <w14:round/>
          </w14:textOutline>
        </w:rPr>
        <w:t>3. Financial Leverage</w:t>
      </w:r>
    </w:p>
    <w:p w:rsidR="004732DA" w:rsidRDefault="004732DA" w:rsidP="004732DA">
      <w:p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4732DA">
        <w:rPr>
          <w:rFonts w:asciiTheme="minorBidi" w:hAnsiTheme="minorBidi"/>
          <w:color w:val="0F0D29" w:themeColor="text1"/>
          <w:sz w:val="24"/>
          <w:szCs w:val="24"/>
          <w14:textOutline w14:w="0" w14:cap="flat" w14:cmpd="sng" w14:algn="ctr">
            <w14:noFill/>
            <w14:prstDash w14:val="solid"/>
            <w14:round/>
          </w14:textOutline>
        </w:rPr>
        <w:t>Observation:</w:t>
      </w:r>
      <w:r w:rsidRPr="004732DA">
        <w:rPr>
          <w:rFonts w:asciiTheme="minorBidi" w:hAnsiTheme="minorBidi"/>
          <w:b w:val="0"/>
          <w:bCs/>
          <w:color w:val="0F0D29" w:themeColor="text1"/>
          <w:sz w:val="24"/>
          <w:szCs w:val="24"/>
          <w14:textOutline w14:w="0" w14:cap="flat" w14:cmpd="sng" w14:algn="ctr">
            <w14:noFill/>
            <w14:prstDash w14:val="solid"/>
            <w14:round/>
          </w14:textOutline>
        </w:rPr>
        <w:t xml:space="preserve"> </w:t>
      </w:r>
    </w:p>
    <w:p w:rsidR="004732DA" w:rsidRPr="004732DA" w:rsidRDefault="004732DA" w:rsidP="004732DA">
      <w:p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4732DA">
        <w:rPr>
          <w:rFonts w:asciiTheme="minorBidi" w:hAnsiTheme="minorBidi"/>
          <w:b w:val="0"/>
          <w:bCs/>
          <w:color w:val="0F0D29" w:themeColor="text1"/>
          <w:sz w:val="24"/>
          <w:szCs w:val="24"/>
          <w14:textOutline w14:w="0" w14:cap="flat" w14:cmpd="sng" w14:algn="ctr">
            <w14:noFill/>
            <w14:prstDash w14:val="solid"/>
            <w14:round/>
          </w14:textOutline>
        </w:rPr>
        <w:t xml:space="preserve">Financial Leverage skyrocketed to </w:t>
      </w:r>
      <w:r w:rsidRPr="00E30BD3">
        <w:rPr>
          <w:rFonts w:asciiTheme="minorBidi" w:hAnsiTheme="minorBidi"/>
          <w:color w:val="0F0D29" w:themeColor="text1"/>
          <w:sz w:val="24"/>
          <w:szCs w:val="24"/>
          <w14:textOutline w14:w="0" w14:cap="flat" w14:cmpd="sng" w14:algn="ctr">
            <w14:noFill/>
            <w14:prstDash w14:val="solid"/>
            <w14:round/>
          </w14:textOutline>
        </w:rPr>
        <w:t>857.58% in 2023</w:t>
      </w:r>
      <w:r w:rsidRPr="004732DA">
        <w:rPr>
          <w:rFonts w:asciiTheme="minorBidi" w:hAnsiTheme="minorBidi"/>
          <w:b w:val="0"/>
          <w:bCs/>
          <w:color w:val="0F0D29" w:themeColor="text1"/>
          <w:sz w:val="24"/>
          <w:szCs w:val="24"/>
          <w14:textOutline w14:w="0" w14:cap="flat" w14:cmpd="sng" w14:algn="ctr">
            <w14:noFill/>
            <w14:prstDash w14:val="solid"/>
            <w14:round/>
          </w14:textOutline>
        </w:rPr>
        <w:t xml:space="preserve">, up from </w:t>
      </w:r>
      <w:r w:rsidRPr="00E30BD3">
        <w:rPr>
          <w:rFonts w:asciiTheme="minorBidi" w:hAnsiTheme="minorBidi"/>
          <w:color w:val="0F0D29" w:themeColor="text1"/>
          <w:sz w:val="24"/>
          <w:szCs w:val="24"/>
          <w14:textOutline w14:w="0" w14:cap="flat" w14:cmpd="sng" w14:algn="ctr">
            <w14:noFill/>
            <w14:prstDash w14:val="solid"/>
            <w14:round/>
          </w14:textOutline>
        </w:rPr>
        <w:t>556.81% in 2022</w:t>
      </w:r>
      <w:r w:rsidRPr="004732DA">
        <w:rPr>
          <w:rFonts w:asciiTheme="minorBidi" w:hAnsiTheme="minorBidi"/>
          <w:b w:val="0"/>
          <w:bCs/>
          <w:color w:val="0F0D29" w:themeColor="text1"/>
          <w:sz w:val="24"/>
          <w:szCs w:val="24"/>
          <w14:textOutline w14:w="0" w14:cap="flat" w14:cmpd="sng" w14:algn="ctr">
            <w14:noFill/>
            <w14:prstDash w14:val="solid"/>
            <w14:round/>
          </w14:textOutline>
        </w:rPr>
        <w:t>, indicating heavy reliance on debt financing.</w:t>
      </w:r>
    </w:p>
    <w:p w:rsidR="004732DA" w:rsidRPr="004732DA" w:rsidRDefault="004732DA" w:rsidP="004732DA">
      <w:p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E30BD3">
        <w:rPr>
          <w:rFonts w:asciiTheme="minorBidi" w:hAnsiTheme="minorBidi"/>
          <w:color w:val="0F0D29" w:themeColor="text1"/>
          <w:sz w:val="24"/>
          <w:szCs w:val="24"/>
          <w14:textOutline w14:w="0" w14:cap="flat" w14:cmpd="sng" w14:algn="ctr">
            <w14:noFill/>
            <w14:prstDash w14:val="solid"/>
            <w14:round/>
          </w14:textOutline>
        </w:rPr>
        <w:t>High Risk Exposure:</w:t>
      </w:r>
      <w:r w:rsidRPr="004732DA">
        <w:rPr>
          <w:rFonts w:asciiTheme="minorBidi" w:hAnsiTheme="minorBidi"/>
          <w:b w:val="0"/>
          <w:bCs/>
          <w:color w:val="0F0D29" w:themeColor="text1"/>
          <w:sz w:val="24"/>
          <w:szCs w:val="24"/>
          <w14:textOutline w14:w="0" w14:cap="flat" w14:cmpd="sng" w14:algn="ctr">
            <w14:noFill/>
            <w14:prstDash w14:val="solid"/>
            <w14:round/>
          </w14:textOutline>
        </w:rPr>
        <w:t xml:space="preserve"> The company’s equity base is shrinking relative to its liabilities, increasing risk for shareholders and reducing ROE stability.</w:t>
      </w:r>
    </w:p>
    <w:p w:rsidR="004732DA" w:rsidRPr="004732DA" w:rsidRDefault="004732DA" w:rsidP="004732DA">
      <w:p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E30BD3">
        <w:rPr>
          <w:rFonts w:asciiTheme="minorBidi" w:hAnsiTheme="minorBidi"/>
          <w:color w:val="0F0D29" w:themeColor="text1"/>
          <w:sz w:val="24"/>
          <w:szCs w:val="24"/>
          <w14:textOutline w14:w="0" w14:cap="flat" w14:cmpd="sng" w14:algn="ctr">
            <w14:noFill/>
            <w14:prstDash w14:val="solid"/>
            <w14:round/>
          </w14:textOutline>
        </w:rPr>
        <w:t>Debt Dependency:</w:t>
      </w:r>
      <w:r w:rsidRPr="004732DA">
        <w:rPr>
          <w:rFonts w:asciiTheme="minorBidi" w:hAnsiTheme="minorBidi"/>
          <w:b w:val="0"/>
          <w:bCs/>
          <w:color w:val="0F0D29" w:themeColor="text1"/>
          <w:sz w:val="24"/>
          <w:szCs w:val="24"/>
          <w14:textOutline w14:w="0" w14:cap="flat" w14:cmpd="sng" w14:algn="ctr">
            <w14:noFill/>
            <w14:prstDash w14:val="solid"/>
            <w14:round/>
          </w14:textOutline>
        </w:rPr>
        <w:t xml:space="preserve"> Heavy reliance on borrowed funds to sustain operations can magnify losses during downturns, as evidenced by the negative ROE in 2023.</w:t>
      </w:r>
    </w:p>
    <w:p w:rsidR="004732DA" w:rsidRPr="004732DA" w:rsidRDefault="004732DA" w:rsidP="004732DA">
      <w:pPr>
        <w:spacing w:line="360" w:lineRule="auto"/>
        <w:rPr>
          <w:rFonts w:asciiTheme="minorBidi" w:hAnsiTheme="minorBidi"/>
          <w:color w:val="0F0D29" w:themeColor="text1"/>
          <w:sz w:val="24"/>
          <w:szCs w:val="24"/>
          <w14:textOutline w14:w="0" w14:cap="flat" w14:cmpd="sng" w14:algn="ctr">
            <w14:noFill/>
            <w14:prstDash w14:val="solid"/>
            <w14:round/>
          </w14:textOutline>
        </w:rPr>
      </w:pPr>
      <w:r w:rsidRPr="004732DA">
        <w:rPr>
          <w:rFonts w:asciiTheme="minorBidi" w:hAnsiTheme="minorBidi"/>
          <w:color w:val="0F0D29" w:themeColor="text1"/>
          <w:sz w:val="24"/>
          <w:szCs w:val="24"/>
          <w14:textOutline w14:w="0" w14:cap="flat" w14:cmpd="sng" w14:algn="ctr">
            <w14:noFill/>
            <w14:prstDash w14:val="solid"/>
            <w14:round/>
          </w14:textOutline>
        </w:rPr>
        <w:t>Interplay Between Components</w:t>
      </w:r>
    </w:p>
    <w:p w:rsidR="004732DA" w:rsidRDefault="004732DA" w:rsidP="004732DA">
      <w:p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4732DA">
        <w:rPr>
          <w:rFonts w:asciiTheme="minorBidi" w:hAnsiTheme="minorBidi"/>
          <w:color w:val="0F0D29" w:themeColor="text1"/>
          <w:sz w:val="24"/>
          <w:szCs w:val="24"/>
          <w14:textOutline w14:w="0" w14:cap="flat" w14:cmpd="sng" w14:algn="ctr">
            <w14:noFill/>
            <w14:prstDash w14:val="solid"/>
            <w14:round/>
          </w14:textOutline>
        </w:rPr>
        <w:t>Observation:</w:t>
      </w:r>
      <w:r w:rsidRPr="004732DA">
        <w:rPr>
          <w:rFonts w:asciiTheme="minorBidi" w:hAnsiTheme="minorBidi"/>
          <w:b w:val="0"/>
          <w:bCs/>
          <w:color w:val="0F0D29" w:themeColor="text1"/>
          <w:sz w:val="24"/>
          <w:szCs w:val="24"/>
          <w14:textOutline w14:w="0" w14:cap="flat" w14:cmpd="sng" w14:algn="ctr">
            <w14:noFill/>
            <w14:prstDash w14:val="solid"/>
            <w14:round/>
          </w14:textOutline>
        </w:rPr>
        <w:t xml:space="preserve"> </w:t>
      </w:r>
    </w:p>
    <w:p w:rsidR="004732DA" w:rsidRDefault="004732DA" w:rsidP="004732DA">
      <w:p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4732DA">
        <w:rPr>
          <w:rFonts w:asciiTheme="minorBidi" w:hAnsiTheme="minorBidi"/>
          <w:b w:val="0"/>
          <w:bCs/>
          <w:color w:val="0F0D29" w:themeColor="text1"/>
          <w:sz w:val="24"/>
          <w:szCs w:val="24"/>
          <w14:textOutline w14:w="0" w14:cap="flat" w14:cmpd="sng" w14:algn="ctr">
            <w14:noFill/>
            <w14:prstDash w14:val="solid"/>
            <w14:round/>
          </w14:textOutline>
        </w:rPr>
        <w:lastRenderedPageBreak/>
        <w:t>The combined effect of these components led to a negative ROE of -131.63% in 2023.</w:t>
      </w:r>
    </w:p>
    <w:p w:rsidR="004732DA" w:rsidRDefault="004732DA" w:rsidP="004732DA">
      <w:p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4732DA">
        <w:rPr>
          <w:rFonts w:asciiTheme="minorBidi" w:hAnsiTheme="minorBidi"/>
          <w:color w:val="0F0D29" w:themeColor="text1"/>
          <w:sz w:val="24"/>
          <w:szCs w:val="24"/>
          <w14:textOutline w14:w="0" w14:cap="flat" w14:cmpd="sng" w14:algn="ctr">
            <w14:noFill/>
            <w14:prstDash w14:val="solid"/>
            <w14:round/>
          </w14:textOutline>
        </w:rPr>
        <w:t>Amplification of Losses:</w:t>
      </w:r>
      <w:r w:rsidRPr="004732DA">
        <w:rPr>
          <w:rFonts w:asciiTheme="minorBidi" w:hAnsiTheme="minorBidi"/>
          <w:b w:val="0"/>
          <w:bCs/>
          <w:color w:val="0F0D29" w:themeColor="text1"/>
          <w:sz w:val="24"/>
          <w:szCs w:val="24"/>
          <w14:textOutline w14:w="0" w14:cap="flat" w14:cmpd="sng" w14:algn="ctr">
            <w14:noFill/>
            <w14:prstDash w14:val="solid"/>
            <w14:round/>
          </w14:textOutline>
        </w:rPr>
        <w:t xml:space="preserve"> </w:t>
      </w:r>
    </w:p>
    <w:p w:rsidR="004732DA" w:rsidRPr="004732DA" w:rsidRDefault="004732DA" w:rsidP="004732DA">
      <w:pPr>
        <w:spacing w:line="240" w:lineRule="auto"/>
        <w:rPr>
          <w:rFonts w:ascii="Times New Roman" w:eastAsia="Times New Roman" w:hAnsi="Times New Roman" w:cs="Times New Roman"/>
          <w:b w:val="0"/>
          <w:color w:val="auto"/>
          <w:sz w:val="24"/>
          <w:szCs w:val="24"/>
          <w:lang w:val="en-PK" w:eastAsia="en-PK"/>
        </w:rPr>
      </w:pPr>
      <w:r w:rsidRPr="004732DA">
        <w:rPr>
          <w:rFonts w:ascii="Times New Roman" w:eastAsia="Times New Roman" w:hAnsi="Times New Roman" w:cs="Times New Roman"/>
          <w:b w:val="0"/>
          <w:color w:val="auto"/>
          <w:sz w:val="24"/>
          <w:szCs w:val="24"/>
          <w:lang w:val="en-PK" w:eastAsia="en-PK"/>
        </w:rPr>
        <w:t xml:space="preserve">Asset Turnover peaked in 2022 at </w:t>
      </w:r>
      <w:r w:rsidRPr="004732DA">
        <w:rPr>
          <w:rFonts w:ascii="Times New Roman" w:eastAsia="Times New Roman" w:hAnsi="Times New Roman" w:cs="Times New Roman"/>
          <w:bCs/>
          <w:color w:val="auto"/>
          <w:sz w:val="24"/>
          <w:szCs w:val="24"/>
          <w:lang w:val="en-PK" w:eastAsia="en-PK"/>
        </w:rPr>
        <w:t>186.84%</w:t>
      </w:r>
      <w:r w:rsidRPr="004732DA">
        <w:rPr>
          <w:rFonts w:ascii="Times New Roman" w:eastAsia="Times New Roman" w:hAnsi="Times New Roman" w:cs="Times New Roman"/>
          <w:b w:val="0"/>
          <w:color w:val="auto"/>
          <w:sz w:val="24"/>
          <w:szCs w:val="24"/>
          <w:lang w:val="en-PK" w:eastAsia="en-PK"/>
        </w:rPr>
        <w:t>, showing excellent asset utilization during that period.</w:t>
      </w:r>
    </w:p>
    <w:p w:rsidR="004732DA" w:rsidRPr="004732DA" w:rsidRDefault="004732DA" w:rsidP="004732DA">
      <w:pPr>
        <w:spacing w:line="240" w:lineRule="auto"/>
        <w:rPr>
          <w:rFonts w:ascii="Times New Roman" w:eastAsia="Times New Roman" w:hAnsi="Times New Roman" w:cs="Times New Roman"/>
          <w:b w:val="0"/>
          <w:color w:val="auto"/>
          <w:sz w:val="24"/>
          <w:szCs w:val="24"/>
          <w:lang w:val="en-PK" w:eastAsia="en-PK"/>
        </w:rPr>
      </w:pPr>
      <w:r w:rsidRPr="004732DA">
        <w:rPr>
          <w:rFonts w:ascii="Times New Roman" w:eastAsia="Times New Roman" w:hAnsi="Times New Roman" w:cs="Times New Roman"/>
          <w:b w:val="0"/>
          <w:color w:val="auto"/>
          <w:sz w:val="24"/>
          <w:szCs w:val="24"/>
          <w:lang w:val="en-PK" w:eastAsia="en-PK"/>
        </w:rPr>
        <w:t xml:space="preserve">In 2023, it dropped to </w:t>
      </w:r>
      <w:r w:rsidRPr="004732DA">
        <w:rPr>
          <w:rFonts w:ascii="Times New Roman" w:eastAsia="Times New Roman" w:hAnsi="Times New Roman" w:cs="Times New Roman"/>
          <w:bCs/>
          <w:color w:val="auto"/>
          <w:sz w:val="24"/>
          <w:szCs w:val="24"/>
          <w:lang w:val="en-PK" w:eastAsia="en-PK"/>
        </w:rPr>
        <w:t>123.81%</w:t>
      </w:r>
      <w:r w:rsidRPr="004732DA">
        <w:rPr>
          <w:rFonts w:ascii="Times New Roman" w:eastAsia="Times New Roman" w:hAnsi="Times New Roman" w:cs="Times New Roman"/>
          <w:b w:val="0"/>
          <w:color w:val="auto"/>
          <w:sz w:val="24"/>
          <w:szCs w:val="24"/>
          <w:lang w:val="en-PK" w:eastAsia="en-PK"/>
        </w:rPr>
        <w:t>, indicating reduced efficiency, possibly due to:</w:t>
      </w:r>
    </w:p>
    <w:p w:rsidR="00E30BD3" w:rsidRDefault="004732DA" w:rsidP="00E30BD3">
      <w:pPr>
        <w:spacing w:before="100" w:beforeAutospacing="1" w:after="100" w:afterAutospacing="1" w:line="240" w:lineRule="auto"/>
        <w:rPr>
          <w:rFonts w:ascii="Times New Roman" w:eastAsia="Times New Roman" w:hAnsi="Times New Roman" w:cs="Times New Roman"/>
          <w:b w:val="0"/>
          <w:color w:val="auto"/>
          <w:sz w:val="24"/>
          <w:szCs w:val="24"/>
          <w:lang w:val="en-PK" w:eastAsia="en-PK"/>
        </w:rPr>
      </w:pPr>
      <w:r w:rsidRPr="004732DA">
        <w:rPr>
          <w:rFonts w:ascii="Times New Roman" w:eastAsia="Times New Roman" w:hAnsi="Times New Roman" w:cs="Times New Roman"/>
          <w:b w:val="0"/>
          <w:color w:val="auto"/>
          <w:sz w:val="24"/>
          <w:szCs w:val="24"/>
          <w:lang w:val="en-PK" w:eastAsia="en-PK"/>
        </w:rPr>
        <w:t>A decline in sales (</w:t>
      </w:r>
      <w:r w:rsidRPr="004732DA">
        <w:rPr>
          <w:rFonts w:ascii="Times New Roman" w:eastAsia="Times New Roman" w:hAnsi="Times New Roman" w:cs="Times New Roman"/>
          <w:bCs/>
          <w:color w:val="auto"/>
          <w:sz w:val="24"/>
          <w:szCs w:val="24"/>
          <w:lang w:val="en-PK" w:eastAsia="en-PK"/>
        </w:rPr>
        <w:t>102.10M in 2023 vs. 202.47M in 2022</w:t>
      </w:r>
      <w:r w:rsidRPr="004732DA">
        <w:rPr>
          <w:rFonts w:ascii="Times New Roman" w:eastAsia="Times New Roman" w:hAnsi="Times New Roman" w:cs="Times New Roman"/>
          <w:b w:val="0"/>
          <w:color w:val="auto"/>
          <w:sz w:val="24"/>
          <w:szCs w:val="24"/>
          <w:lang w:val="en-PK" w:eastAsia="en-PK"/>
        </w:rPr>
        <w:t>).</w:t>
      </w:r>
    </w:p>
    <w:p w:rsidR="004732DA" w:rsidRPr="00E30BD3" w:rsidRDefault="004732DA" w:rsidP="00E30BD3">
      <w:pPr>
        <w:spacing w:before="100" w:beforeAutospacing="1" w:after="100" w:afterAutospacing="1" w:line="240" w:lineRule="auto"/>
        <w:rPr>
          <w:rFonts w:ascii="Times New Roman" w:eastAsia="Times New Roman" w:hAnsi="Times New Roman" w:cs="Times New Roman"/>
          <w:b w:val="0"/>
          <w:color w:val="auto"/>
          <w:sz w:val="24"/>
          <w:szCs w:val="24"/>
          <w:lang w:val="en-PK" w:eastAsia="en-PK"/>
        </w:rPr>
      </w:pPr>
      <w:r w:rsidRPr="004732DA">
        <w:rPr>
          <w:rFonts w:ascii="Times New Roman" w:eastAsia="Times New Roman" w:hAnsi="Times New Roman" w:cs="Times New Roman"/>
          <w:b w:val="0"/>
          <w:color w:val="auto"/>
          <w:sz w:val="24"/>
          <w:szCs w:val="24"/>
          <w:lang w:val="en-PK" w:eastAsia="en-PK"/>
        </w:rPr>
        <w:t xml:space="preserve">Excessive current assets like high </w:t>
      </w:r>
      <w:r w:rsidRPr="00E30BD3">
        <w:rPr>
          <w:rFonts w:ascii="Times New Roman" w:eastAsia="Times New Roman" w:hAnsi="Times New Roman" w:cs="Times New Roman"/>
          <w:bCs/>
          <w:color w:val="auto"/>
          <w:sz w:val="24"/>
          <w:szCs w:val="24"/>
          <w:lang w:val="en-PK" w:eastAsia="en-PK"/>
        </w:rPr>
        <w:t>Stock in Trade (34.9M)</w:t>
      </w:r>
      <w:r w:rsidRPr="004732DA">
        <w:rPr>
          <w:rFonts w:ascii="Times New Roman" w:eastAsia="Times New Roman" w:hAnsi="Times New Roman" w:cs="Times New Roman"/>
          <w:b w:val="0"/>
          <w:color w:val="auto"/>
          <w:sz w:val="24"/>
          <w:szCs w:val="24"/>
          <w:lang w:val="en-PK" w:eastAsia="en-PK"/>
        </w:rPr>
        <w:t xml:space="preserve"> and </w:t>
      </w:r>
      <w:r w:rsidRPr="00E30BD3">
        <w:rPr>
          <w:rFonts w:ascii="Times New Roman" w:eastAsia="Times New Roman" w:hAnsi="Times New Roman" w:cs="Times New Roman"/>
          <w:bCs/>
          <w:color w:val="auto"/>
          <w:sz w:val="24"/>
          <w:szCs w:val="24"/>
          <w:lang w:val="en-PK" w:eastAsia="en-PK"/>
        </w:rPr>
        <w:t>Receivables (16.7M)</w:t>
      </w:r>
      <w:r w:rsidRPr="004732DA">
        <w:rPr>
          <w:rFonts w:ascii="Times New Roman" w:eastAsia="Times New Roman" w:hAnsi="Times New Roman" w:cs="Times New Roman"/>
          <w:b w:val="0"/>
          <w:color w:val="auto"/>
          <w:sz w:val="24"/>
          <w:szCs w:val="24"/>
          <w:lang w:val="en-PK" w:eastAsia="en-PK"/>
        </w:rPr>
        <w:t xml:space="preserve"> that are not translating into revenue.</w:t>
      </w:r>
    </w:p>
    <w:p w:rsidR="004732DA" w:rsidRPr="004732DA" w:rsidRDefault="004732DA" w:rsidP="004732DA">
      <w:p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4732DA">
        <w:rPr>
          <w:rFonts w:asciiTheme="minorBidi" w:hAnsiTheme="minorBidi"/>
          <w:b w:val="0"/>
          <w:bCs/>
          <w:color w:val="0F0D29" w:themeColor="text1"/>
          <w:sz w:val="24"/>
          <w:szCs w:val="24"/>
          <w14:textOutline w14:w="0" w14:cap="flat" w14:cmpd="sng" w14:algn="ctr">
            <w14:noFill/>
            <w14:prstDash w14:val="solid"/>
            <w14:round/>
          </w14:textOutline>
        </w:rPr>
        <w:t>Financial leverage amplifies the impact of a declining Net Profit Margin. While leverage can boost ROE when margins and turnover are positive, in 2023, it magnified losses.</w:t>
      </w:r>
    </w:p>
    <w:p w:rsidR="002951CF" w:rsidRPr="002951CF" w:rsidRDefault="004732DA" w:rsidP="002951CF">
      <w:p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4732DA">
        <w:rPr>
          <w:rFonts w:asciiTheme="minorBidi" w:hAnsiTheme="minorBidi"/>
          <w:b w:val="0"/>
          <w:bCs/>
          <w:color w:val="0F0D29" w:themeColor="text1"/>
          <w:sz w:val="24"/>
          <w:szCs w:val="24"/>
          <w14:textOutline w14:w="0" w14:cap="flat" w14:cmpd="sng" w14:algn="ctr">
            <w14:noFill/>
            <w14:prstDash w14:val="solid"/>
            <w14:round/>
          </w14:textOutline>
        </w:rPr>
        <w:t>Misaligned Priorities: The company’s efforts to improve operational efficiency (evidenced by improved Gross and Operating Profit Margins) were overshadowed by poor financial management (high finance costs and excessive leverage).</w:t>
      </w:r>
    </w:p>
    <w:p w:rsidR="00C84BB2" w:rsidRDefault="00E30BD3" w:rsidP="002951CF">
      <w:pPr>
        <w:jc w:val="center"/>
      </w:pPr>
      <w:r>
        <w:rPr>
          <w:noProof/>
        </w:rPr>
        <w:drawing>
          <wp:inline distT="0" distB="0" distL="0" distR="0">
            <wp:extent cx="5064981" cy="2947436"/>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upont.PNG"/>
                    <pic:cNvPicPr/>
                  </pic:nvPicPr>
                  <pic:blipFill>
                    <a:blip r:embed="rId15">
                      <a:extLst>
                        <a:ext uri="{28A0092B-C50C-407E-A947-70E740481C1C}">
                          <a14:useLocalDpi xmlns:a14="http://schemas.microsoft.com/office/drawing/2010/main" val="0"/>
                        </a:ext>
                      </a:extLst>
                    </a:blip>
                    <a:stretch>
                      <a:fillRect/>
                    </a:stretch>
                  </pic:blipFill>
                  <pic:spPr>
                    <a:xfrm>
                      <a:off x="0" y="0"/>
                      <a:ext cx="5076797" cy="2954312"/>
                    </a:xfrm>
                    <a:prstGeom prst="rect">
                      <a:avLst/>
                    </a:prstGeom>
                  </pic:spPr>
                </pic:pic>
              </a:graphicData>
            </a:graphic>
          </wp:inline>
        </w:drawing>
      </w:r>
    </w:p>
    <w:p w:rsidR="002951CF" w:rsidRDefault="002951CF" w:rsidP="002951CF">
      <w:pPr>
        <w:pStyle w:val="Heading3"/>
        <w:rPr>
          <w:rFonts w:asciiTheme="majorBidi" w:hAnsiTheme="majorBidi"/>
          <w:color w:val="0F0D29" w:themeColor="text1"/>
          <w:sz w:val="28"/>
          <w:szCs w:val="28"/>
          <w14:textOutline w14:w="0" w14:cap="flat" w14:cmpd="sng" w14:algn="ctr">
            <w14:noFill/>
            <w14:prstDash w14:val="solid"/>
            <w14:round/>
          </w14:textOutline>
        </w:rPr>
      </w:pPr>
      <w:bookmarkStart w:id="5" w:name="_Toc182833413"/>
      <w:r>
        <w:rPr>
          <w:rFonts w:asciiTheme="majorBidi" w:hAnsiTheme="majorBidi"/>
          <w:color w:val="0F0D29" w:themeColor="text1"/>
          <w:sz w:val="28"/>
          <w:szCs w:val="28"/>
          <w14:textOutline w14:w="0" w14:cap="flat" w14:cmpd="sng" w14:algn="ctr">
            <w14:noFill/>
            <w14:prstDash w14:val="solid"/>
            <w14:round/>
          </w14:textOutline>
        </w:rPr>
        <w:t>Solvency Ratios</w:t>
      </w:r>
      <w:bookmarkEnd w:id="5"/>
    </w:p>
    <w:p w:rsidR="00364E83" w:rsidRDefault="00364E83" w:rsidP="00364E83">
      <w:pPr>
        <w:pStyle w:val="Heading4"/>
        <w:rPr>
          <w:rFonts w:asciiTheme="majorBidi" w:hAnsiTheme="majorBidi"/>
          <w:bCs/>
          <w:i w:val="0"/>
          <w:iCs w:val="0"/>
          <w:color w:val="0F0D29" w:themeColor="text1"/>
          <w:sz w:val="26"/>
          <w:szCs w:val="26"/>
          <w14:textOutline w14:w="0" w14:cap="flat" w14:cmpd="sng" w14:algn="ctr">
            <w14:noFill/>
            <w14:prstDash w14:val="solid"/>
            <w14:round/>
          </w14:textOutline>
        </w:rPr>
      </w:pPr>
      <w:r>
        <w:rPr>
          <w:rFonts w:asciiTheme="majorBidi" w:hAnsiTheme="majorBidi"/>
          <w:bCs/>
          <w:i w:val="0"/>
          <w:iCs w:val="0"/>
          <w:color w:val="0F0D29" w:themeColor="text1"/>
          <w:sz w:val="26"/>
          <w:szCs w:val="26"/>
          <w14:textOutline w14:w="0" w14:cap="flat" w14:cmpd="sng" w14:algn="ctr">
            <w14:noFill/>
            <w14:prstDash w14:val="solid"/>
            <w14:round/>
          </w14:textOutline>
        </w:rPr>
        <w:t>Debt to equity:</w:t>
      </w:r>
    </w:p>
    <w:p w:rsidR="00364E83" w:rsidRDefault="00A41839" w:rsidP="008B0190">
      <w:pPr>
        <w:spacing w:line="360" w:lineRule="auto"/>
        <w:rPr>
          <w:rFonts w:asciiTheme="minorBidi" w:hAnsiTheme="minorBidi"/>
          <w:b w:val="0"/>
          <w:color w:val="0F0D29" w:themeColor="text1"/>
          <w:sz w:val="24"/>
          <w:szCs w:val="24"/>
          <w14:textOutline w14:w="0" w14:cap="flat" w14:cmpd="sng" w14:algn="ctr">
            <w14:noFill/>
            <w14:prstDash w14:val="solid"/>
            <w14:round/>
          </w14:textOutline>
        </w:rPr>
      </w:pPr>
      <w:r w:rsidRPr="00A41839">
        <w:rPr>
          <w:rFonts w:asciiTheme="minorBidi" w:hAnsiTheme="minorBidi"/>
          <w:b w:val="0"/>
          <w:color w:val="0F0D29" w:themeColor="text1"/>
          <w:sz w:val="24"/>
          <w:szCs w:val="24"/>
          <w14:textOutline w14:w="0" w14:cap="flat" w14:cmpd="sng" w14:algn="ctr">
            <w14:noFill/>
            <w14:prstDash w14:val="solid"/>
            <w14:round/>
          </w14:textOutline>
        </w:rPr>
        <w:t>This ratio indicates the extent to which a company relies on borrowed funds compared to shareholder equity to finance its operations. A rising ratio signals increasing reliance on debt, which can lead to greater financial risk, especially if equity is simultaneously decreasing.</w:t>
      </w:r>
    </w:p>
    <w:p w:rsidR="00A41839" w:rsidRDefault="00A41839" w:rsidP="00A41839">
      <w:pPr>
        <w:spacing w:line="360" w:lineRule="auto"/>
        <w:rPr>
          <w:rFonts w:asciiTheme="minorBidi" w:hAnsiTheme="minorBidi"/>
          <w:bCs/>
          <w:color w:val="0F0D29" w:themeColor="text1"/>
          <w:sz w:val="26"/>
          <w:szCs w:val="26"/>
          <w14:textOutline w14:w="0" w14:cap="flat" w14:cmpd="sng" w14:algn="ctr">
            <w14:noFill/>
            <w14:prstDash w14:val="solid"/>
            <w14:round/>
          </w14:textOutline>
        </w:rPr>
      </w:pPr>
      <w:r w:rsidRPr="00A41839">
        <w:rPr>
          <w:rFonts w:asciiTheme="minorBidi" w:hAnsiTheme="minorBidi"/>
          <w:bCs/>
          <w:color w:val="0F0D29" w:themeColor="text1"/>
          <w:sz w:val="26"/>
          <w:szCs w:val="26"/>
          <w14:textOutline w14:w="0" w14:cap="flat" w14:cmpd="sng" w14:algn="ctr">
            <w14:noFill/>
            <w14:prstDash w14:val="solid"/>
            <w14:round/>
          </w14:textOutline>
        </w:rPr>
        <w:t>Key Observation:</w:t>
      </w:r>
    </w:p>
    <w:p w:rsidR="008B0190" w:rsidRPr="008B0190" w:rsidRDefault="008B0190" w:rsidP="003157CC">
      <w:pPr>
        <w:pStyle w:val="ListParagraph"/>
        <w:numPr>
          <w:ilvl w:val="0"/>
          <w:numId w:val="13"/>
        </w:numPr>
        <w:spacing w:line="360" w:lineRule="auto"/>
        <w:rPr>
          <w:rFonts w:asciiTheme="minorBidi" w:hAnsiTheme="minorBidi"/>
          <w:b w:val="0"/>
          <w:color w:val="0F0D29" w:themeColor="text1"/>
          <w:sz w:val="24"/>
          <w:szCs w:val="24"/>
          <w14:textOutline w14:w="0" w14:cap="flat" w14:cmpd="sng" w14:algn="ctr">
            <w14:noFill/>
            <w14:prstDash w14:val="solid"/>
            <w14:round/>
          </w14:textOutline>
        </w:rPr>
      </w:pPr>
      <w:r w:rsidRPr="008B0190">
        <w:rPr>
          <w:rFonts w:asciiTheme="minorBidi" w:hAnsiTheme="minorBidi"/>
          <w:b w:val="0"/>
          <w:color w:val="0F0D29" w:themeColor="text1"/>
          <w:sz w:val="24"/>
          <w:szCs w:val="24"/>
          <w14:textOutline w14:w="0" w14:cap="flat" w14:cmpd="sng" w14:algn="ctr">
            <w14:noFill/>
            <w14:prstDash w14:val="solid"/>
            <w14:round/>
          </w14:textOutline>
        </w:rPr>
        <w:t>2019-2020: The absence of long-term debt resulted in a Debt to Equity Ratio of 0, indicating no leverage.</w:t>
      </w:r>
    </w:p>
    <w:p w:rsidR="008B0190" w:rsidRPr="008B0190" w:rsidRDefault="008B0190" w:rsidP="003157CC">
      <w:pPr>
        <w:pStyle w:val="ListParagraph"/>
        <w:numPr>
          <w:ilvl w:val="0"/>
          <w:numId w:val="13"/>
        </w:numPr>
        <w:spacing w:line="360" w:lineRule="auto"/>
        <w:rPr>
          <w:rFonts w:asciiTheme="minorBidi" w:hAnsiTheme="minorBidi"/>
          <w:b w:val="0"/>
          <w:color w:val="0F0D29" w:themeColor="text1"/>
          <w:sz w:val="24"/>
          <w:szCs w:val="24"/>
          <w14:textOutline w14:w="0" w14:cap="flat" w14:cmpd="sng" w14:algn="ctr">
            <w14:noFill/>
            <w14:prstDash w14:val="solid"/>
            <w14:round/>
          </w14:textOutline>
        </w:rPr>
      </w:pPr>
      <w:r w:rsidRPr="008B0190">
        <w:rPr>
          <w:rFonts w:asciiTheme="minorBidi" w:hAnsiTheme="minorBidi"/>
          <w:b w:val="0"/>
          <w:color w:val="0F0D29" w:themeColor="text1"/>
          <w:sz w:val="24"/>
          <w:szCs w:val="24"/>
          <w14:textOutline w14:w="0" w14:cap="flat" w14:cmpd="sng" w14:algn="ctr">
            <w14:noFill/>
            <w14:prstDash w14:val="solid"/>
            <w14:round/>
          </w14:textOutline>
        </w:rPr>
        <w:lastRenderedPageBreak/>
        <w:t>2021: The ratio rose to 0.0630 as the company took on 1.69M in borrowings, albeit manageable given the equity level of 26.83M.</w:t>
      </w:r>
    </w:p>
    <w:p w:rsidR="008B0190" w:rsidRDefault="008B0190" w:rsidP="003157CC">
      <w:pPr>
        <w:pStyle w:val="ListParagraph"/>
        <w:numPr>
          <w:ilvl w:val="0"/>
          <w:numId w:val="13"/>
        </w:numPr>
        <w:spacing w:line="360" w:lineRule="auto"/>
        <w:rPr>
          <w:rFonts w:asciiTheme="minorBidi" w:hAnsiTheme="minorBidi"/>
          <w:b w:val="0"/>
          <w:color w:val="0F0D29" w:themeColor="text1"/>
          <w:sz w:val="24"/>
          <w:szCs w:val="24"/>
          <w14:textOutline w14:w="0" w14:cap="flat" w14:cmpd="sng" w14:algn="ctr">
            <w14:noFill/>
            <w14:prstDash w14:val="solid"/>
            <w14:round/>
          </w14:textOutline>
        </w:rPr>
      </w:pPr>
      <w:r w:rsidRPr="008B0190">
        <w:rPr>
          <w:rFonts w:asciiTheme="minorBidi" w:hAnsiTheme="minorBidi"/>
          <w:b w:val="0"/>
          <w:color w:val="0F0D29" w:themeColor="text1"/>
          <w:sz w:val="24"/>
          <w:szCs w:val="24"/>
          <w14:textOutline w14:w="0" w14:cap="flat" w14:cmpd="sng" w14:algn="ctr">
            <w14:noFill/>
            <w14:prstDash w14:val="solid"/>
            <w14:round/>
          </w14:textOutline>
        </w:rPr>
        <w:t>2022-2023: The ratio climbed further to 0.0892 and 0.1629, driven by declining equity. Equity dropped significantly to 9.82M in 2023, amplifying the impact of stable debt levels.</w:t>
      </w:r>
    </w:p>
    <w:p w:rsidR="00517D31" w:rsidRDefault="00517D31" w:rsidP="00517D31">
      <w:pPr>
        <w:spacing w:line="360" w:lineRule="auto"/>
        <w:rPr>
          <w:rFonts w:asciiTheme="minorBidi" w:hAnsiTheme="minorBidi"/>
          <w:color w:val="0F0D29" w:themeColor="text1"/>
          <w:sz w:val="26"/>
          <w:szCs w:val="26"/>
          <w14:textOutline w14:w="0" w14:cap="flat" w14:cmpd="sng" w14:algn="ctr">
            <w14:noFill/>
            <w14:prstDash w14:val="solid"/>
            <w14:round/>
          </w14:textOutline>
        </w:rPr>
      </w:pPr>
      <w:r>
        <w:rPr>
          <w:rFonts w:asciiTheme="minorBidi" w:hAnsiTheme="minorBidi"/>
          <w:color w:val="0F0D29" w:themeColor="text1"/>
          <w:sz w:val="26"/>
          <w:szCs w:val="26"/>
          <w14:textOutline w14:w="0" w14:cap="flat" w14:cmpd="sng" w14:algn="ctr">
            <w14:noFill/>
            <w14:prstDash w14:val="solid"/>
            <w14:round/>
          </w14:textOutline>
        </w:rPr>
        <w:t>Implications:</w:t>
      </w:r>
    </w:p>
    <w:p w:rsidR="00517D31" w:rsidRPr="00517D31" w:rsidRDefault="00517D31" w:rsidP="003157CC">
      <w:pPr>
        <w:pStyle w:val="ListParagraph"/>
        <w:numPr>
          <w:ilvl w:val="0"/>
          <w:numId w:val="16"/>
        </w:num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517D31">
        <w:rPr>
          <w:rFonts w:asciiTheme="minorBidi" w:hAnsiTheme="minorBidi"/>
          <w:color w:val="0F0D29" w:themeColor="text1"/>
          <w:sz w:val="24"/>
          <w:szCs w:val="24"/>
          <w14:textOutline w14:w="0" w14:cap="flat" w14:cmpd="sng" w14:algn="ctr">
            <w14:noFill/>
            <w14:prstDash w14:val="solid"/>
            <w14:round/>
          </w14:textOutline>
        </w:rPr>
        <w:t>Leverage Concerns:</w:t>
      </w:r>
      <w:r w:rsidRPr="00517D31">
        <w:rPr>
          <w:rFonts w:asciiTheme="minorBidi" w:hAnsiTheme="minorBidi"/>
          <w:b w:val="0"/>
          <w:bCs/>
          <w:color w:val="0F0D29" w:themeColor="text1"/>
          <w:sz w:val="24"/>
          <w:szCs w:val="24"/>
          <w14:textOutline w14:w="0" w14:cap="flat" w14:cmpd="sng" w14:algn="ctr">
            <w14:noFill/>
            <w14:prstDash w14:val="solid"/>
            <w14:round/>
          </w14:textOutline>
        </w:rPr>
        <w:t xml:space="preserve"> The rising ratio indicates increasing financial risk due to higher reliance on debt. Declining equity further exacerbates this risk, leaving the company with limited capacity to take on more debt or absorb financial shocks.</w:t>
      </w:r>
    </w:p>
    <w:p w:rsidR="00517D31" w:rsidRPr="00517D31" w:rsidRDefault="00517D31" w:rsidP="003157CC">
      <w:pPr>
        <w:pStyle w:val="ListParagraph"/>
        <w:numPr>
          <w:ilvl w:val="0"/>
          <w:numId w:val="16"/>
        </w:num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517D31">
        <w:rPr>
          <w:rFonts w:asciiTheme="minorBidi" w:hAnsiTheme="minorBidi"/>
          <w:color w:val="0F0D29" w:themeColor="text1"/>
          <w:sz w:val="24"/>
          <w:szCs w:val="24"/>
          <w14:textOutline w14:w="0" w14:cap="flat" w14:cmpd="sng" w14:algn="ctr">
            <w14:noFill/>
            <w14:prstDash w14:val="solid"/>
            <w14:round/>
          </w14:textOutline>
        </w:rPr>
        <w:t>Creditor and Investor Confidence:</w:t>
      </w:r>
      <w:r w:rsidRPr="00517D31">
        <w:rPr>
          <w:rFonts w:asciiTheme="minorBidi" w:hAnsiTheme="minorBidi"/>
          <w:b w:val="0"/>
          <w:bCs/>
          <w:color w:val="0F0D29" w:themeColor="text1"/>
          <w:sz w:val="24"/>
          <w:szCs w:val="24"/>
          <w14:textOutline w14:w="0" w14:cap="flat" w14:cmpd="sng" w14:algn="ctr">
            <w14:noFill/>
            <w14:prstDash w14:val="solid"/>
            <w14:round/>
          </w14:textOutline>
        </w:rPr>
        <w:t xml:space="preserve"> Higher leverage can deter creditors and investors, as it signals a potential inability to repay obligations or fund future growth.</w:t>
      </w:r>
    </w:p>
    <w:p w:rsidR="008B0190" w:rsidRDefault="008B0190" w:rsidP="008B0190">
      <w:pPr>
        <w:pStyle w:val="Heading3"/>
        <w:rPr>
          <w:rFonts w:asciiTheme="majorBidi" w:hAnsiTheme="majorBidi"/>
          <w:color w:val="0F0D29" w:themeColor="text1"/>
          <w:sz w:val="26"/>
          <w:szCs w:val="26"/>
          <w14:textOutline w14:w="0" w14:cap="flat" w14:cmpd="sng" w14:algn="ctr">
            <w14:noFill/>
            <w14:prstDash w14:val="solid"/>
            <w14:round/>
          </w14:textOutline>
        </w:rPr>
      </w:pPr>
      <w:bookmarkStart w:id="6" w:name="_Toc182833414"/>
      <w:r w:rsidRPr="008B0190">
        <w:rPr>
          <w:rFonts w:asciiTheme="majorBidi" w:hAnsiTheme="majorBidi"/>
          <w:color w:val="0F0D29" w:themeColor="text1"/>
          <w:sz w:val="26"/>
          <w:szCs w:val="26"/>
          <w14:textOutline w14:w="0" w14:cap="flat" w14:cmpd="sng" w14:algn="ctr">
            <w14:noFill/>
            <w14:prstDash w14:val="solid"/>
            <w14:round/>
          </w14:textOutline>
        </w:rPr>
        <w:t>Times Interest Earned:</w:t>
      </w:r>
      <w:bookmarkEnd w:id="6"/>
    </w:p>
    <w:p w:rsidR="00517D31" w:rsidRPr="00517D31" w:rsidRDefault="00517D31" w:rsidP="00517D31">
      <w:pPr>
        <w:rPr>
          <w:rFonts w:asciiTheme="minorBidi" w:hAnsiTheme="minorBidi"/>
          <w:bCs/>
          <w:color w:val="0F0D29" w:themeColor="text1"/>
          <w:sz w:val="26"/>
          <w:szCs w:val="26"/>
          <w14:textOutline w14:w="0" w14:cap="flat" w14:cmpd="sng" w14:algn="ctr">
            <w14:noFill/>
            <w14:prstDash w14:val="solid"/>
            <w14:round/>
          </w14:textOutline>
        </w:rPr>
      </w:pPr>
      <w:r>
        <w:rPr>
          <w:rFonts w:asciiTheme="minorBidi" w:hAnsiTheme="minorBidi"/>
          <w:bCs/>
          <w:color w:val="0F0D29" w:themeColor="text1"/>
          <w:sz w:val="26"/>
          <w:szCs w:val="26"/>
          <w14:textOutline w14:w="0" w14:cap="flat" w14:cmpd="sng" w14:algn="ctr">
            <w14:noFill/>
            <w14:prstDash w14:val="solid"/>
            <w14:round/>
          </w14:textOutline>
        </w:rPr>
        <w:t>Key Observation:</w:t>
      </w:r>
    </w:p>
    <w:p w:rsidR="00517D31" w:rsidRPr="00517D31" w:rsidRDefault="00517D31" w:rsidP="003157CC">
      <w:pPr>
        <w:pStyle w:val="ListParagraph"/>
        <w:numPr>
          <w:ilvl w:val="0"/>
          <w:numId w:val="14"/>
        </w:numPr>
        <w:spacing w:line="360" w:lineRule="auto"/>
        <w:rPr>
          <w:rFonts w:asciiTheme="minorBidi" w:hAnsiTheme="minorBidi"/>
          <w:b w:val="0"/>
          <w:color w:val="0F0D29" w:themeColor="text1"/>
          <w:sz w:val="24"/>
          <w:szCs w:val="24"/>
          <w14:textOutline w14:w="0" w14:cap="flat" w14:cmpd="sng" w14:algn="ctr">
            <w14:noFill/>
            <w14:prstDash w14:val="solid"/>
            <w14:round/>
          </w14:textOutline>
        </w:rPr>
      </w:pPr>
      <w:r w:rsidRPr="00517D31">
        <w:rPr>
          <w:rFonts w:asciiTheme="minorBidi" w:hAnsiTheme="minorBidi"/>
          <w:b w:val="0"/>
          <w:color w:val="0F0D29" w:themeColor="text1"/>
          <w:sz w:val="24"/>
          <w:szCs w:val="24"/>
          <w14:textOutline w14:w="0" w14:cap="flat" w14:cmpd="sng" w14:algn="ctr">
            <w14:noFill/>
            <w14:prstDash w14:val="solid"/>
            <w14:round/>
          </w14:textOutline>
        </w:rPr>
        <w:t>2019-2020: The TIE was stable at 1, indicating the company barely covered its interest obligations.</w:t>
      </w:r>
    </w:p>
    <w:p w:rsidR="00517D31" w:rsidRPr="00517D31" w:rsidRDefault="00517D31" w:rsidP="003157CC">
      <w:pPr>
        <w:pStyle w:val="ListParagraph"/>
        <w:numPr>
          <w:ilvl w:val="0"/>
          <w:numId w:val="14"/>
        </w:numPr>
        <w:spacing w:line="360" w:lineRule="auto"/>
        <w:rPr>
          <w:rFonts w:asciiTheme="minorBidi" w:hAnsiTheme="minorBidi"/>
          <w:b w:val="0"/>
          <w:color w:val="0F0D29" w:themeColor="text1"/>
          <w:sz w:val="24"/>
          <w:szCs w:val="24"/>
          <w14:textOutline w14:w="0" w14:cap="flat" w14:cmpd="sng" w14:algn="ctr">
            <w14:noFill/>
            <w14:prstDash w14:val="solid"/>
            <w14:round/>
          </w14:textOutline>
        </w:rPr>
      </w:pPr>
      <w:r w:rsidRPr="00517D31">
        <w:rPr>
          <w:rFonts w:asciiTheme="minorBidi" w:hAnsiTheme="minorBidi"/>
          <w:b w:val="0"/>
          <w:color w:val="0F0D29" w:themeColor="text1"/>
          <w:sz w:val="24"/>
          <w:szCs w:val="24"/>
          <w14:textOutline w14:w="0" w14:cap="flat" w14:cmpd="sng" w14:algn="ctr">
            <w14:noFill/>
            <w14:prstDash w14:val="solid"/>
            <w14:round/>
          </w14:textOutline>
        </w:rPr>
        <w:t>2021: A dramatic improvement to 6.00 resulted from increased EBIT and significantly lower finance costs (0.74M).</w:t>
      </w:r>
    </w:p>
    <w:p w:rsidR="00517D31" w:rsidRPr="00517D31" w:rsidRDefault="00517D31" w:rsidP="003157CC">
      <w:pPr>
        <w:pStyle w:val="ListParagraph"/>
        <w:numPr>
          <w:ilvl w:val="0"/>
          <w:numId w:val="14"/>
        </w:numPr>
        <w:spacing w:line="360" w:lineRule="auto"/>
        <w:rPr>
          <w:rFonts w:asciiTheme="minorBidi" w:hAnsiTheme="minorBidi"/>
          <w:b w:val="0"/>
          <w:color w:val="0F0D29" w:themeColor="text1"/>
          <w:sz w:val="24"/>
          <w:szCs w:val="24"/>
          <w14:textOutline w14:w="0" w14:cap="flat" w14:cmpd="sng" w14:algn="ctr">
            <w14:noFill/>
            <w14:prstDash w14:val="solid"/>
            <w14:round/>
          </w14:textOutline>
        </w:rPr>
      </w:pPr>
      <w:r w:rsidRPr="00517D31">
        <w:rPr>
          <w:rFonts w:asciiTheme="minorBidi" w:hAnsiTheme="minorBidi"/>
          <w:b w:val="0"/>
          <w:color w:val="0F0D29" w:themeColor="text1"/>
          <w:sz w:val="24"/>
          <w:szCs w:val="24"/>
          <w14:textOutline w14:w="0" w14:cap="flat" w14:cmpd="sng" w14:algn="ctr">
            <w14:noFill/>
            <w14:prstDash w14:val="solid"/>
            <w14:round/>
          </w14:textOutline>
        </w:rPr>
        <w:t>2022-2023: The TIE ratio declined sharply:</w:t>
      </w:r>
    </w:p>
    <w:p w:rsidR="00517D31" w:rsidRPr="00517D31" w:rsidRDefault="00517D31" w:rsidP="003157CC">
      <w:pPr>
        <w:pStyle w:val="ListParagraph"/>
        <w:numPr>
          <w:ilvl w:val="0"/>
          <w:numId w:val="14"/>
        </w:numPr>
        <w:spacing w:line="360" w:lineRule="auto"/>
        <w:rPr>
          <w:rFonts w:asciiTheme="minorBidi" w:hAnsiTheme="minorBidi"/>
          <w:b w:val="0"/>
          <w:color w:val="0F0D29" w:themeColor="text1"/>
          <w:sz w:val="24"/>
          <w:szCs w:val="24"/>
          <w14:textOutline w14:w="0" w14:cap="flat" w14:cmpd="sng" w14:algn="ctr">
            <w14:noFill/>
            <w14:prstDash w14:val="solid"/>
            <w14:round/>
          </w14:textOutline>
        </w:rPr>
      </w:pPr>
      <w:r w:rsidRPr="00517D31">
        <w:rPr>
          <w:rFonts w:asciiTheme="minorBidi" w:hAnsiTheme="minorBidi"/>
          <w:b w:val="0"/>
          <w:color w:val="0F0D29" w:themeColor="text1"/>
          <w:sz w:val="24"/>
          <w:szCs w:val="24"/>
          <w14:textOutline w14:w="0" w14:cap="flat" w14:cmpd="sng" w14:algn="ctr">
            <w14:noFill/>
            <w14:prstDash w14:val="solid"/>
            <w14:round/>
          </w14:textOutline>
        </w:rPr>
        <w:t>In 2022, high finance costs (11.61M) consumed almost all EBIT.</w:t>
      </w:r>
    </w:p>
    <w:p w:rsidR="008B0190" w:rsidRPr="00517D31" w:rsidRDefault="00517D31" w:rsidP="003157CC">
      <w:pPr>
        <w:pStyle w:val="ListParagraph"/>
        <w:numPr>
          <w:ilvl w:val="0"/>
          <w:numId w:val="14"/>
        </w:numPr>
        <w:spacing w:line="360" w:lineRule="auto"/>
        <w:rPr>
          <w:rFonts w:asciiTheme="minorBidi" w:hAnsiTheme="minorBidi"/>
          <w:b w:val="0"/>
          <w:color w:val="0F0D29" w:themeColor="text1"/>
          <w:sz w:val="24"/>
          <w:szCs w:val="24"/>
          <w14:textOutline w14:w="0" w14:cap="flat" w14:cmpd="sng" w14:algn="ctr">
            <w14:noFill/>
            <w14:prstDash w14:val="solid"/>
            <w14:round/>
          </w14:textOutline>
        </w:rPr>
      </w:pPr>
      <w:r w:rsidRPr="00517D31">
        <w:rPr>
          <w:rFonts w:asciiTheme="minorBidi" w:hAnsiTheme="minorBidi"/>
          <w:b w:val="0"/>
          <w:color w:val="0F0D29" w:themeColor="text1"/>
          <w:sz w:val="24"/>
          <w:szCs w:val="24"/>
          <w14:textOutline w14:w="0" w14:cap="flat" w14:cmpd="sng" w14:algn="ctr">
            <w14:noFill/>
            <w14:prstDash w14:val="solid"/>
            <w14:round/>
          </w14:textOutline>
        </w:rPr>
        <w:t>In 2023, EBIT turned negative (-10.96M), rendering the company unable to cover interest expenses (TIE = 0).</w:t>
      </w:r>
    </w:p>
    <w:p w:rsidR="00517D31" w:rsidRDefault="00517D31" w:rsidP="004C1A4C">
      <w:pPr>
        <w:rPr>
          <w:rFonts w:asciiTheme="minorBidi" w:hAnsiTheme="minorBidi"/>
          <w:bCs/>
          <w:color w:val="0F0D29" w:themeColor="text1"/>
          <w:sz w:val="26"/>
          <w:szCs w:val="26"/>
          <w14:textOutline w14:w="0" w14:cap="flat" w14:cmpd="sng" w14:algn="ctr">
            <w14:noFill/>
            <w14:prstDash w14:val="solid"/>
            <w14:round/>
          </w14:textOutline>
        </w:rPr>
      </w:pPr>
      <w:r>
        <w:rPr>
          <w:rFonts w:asciiTheme="minorBidi" w:hAnsiTheme="minorBidi"/>
          <w:bCs/>
          <w:color w:val="0F0D29" w:themeColor="text1"/>
          <w:sz w:val="26"/>
          <w:szCs w:val="26"/>
          <w14:textOutline w14:w="0" w14:cap="flat" w14:cmpd="sng" w14:algn="ctr">
            <w14:noFill/>
            <w14:prstDash w14:val="solid"/>
            <w14:round/>
          </w14:textOutline>
        </w:rPr>
        <w:t>Implication:</w:t>
      </w:r>
    </w:p>
    <w:p w:rsidR="00517D31" w:rsidRPr="00517D31" w:rsidRDefault="00517D31" w:rsidP="003157CC">
      <w:pPr>
        <w:pStyle w:val="ListParagraph"/>
        <w:numPr>
          <w:ilvl w:val="0"/>
          <w:numId w:val="15"/>
        </w:num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517D31">
        <w:rPr>
          <w:rFonts w:asciiTheme="minorBidi" w:hAnsiTheme="minorBidi"/>
          <w:color w:val="0F0D29" w:themeColor="text1"/>
          <w:sz w:val="24"/>
          <w:szCs w:val="24"/>
          <w14:textOutline w14:w="0" w14:cap="flat" w14:cmpd="sng" w14:algn="ctr">
            <w14:noFill/>
            <w14:prstDash w14:val="solid"/>
            <w14:round/>
          </w14:textOutline>
        </w:rPr>
        <w:t>Interest Coverage Risk:</w:t>
      </w:r>
      <w:r w:rsidRPr="00517D31">
        <w:rPr>
          <w:rFonts w:asciiTheme="minorBidi" w:hAnsiTheme="minorBidi"/>
          <w:b w:val="0"/>
          <w:bCs/>
          <w:color w:val="0F0D29" w:themeColor="text1"/>
          <w:sz w:val="24"/>
          <w:szCs w:val="24"/>
          <w14:textOutline w14:w="0" w14:cap="flat" w14:cmpd="sng" w14:algn="ctr">
            <w14:noFill/>
            <w14:prstDash w14:val="solid"/>
            <w14:round/>
          </w14:textOutline>
        </w:rPr>
        <w:t xml:space="preserve"> The TIE below 1 in 2023 signifies that the company is in financial distress, unable to meet interest obligations, increasing the risk of default.</w:t>
      </w:r>
    </w:p>
    <w:p w:rsidR="00517D31" w:rsidRDefault="00517D31" w:rsidP="003157CC">
      <w:pPr>
        <w:pStyle w:val="ListParagraph"/>
        <w:numPr>
          <w:ilvl w:val="0"/>
          <w:numId w:val="15"/>
        </w:num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517D31">
        <w:rPr>
          <w:rFonts w:asciiTheme="minorBidi" w:hAnsiTheme="minorBidi"/>
          <w:color w:val="0F0D29" w:themeColor="text1"/>
          <w:sz w:val="24"/>
          <w:szCs w:val="24"/>
          <w14:textOutline w14:w="0" w14:cap="flat" w14:cmpd="sng" w14:algn="ctr">
            <w14:noFill/>
            <w14:prstDash w14:val="solid"/>
            <w14:round/>
          </w14:textOutline>
        </w:rPr>
        <w:t>Operational Concerns:</w:t>
      </w:r>
      <w:r w:rsidRPr="00517D31">
        <w:rPr>
          <w:rFonts w:asciiTheme="minorBidi" w:hAnsiTheme="minorBidi"/>
          <w:b w:val="0"/>
          <w:bCs/>
          <w:color w:val="0F0D29" w:themeColor="text1"/>
          <w:sz w:val="24"/>
          <w:szCs w:val="24"/>
          <w14:textOutline w14:w="0" w14:cap="flat" w14:cmpd="sng" w14:algn="ctr">
            <w14:noFill/>
            <w14:prstDash w14:val="solid"/>
            <w14:round/>
          </w14:textOutline>
        </w:rPr>
        <w:t xml:space="preserve"> A negative EBIT in 2023 reflects deteriorating operational efficiency, which directly impacts the company's ability to service debt.</w:t>
      </w:r>
    </w:p>
    <w:p w:rsidR="00517D31" w:rsidRDefault="00517D31" w:rsidP="00517D31">
      <w:pPr>
        <w:spacing w:line="360" w:lineRule="auto"/>
        <w:ind w:left="360"/>
        <w:rPr>
          <w:rFonts w:asciiTheme="minorBidi" w:hAnsiTheme="minorBidi"/>
          <w:b w:val="0"/>
          <w:bCs/>
          <w:color w:val="0F0D29" w:themeColor="text1"/>
          <w:sz w:val="24"/>
          <w:szCs w:val="24"/>
          <w14:textOutline w14:w="0" w14:cap="flat" w14:cmpd="sng" w14:algn="ctr">
            <w14:noFill/>
            <w14:prstDash w14:val="solid"/>
            <w14:round/>
          </w14:textOutline>
        </w:rPr>
      </w:pPr>
      <w:r>
        <w:rPr>
          <w:rFonts w:asciiTheme="minorBidi" w:hAnsiTheme="minorBidi"/>
          <w:b w:val="0"/>
          <w:bCs/>
          <w:noProof/>
          <w:color w:val="0F0D29" w:themeColor="text1"/>
          <w:sz w:val="24"/>
          <w:szCs w:val="24"/>
        </w:rPr>
        <w:lastRenderedPageBreak/>
        <w:drawing>
          <wp:inline distT="0" distB="0" distL="0" distR="0">
            <wp:extent cx="6309360" cy="37503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olvency.PNG"/>
                    <pic:cNvPicPr/>
                  </pic:nvPicPr>
                  <pic:blipFill>
                    <a:blip r:embed="rId16">
                      <a:extLst>
                        <a:ext uri="{28A0092B-C50C-407E-A947-70E740481C1C}">
                          <a14:useLocalDpi xmlns:a14="http://schemas.microsoft.com/office/drawing/2010/main" val="0"/>
                        </a:ext>
                      </a:extLst>
                    </a:blip>
                    <a:stretch>
                      <a:fillRect/>
                    </a:stretch>
                  </pic:blipFill>
                  <pic:spPr>
                    <a:xfrm>
                      <a:off x="0" y="0"/>
                      <a:ext cx="6309360" cy="3750310"/>
                    </a:xfrm>
                    <a:prstGeom prst="rect">
                      <a:avLst/>
                    </a:prstGeom>
                  </pic:spPr>
                </pic:pic>
              </a:graphicData>
            </a:graphic>
          </wp:inline>
        </w:drawing>
      </w:r>
    </w:p>
    <w:p w:rsidR="00517D31" w:rsidRDefault="00EB1994" w:rsidP="00517D31">
      <w:pPr>
        <w:pStyle w:val="Heading3"/>
        <w:rPr>
          <w:rFonts w:asciiTheme="majorBidi" w:hAnsiTheme="majorBidi"/>
          <w:bCs/>
          <w:color w:val="0F0D29" w:themeColor="text1"/>
          <w:sz w:val="28"/>
          <w:szCs w:val="28"/>
          <w14:textOutline w14:w="0" w14:cap="flat" w14:cmpd="sng" w14:algn="ctr">
            <w14:noFill/>
            <w14:prstDash w14:val="solid"/>
            <w14:round/>
          </w14:textOutline>
        </w:rPr>
      </w:pPr>
      <w:bookmarkStart w:id="7" w:name="_Toc182833415"/>
      <w:r w:rsidRPr="00EB1994">
        <w:rPr>
          <w:rFonts w:asciiTheme="majorBidi" w:hAnsiTheme="majorBidi"/>
          <w:bCs/>
          <w:color w:val="0F0D29" w:themeColor="text1"/>
          <w:sz w:val="28"/>
          <w:szCs w:val="28"/>
          <w14:textOutline w14:w="0" w14:cap="flat" w14:cmpd="sng" w14:algn="ctr">
            <w14:noFill/>
            <w14:prstDash w14:val="solid"/>
            <w14:round/>
          </w14:textOutline>
        </w:rPr>
        <w:t>Efficiency and Market Ratios</w:t>
      </w:r>
      <w:bookmarkEnd w:id="7"/>
    </w:p>
    <w:p w:rsidR="00EB1994" w:rsidRPr="00E06E7F" w:rsidRDefault="00E06E7F" w:rsidP="00E06E7F">
      <w:pPr>
        <w:pStyle w:val="Heading4"/>
        <w:rPr>
          <w:rFonts w:asciiTheme="majorBidi" w:hAnsiTheme="majorBidi"/>
          <w:bCs/>
          <w:i w:val="0"/>
          <w:iCs w:val="0"/>
          <w:color w:val="0F0D29" w:themeColor="text1"/>
          <w:sz w:val="26"/>
          <w:szCs w:val="26"/>
          <w14:textOutline w14:w="0" w14:cap="flat" w14:cmpd="sng" w14:algn="ctr">
            <w14:noFill/>
            <w14:prstDash w14:val="solid"/>
            <w14:round/>
          </w14:textOutline>
        </w:rPr>
      </w:pPr>
      <w:r w:rsidRPr="00E06E7F">
        <w:rPr>
          <w:rFonts w:asciiTheme="majorBidi" w:hAnsiTheme="majorBidi"/>
          <w:bCs/>
          <w:i w:val="0"/>
          <w:iCs w:val="0"/>
          <w:color w:val="0F0D29" w:themeColor="text1"/>
          <w:sz w:val="26"/>
          <w:szCs w:val="26"/>
          <w14:textOutline w14:w="0" w14:cap="flat" w14:cmpd="sng" w14:algn="ctr">
            <w14:noFill/>
            <w14:prstDash w14:val="solid"/>
            <w14:round/>
          </w14:textOutline>
        </w:rPr>
        <w:t>Inventory Turnover Ratio:</w:t>
      </w:r>
    </w:p>
    <w:p w:rsidR="00E06E7F" w:rsidRDefault="00E06E7F" w:rsidP="00E06E7F">
      <w:pPr>
        <w:rPr>
          <w:rFonts w:asciiTheme="majorBidi" w:hAnsiTheme="majorBidi" w:cstheme="majorBidi"/>
          <w:color w:val="0F0D29" w:themeColor="text1"/>
          <w:sz w:val="26"/>
          <w:szCs w:val="26"/>
          <w14:textOutline w14:w="0" w14:cap="flat" w14:cmpd="sng" w14:algn="ctr">
            <w14:noFill/>
            <w14:prstDash w14:val="solid"/>
            <w14:round/>
          </w14:textOutline>
        </w:rPr>
      </w:pPr>
      <w:r>
        <w:rPr>
          <w:rFonts w:asciiTheme="majorBidi" w:hAnsiTheme="majorBidi" w:cstheme="majorBidi"/>
          <w:color w:val="0F0D29" w:themeColor="text1"/>
          <w:sz w:val="26"/>
          <w:szCs w:val="26"/>
          <w14:textOutline w14:w="0" w14:cap="flat" w14:cmpd="sng" w14:algn="ctr">
            <w14:noFill/>
            <w14:prstDash w14:val="solid"/>
            <w14:round/>
          </w14:textOutline>
        </w:rPr>
        <w:t>Key Observation:</w:t>
      </w:r>
    </w:p>
    <w:p w:rsidR="00E06E7F" w:rsidRPr="00E06E7F" w:rsidRDefault="00E06E7F" w:rsidP="00E06E7F">
      <w:p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E06E7F">
        <w:rPr>
          <w:rFonts w:asciiTheme="minorBidi" w:hAnsiTheme="minorBidi"/>
          <w:b w:val="0"/>
          <w:bCs/>
          <w:color w:val="0F0D29" w:themeColor="text1"/>
          <w:sz w:val="24"/>
          <w:szCs w:val="24"/>
          <w14:textOutline w14:w="0" w14:cap="flat" w14:cmpd="sng" w14:algn="ctr">
            <w14:noFill/>
            <w14:prstDash w14:val="solid"/>
            <w14:round/>
          </w14:textOutline>
        </w:rPr>
        <w:t>The Inventory Turnover Ratio reflects fluctuating efficiency in managing and converting inventory into sales over the years:</w:t>
      </w:r>
    </w:p>
    <w:p w:rsidR="00E06E7F" w:rsidRPr="00E06E7F" w:rsidRDefault="00E06E7F" w:rsidP="003157CC">
      <w:pPr>
        <w:pStyle w:val="ListParagraph"/>
        <w:numPr>
          <w:ilvl w:val="0"/>
          <w:numId w:val="17"/>
        </w:num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E06E7F">
        <w:rPr>
          <w:rFonts w:asciiTheme="minorBidi" w:hAnsiTheme="minorBidi"/>
          <w:b w:val="0"/>
          <w:bCs/>
          <w:color w:val="0F0D29" w:themeColor="text1"/>
          <w:sz w:val="24"/>
          <w:szCs w:val="24"/>
          <w14:textOutline w14:w="0" w14:cap="flat" w14:cmpd="sng" w14:algn="ctr">
            <w14:noFill/>
            <w14:prstDash w14:val="solid"/>
            <w14:round/>
          </w14:textOutline>
        </w:rPr>
        <w:t>2019: Very low (1), indicating poor inventory management or weak sales.</w:t>
      </w:r>
    </w:p>
    <w:p w:rsidR="00E06E7F" w:rsidRPr="00E06E7F" w:rsidRDefault="00E06E7F" w:rsidP="003157CC">
      <w:pPr>
        <w:pStyle w:val="ListParagraph"/>
        <w:numPr>
          <w:ilvl w:val="0"/>
          <w:numId w:val="17"/>
        </w:num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E06E7F">
        <w:rPr>
          <w:rFonts w:asciiTheme="minorBidi" w:hAnsiTheme="minorBidi"/>
          <w:b w:val="0"/>
          <w:bCs/>
          <w:color w:val="0F0D29" w:themeColor="text1"/>
          <w:sz w:val="24"/>
          <w:szCs w:val="24"/>
          <w14:textOutline w14:w="0" w14:cap="flat" w14:cmpd="sng" w14:algn="ctr">
            <w14:noFill/>
            <w14:prstDash w14:val="solid"/>
            <w14:round/>
          </w14:textOutline>
        </w:rPr>
        <w:t>2020-2021: Substantial improvement, peaking at 7 in 2021, showing highly efficient inventory utilization and sales.</w:t>
      </w:r>
    </w:p>
    <w:p w:rsidR="00E06E7F" w:rsidRPr="00E06E7F" w:rsidRDefault="00E06E7F" w:rsidP="003157CC">
      <w:pPr>
        <w:pStyle w:val="ListParagraph"/>
        <w:numPr>
          <w:ilvl w:val="0"/>
          <w:numId w:val="17"/>
        </w:num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E06E7F">
        <w:rPr>
          <w:rFonts w:asciiTheme="minorBidi" w:hAnsiTheme="minorBidi"/>
          <w:b w:val="0"/>
          <w:bCs/>
          <w:color w:val="0F0D29" w:themeColor="text1"/>
          <w:sz w:val="24"/>
          <w:szCs w:val="24"/>
          <w14:textOutline w14:w="0" w14:cap="flat" w14:cmpd="sng" w14:algn="ctr">
            <w14:noFill/>
            <w14:prstDash w14:val="solid"/>
            <w14:round/>
          </w14:textOutline>
        </w:rPr>
        <w:t>2022: A slight decline to 6, still reflecting good efficiency.</w:t>
      </w:r>
    </w:p>
    <w:p w:rsidR="00E06E7F" w:rsidRDefault="00E06E7F" w:rsidP="003157CC">
      <w:pPr>
        <w:pStyle w:val="ListParagraph"/>
        <w:numPr>
          <w:ilvl w:val="0"/>
          <w:numId w:val="17"/>
        </w:num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E06E7F">
        <w:rPr>
          <w:rFonts w:asciiTheme="minorBidi" w:hAnsiTheme="minorBidi"/>
          <w:b w:val="0"/>
          <w:bCs/>
          <w:color w:val="0F0D29" w:themeColor="text1"/>
          <w:sz w:val="24"/>
          <w:szCs w:val="24"/>
          <w14:textOutline w14:w="0" w14:cap="flat" w14:cmpd="sng" w14:algn="ctr">
            <w14:noFill/>
            <w14:prstDash w14:val="solid"/>
            <w14:round/>
          </w14:textOutline>
        </w:rPr>
        <w:t>2023: A sharp drop to 2, signaling a significant slowdown in inventory turnover, possibly due to reduced demand, overstocking, or operational challenges.</w:t>
      </w:r>
    </w:p>
    <w:p w:rsidR="00E06E7F" w:rsidRDefault="00E06E7F" w:rsidP="00E06E7F">
      <w:p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p>
    <w:p w:rsidR="00E06E7F" w:rsidRDefault="00E06E7F" w:rsidP="00E06E7F">
      <w:p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p>
    <w:p w:rsidR="00E06E7F" w:rsidRDefault="00E06E7F" w:rsidP="00E06E7F">
      <w:p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p>
    <w:p w:rsidR="00E06E7F" w:rsidRPr="00E06E7F" w:rsidRDefault="00E06E7F" w:rsidP="00E06E7F">
      <w:p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p>
    <w:p w:rsidR="00E06E7F" w:rsidRDefault="00E06E7F" w:rsidP="00E06E7F">
      <w:pPr>
        <w:spacing w:line="360" w:lineRule="auto"/>
        <w:rPr>
          <w:rFonts w:asciiTheme="minorBidi" w:hAnsiTheme="minorBidi"/>
          <w:color w:val="0F0D29" w:themeColor="text1"/>
          <w:sz w:val="26"/>
          <w:szCs w:val="26"/>
          <w14:textOutline w14:w="0" w14:cap="flat" w14:cmpd="sng" w14:algn="ctr">
            <w14:noFill/>
            <w14:prstDash w14:val="solid"/>
            <w14:round/>
          </w14:textOutline>
        </w:rPr>
      </w:pPr>
      <w:r>
        <w:rPr>
          <w:rFonts w:asciiTheme="minorBidi" w:hAnsiTheme="minorBidi"/>
          <w:color w:val="0F0D29" w:themeColor="text1"/>
          <w:sz w:val="26"/>
          <w:szCs w:val="26"/>
          <w14:textOutline w14:w="0" w14:cap="flat" w14:cmpd="sng" w14:algn="ctr">
            <w14:noFill/>
            <w14:prstDash w14:val="solid"/>
            <w14:round/>
          </w14:textOutline>
        </w:rPr>
        <w:t>Implication:</w:t>
      </w:r>
    </w:p>
    <w:p w:rsidR="00E06E7F" w:rsidRPr="00E06E7F" w:rsidRDefault="00E06E7F" w:rsidP="00E06E7F">
      <w:pPr>
        <w:spacing w:line="360" w:lineRule="auto"/>
        <w:rPr>
          <w:rFonts w:asciiTheme="minorBidi" w:hAnsiTheme="minorBidi"/>
          <w:color w:val="0F0D29" w:themeColor="text1"/>
          <w:sz w:val="26"/>
          <w:szCs w:val="26"/>
          <w14:textOutline w14:w="0" w14:cap="flat" w14:cmpd="sng" w14:algn="ctr">
            <w14:noFill/>
            <w14:prstDash w14:val="solid"/>
            <w14:round/>
          </w14:textOutline>
        </w:rPr>
      </w:pPr>
      <w:r w:rsidRPr="00E06E7F">
        <w:rPr>
          <w:rFonts w:asciiTheme="minorBidi" w:hAnsiTheme="minorBidi"/>
          <w:color w:val="0F0D29" w:themeColor="text1"/>
          <w:sz w:val="26"/>
          <w:szCs w:val="26"/>
          <w14:textOutline w14:w="0" w14:cap="flat" w14:cmpd="sng" w14:algn="ctr">
            <w14:noFill/>
            <w14:prstDash w14:val="solid"/>
            <w14:round/>
          </w14:textOutline>
        </w:rPr>
        <w:t>Financial Performance:</w:t>
      </w:r>
    </w:p>
    <w:p w:rsidR="00E06E7F" w:rsidRPr="00E06E7F" w:rsidRDefault="00E06E7F" w:rsidP="00E06E7F">
      <w:p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E06E7F">
        <w:rPr>
          <w:rFonts w:asciiTheme="minorBidi" w:hAnsiTheme="minorBidi"/>
          <w:b w:val="0"/>
          <w:bCs/>
          <w:color w:val="0F0D29" w:themeColor="text1"/>
          <w:sz w:val="24"/>
          <w:szCs w:val="24"/>
          <w14:textOutline w14:w="0" w14:cap="flat" w14:cmpd="sng" w14:algn="ctr">
            <w14:noFill/>
            <w14:prstDash w14:val="solid"/>
            <w14:round/>
          </w14:textOutline>
        </w:rPr>
        <w:lastRenderedPageBreak/>
        <w:t>2019 and 2023 suggest inefficiency, tying up capital in unsold inventory, increasing holding costs, and risking obsolescence. This can lead to reduced liquidity and strained cash flow.</w:t>
      </w:r>
    </w:p>
    <w:p w:rsidR="00E06E7F" w:rsidRPr="00E06E7F" w:rsidRDefault="00E06E7F" w:rsidP="00E06E7F">
      <w:p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E06E7F">
        <w:rPr>
          <w:rFonts w:asciiTheme="minorBidi" w:hAnsiTheme="minorBidi"/>
          <w:b w:val="0"/>
          <w:bCs/>
          <w:color w:val="0F0D29" w:themeColor="text1"/>
          <w:sz w:val="24"/>
          <w:szCs w:val="24"/>
          <w14:textOutline w14:w="0" w14:cap="flat" w14:cmpd="sng" w14:algn="ctr">
            <w14:noFill/>
            <w14:prstDash w14:val="solid"/>
            <w14:round/>
          </w14:textOutline>
        </w:rPr>
        <w:t>Improved turnover in 2020-2022 positively impacts profitability and cash flow, reflecting better alignment between inventory levels and demand.</w:t>
      </w:r>
    </w:p>
    <w:p w:rsidR="00E06E7F" w:rsidRPr="00E06E7F" w:rsidRDefault="00E06E7F" w:rsidP="00E06E7F">
      <w:pPr>
        <w:spacing w:line="360" w:lineRule="auto"/>
        <w:rPr>
          <w:rFonts w:asciiTheme="minorBidi" w:hAnsiTheme="minorBidi"/>
          <w:color w:val="0F0D29" w:themeColor="text1"/>
          <w:sz w:val="26"/>
          <w:szCs w:val="26"/>
          <w14:textOutline w14:w="0" w14:cap="flat" w14:cmpd="sng" w14:algn="ctr">
            <w14:noFill/>
            <w14:prstDash w14:val="solid"/>
            <w14:round/>
          </w14:textOutline>
        </w:rPr>
      </w:pPr>
      <w:r w:rsidRPr="00E06E7F">
        <w:rPr>
          <w:rFonts w:asciiTheme="minorBidi" w:hAnsiTheme="minorBidi"/>
          <w:color w:val="0F0D29" w:themeColor="text1"/>
          <w:sz w:val="26"/>
          <w:szCs w:val="26"/>
          <w14:textOutline w14:w="0" w14:cap="flat" w14:cmpd="sng" w14:algn="ctr">
            <w14:noFill/>
            <w14:prstDash w14:val="solid"/>
            <w14:round/>
          </w14:textOutline>
        </w:rPr>
        <w:t>Operational Efficiency:</w:t>
      </w:r>
    </w:p>
    <w:p w:rsidR="00E06E7F" w:rsidRPr="00E06E7F" w:rsidRDefault="00E06E7F" w:rsidP="00E06E7F">
      <w:p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E06E7F">
        <w:rPr>
          <w:rFonts w:asciiTheme="minorBidi" w:hAnsiTheme="minorBidi"/>
          <w:b w:val="0"/>
          <w:bCs/>
          <w:color w:val="0F0D29" w:themeColor="text1"/>
          <w:sz w:val="24"/>
          <w:szCs w:val="24"/>
          <w14:textOutline w14:w="0" w14:cap="flat" w14:cmpd="sng" w14:algn="ctr">
            <w14:noFill/>
            <w14:prstDash w14:val="solid"/>
            <w14:round/>
          </w14:textOutline>
        </w:rPr>
        <w:t>2019 and 2023 highlight potential issues such as overproduction, poor demand forecasting, or ineffective sales strategies.</w:t>
      </w:r>
    </w:p>
    <w:p w:rsidR="00E06E7F" w:rsidRPr="00E06E7F" w:rsidRDefault="00E06E7F" w:rsidP="00E06E7F">
      <w:p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E06E7F">
        <w:rPr>
          <w:rFonts w:asciiTheme="minorBidi" w:hAnsiTheme="minorBidi"/>
          <w:b w:val="0"/>
          <w:bCs/>
          <w:color w:val="0F0D29" w:themeColor="text1"/>
          <w:sz w:val="24"/>
          <w:szCs w:val="24"/>
          <w14:textOutline w14:w="0" w14:cap="flat" w14:cmpd="sng" w14:algn="ctr">
            <w14:noFill/>
            <w14:prstDash w14:val="solid"/>
            <w14:round/>
          </w14:textOutline>
        </w:rPr>
        <w:t>2020-2022 demonstrate optimized inventory practices and stronger operational controls.</w:t>
      </w:r>
    </w:p>
    <w:p w:rsidR="00E06E7F" w:rsidRPr="00E06E7F" w:rsidRDefault="00E06E7F" w:rsidP="00E06E7F">
      <w:pPr>
        <w:spacing w:line="360" w:lineRule="auto"/>
        <w:rPr>
          <w:rFonts w:asciiTheme="minorBidi" w:hAnsiTheme="minorBidi"/>
          <w:color w:val="0F0D29" w:themeColor="text1"/>
          <w:sz w:val="26"/>
          <w:szCs w:val="26"/>
          <w14:textOutline w14:w="0" w14:cap="flat" w14:cmpd="sng" w14:algn="ctr">
            <w14:noFill/>
            <w14:prstDash w14:val="solid"/>
            <w14:round/>
          </w14:textOutline>
        </w:rPr>
      </w:pPr>
      <w:r w:rsidRPr="00E06E7F">
        <w:rPr>
          <w:rFonts w:asciiTheme="minorBidi" w:hAnsiTheme="minorBidi"/>
          <w:color w:val="0F0D29" w:themeColor="text1"/>
          <w:sz w:val="26"/>
          <w:szCs w:val="26"/>
          <w14:textOutline w14:w="0" w14:cap="flat" w14:cmpd="sng" w14:algn="ctr">
            <w14:noFill/>
            <w14:prstDash w14:val="solid"/>
            <w14:round/>
          </w14:textOutline>
        </w:rPr>
        <w:t>Market Responsiveness:</w:t>
      </w:r>
    </w:p>
    <w:p w:rsidR="00E06E7F" w:rsidRDefault="00E06E7F" w:rsidP="00E06E7F">
      <w:p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E06E7F">
        <w:rPr>
          <w:rFonts w:asciiTheme="minorBidi" w:hAnsiTheme="minorBidi"/>
          <w:b w:val="0"/>
          <w:bCs/>
          <w:color w:val="0F0D29" w:themeColor="text1"/>
          <w:sz w:val="24"/>
          <w:szCs w:val="24"/>
          <w14:textOutline w14:w="0" w14:cap="flat" w14:cmpd="sng" w14:algn="ctr">
            <w14:noFill/>
            <w14:prstDash w14:val="solid"/>
            <w14:round/>
          </w14:textOutline>
        </w:rPr>
        <w:t>The decline in 2023 may indicate an inability to adapt to changing market conditions, leading to excess inventory or slower sales.</w:t>
      </w:r>
    </w:p>
    <w:p w:rsidR="00E06E7F" w:rsidRDefault="00E06E7F" w:rsidP="00E06E7F">
      <w:pPr>
        <w:pStyle w:val="Heading4"/>
        <w:rPr>
          <w:rFonts w:asciiTheme="majorBidi" w:hAnsiTheme="majorBidi"/>
          <w:bCs/>
          <w:i w:val="0"/>
          <w:iCs w:val="0"/>
          <w:color w:val="0F0D29" w:themeColor="text1"/>
          <w:sz w:val="26"/>
          <w:szCs w:val="26"/>
          <w14:textOutline w14:w="0" w14:cap="flat" w14:cmpd="sng" w14:algn="ctr">
            <w14:noFill/>
            <w14:prstDash w14:val="solid"/>
            <w14:round/>
          </w14:textOutline>
        </w:rPr>
      </w:pPr>
      <w:r w:rsidRPr="00E06E7F">
        <w:rPr>
          <w:rFonts w:asciiTheme="majorBidi" w:hAnsiTheme="majorBidi"/>
          <w:bCs/>
          <w:i w:val="0"/>
          <w:iCs w:val="0"/>
          <w:color w:val="0F0D29" w:themeColor="text1"/>
          <w:sz w:val="26"/>
          <w:szCs w:val="26"/>
          <w14:textOutline w14:w="0" w14:cap="flat" w14:cmpd="sng" w14:algn="ctr">
            <w14:noFill/>
            <w14:prstDash w14:val="solid"/>
            <w14:round/>
          </w14:textOutline>
        </w:rPr>
        <w:t>Operating Ratio</w:t>
      </w:r>
      <w:r>
        <w:rPr>
          <w:rFonts w:asciiTheme="majorBidi" w:hAnsiTheme="majorBidi"/>
          <w:bCs/>
          <w:i w:val="0"/>
          <w:iCs w:val="0"/>
          <w:color w:val="0F0D29" w:themeColor="text1"/>
          <w:sz w:val="26"/>
          <w:szCs w:val="26"/>
          <w14:textOutline w14:w="0" w14:cap="flat" w14:cmpd="sng" w14:algn="ctr">
            <w14:noFill/>
            <w14:prstDash w14:val="solid"/>
            <w14:round/>
          </w14:textOutline>
        </w:rPr>
        <w:t>:</w:t>
      </w:r>
    </w:p>
    <w:p w:rsidR="00E06E7F" w:rsidRDefault="00E06E7F" w:rsidP="00E06E7F">
      <w:pPr>
        <w:rPr>
          <w:rFonts w:asciiTheme="majorBidi" w:hAnsiTheme="majorBidi" w:cstheme="majorBidi"/>
          <w:bCs/>
          <w:color w:val="0F0D29" w:themeColor="text1"/>
          <w:sz w:val="26"/>
          <w:szCs w:val="26"/>
          <w14:textOutline w14:w="0" w14:cap="flat" w14:cmpd="sng" w14:algn="ctr">
            <w14:noFill/>
            <w14:prstDash w14:val="solid"/>
            <w14:round/>
          </w14:textOutline>
        </w:rPr>
      </w:pPr>
      <w:r>
        <w:rPr>
          <w:rFonts w:asciiTheme="majorBidi" w:hAnsiTheme="majorBidi" w:cstheme="majorBidi"/>
          <w:bCs/>
          <w:color w:val="0F0D29" w:themeColor="text1"/>
          <w:sz w:val="26"/>
          <w:szCs w:val="26"/>
          <w14:textOutline w14:w="0" w14:cap="flat" w14:cmpd="sng" w14:algn="ctr">
            <w14:noFill/>
            <w14:prstDash w14:val="solid"/>
            <w14:round/>
          </w14:textOutline>
        </w:rPr>
        <w:t>Key Observation:</w:t>
      </w:r>
    </w:p>
    <w:p w:rsidR="00E06E7F" w:rsidRPr="00C50264" w:rsidRDefault="00C50264" w:rsidP="003157CC">
      <w:pPr>
        <w:pStyle w:val="ListParagraph"/>
        <w:numPr>
          <w:ilvl w:val="0"/>
          <w:numId w:val="18"/>
        </w:num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C50264">
        <w:rPr>
          <w:rFonts w:asciiTheme="minorBidi" w:hAnsiTheme="minorBidi"/>
          <w:b w:val="0"/>
          <w:bCs/>
          <w:color w:val="0F0D29" w:themeColor="text1"/>
          <w:sz w:val="24"/>
          <w:szCs w:val="24"/>
          <w14:textOutline w14:w="0" w14:cap="flat" w14:cmpd="sng" w14:algn="ctr">
            <w14:noFill/>
            <w14:prstDash w14:val="solid"/>
            <w14:round/>
          </w14:textOutline>
        </w:rPr>
        <w:t xml:space="preserve">Across </w:t>
      </w:r>
      <w:r w:rsidRPr="00C50264">
        <w:rPr>
          <w:rStyle w:val="Strong"/>
          <w:rFonts w:asciiTheme="minorBidi" w:hAnsiTheme="minorBidi"/>
          <w:color w:val="0F0D29" w:themeColor="text1"/>
          <w:sz w:val="24"/>
          <w:szCs w:val="24"/>
          <w14:textOutline w14:w="0" w14:cap="flat" w14:cmpd="sng" w14:algn="ctr">
            <w14:noFill/>
            <w14:prstDash w14:val="solid"/>
            <w14:round/>
          </w14:textOutline>
        </w:rPr>
        <w:t>2019–2023</w:t>
      </w:r>
      <w:r w:rsidRPr="00C50264">
        <w:rPr>
          <w:rFonts w:asciiTheme="minorBidi" w:hAnsiTheme="minorBidi"/>
          <w:b w:val="0"/>
          <w:bCs/>
          <w:color w:val="0F0D29" w:themeColor="text1"/>
          <w:sz w:val="24"/>
          <w:szCs w:val="24"/>
          <w14:textOutline w14:w="0" w14:cap="flat" w14:cmpd="sng" w14:algn="ctr">
            <w14:noFill/>
            <w14:prstDash w14:val="solid"/>
            <w14:round/>
          </w14:textOutline>
        </w:rPr>
        <w:t xml:space="preserve">, the ratio remained constant at </w:t>
      </w:r>
      <w:r w:rsidRPr="00C50264">
        <w:rPr>
          <w:rStyle w:val="Strong"/>
          <w:rFonts w:asciiTheme="minorBidi" w:hAnsiTheme="minorBidi"/>
          <w:bCs w:val="0"/>
          <w:color w:val="0F0D29" w:themeColor="text1"/>
          <w:sz w:val="24"/>
          <w:szCs w:val="24"/>
          <w14:textOutline w14:w="0" w14:cap="flat" w14:cmpd="sng" w14:algn="ctr">
            <w14:noFill/>
            <w14:prstDash w14:val="solid"/>
            <w14:round/>
          </w14:textOutline>
        </w:rPr>
        <w:t>2</w:t>
      </w:r>
      <w:r w:rsidRPr="00C50264">
        <w:rPr>
          <w:rFonts w:asciiTheme="minorBidi" w:hAnsiTheme="minorBidi"/>
          <w:b w:val="0"/>
          <w:bCs/>
          <w:color w:val="0F0D29" w:themeColor="text1"/>
          <w:sz w:val="24"/>
          <w:szCs w:val="24"/>
          <w14:textOutline w14:w="0" w14:cap="flat" w14:cmpd="sng" w14:algn="ctr">
            <w14:noFill/>
            <w14:prstDash w14:val="solid"/>
            <w14:round/>
          </w14:textOutline>
        </w:rPr>
        <w:t>, suggesting that operational costs consistently exceeded net sales. This indicates a lack of efficiency in controlling expenses relative to revenue generation.</w:t>
      </w:r>
    </w:p>
    <w:p w:rsidR="00C84BB2" w:rsidRPr="00E206A9" w:rsidRDefault="00E206A9" w:rsidP="00E06E7F">
      <w:pPr>
        <w:spacing w:line="360" w:lineRule="auto"/>
        <w:rPr>
          <w:rFonts w:asciiTheme="minorBidi" w:hAnsiTheme="minorBidi"/>
          <w:sz w:val="26"/>
          <w:szCs w:val="26"/>
        </w:rPr>
      </w:pPr>
      <w:r w:rsidRPr="00E206A9">
        <w:rPr>
          <w:rFonts w:asciiTheme="minorBidi" w:hAnsiTheme="minorBidi"/>
          <w:bCs/>
          <w:color w:val="0F0D29" w:themeColor="text1"/>
          <w:sz w:val="26"/>
          <w:szCs w:val="26"/>
          <w14:textOutline w14:w="0" w14:cap="flat" w14:cmpd="sng" w14:algn="ctr">
            <w14:noFill/>
            <w14:prstDash w14:val="solid"/>
            <w14:round/>
          </w14:textOutline>
        </w:rPr>
        <w:t>Implication</w:t>
      </w:r>
      <w:r>
        <w:rPr>
          <w:rFonts w:asciiTheme="minorBidi" w:hAnsiTheme="minorBidi"/>
          <w:sz w:val="26"/>
          <w:szCs w:val="26"/>
        </w:rPr>
        <w:t>:</w:t>
      </w:r>
    </w:p>
    <w:p w:rsidR="00C84BB2" w:rsidRDefault="00E206A9" w:rsidP="00E206A9">
      <w:pPr>
        <w:spacing w:line="360" w:lineRule="auto"/>
        <w:rPr>
          <w:rFonts w:asciiTheme="minorBidi" w:hAnsiTheme="minorBidi"/>
          <w:b w:val="0"/>
          <w:bCs/>
          <w:color w:val="0F0D29" w:themeColor="text1"/>
          <w:sz w:val="24"/>
          <w:szCs w:val="24"/>
          <w14:textOutline w14:w="0" w14:cap="flat" w14:cmpd="sng" w14:algn="ctr">
            <w14:noFill/>
            <w14:prstDash w14:val="solid"/>
            <w14:round/>
          </w14:textOutline>
        </w:rPr>
      </w:pPr>
      <w:r w:rsidRPr="00E206A9">
        <w:rPr>
          <w:rFonts w:asciiTheme="minorBidi" w:hAnsiTheme="minorBidi"/>
          <w:b w:val="0"/>
          <w:bCs/>
          <w:color w:val="0F0D29" w:themeColor="text1"/>
          <w:sz w:val="24"/>
          <w:szCs w:val="24"/>
          <w14:textOutline w14:w="0" w14:cap="flat" w14:cmpd="sng" w14:algn="ctr">
            <w14:noFill/>
            <w14:prstDash w14:val="solid"/>
            <w14:round/>
          </w14:textOutline>
        </w:rPr>
        <w:t>A high operating ratio suggests slim margins and limited capacity to handle economic downturns or cost increases.</w:t>
      </w:r>
    </w:p>
    <w:p w:rsidR="00E206A9" w:rsidRDefault="00E206A9" w:rsidP="00E206A9">
      <w:pPr>
        <w:pStyle w:val="Heading4"/>
        <w:rPr>
          <w:rFonts w:asciiTheme="majorBidi" w:hAnsiTheme="majorBidi"/>
          <w:bCs/>
          <w:i w:val="0"/>
          <w:iCs w:val="0"/>
          <w:color w:val="0F0D29" w:themeColor="text1"/>
          <w14:textOutline w14:w="0" w14:cap="flat" w14:cmpd="sng" w14:algn="ctr">
            <w14:noFill/>
            <w14:prstDash w14:val="solid"/>
            <w14:round/>
          </w14:textOutline>
        </w:rPr>
      </w:pPr>
      <w:r>
        <w:rPr>
          <w:rFonts w:asciiTheme="majorBidi" w:hAnsiTheme="majorBidi"/>
          <w:bCs/>
          <w:i w:val="0"/>
          <w:iCs w:val="0"/>
          <w:color w:val="0F0D29" w:themeColor="text1"/>
          <w14:textOutline w14:w="0" w14:cap="flat" w14:cmpd="sng" w14:algn="ctr">
            <w14:noFill/>
            <w14:prstDash w14:val="solid"/>
            <w14:round/>
          </w14:textOutline>
        </w:rPr>
        <w:t>Day sales outstanding:</w:t>
      </w:r>
    </w:p>
    <w:p w:rsidR="00E206A9" w:rsidRDefault="00E206A9" w:rsidP="00E206A9">
      <w:pPr>
        <w:rPr>
          <w:rFonts w:asciiTheme="minorBidi" w:hAnsiTheme="minorBidi"/>
          <w:color w:val="auto"/>
        </w:rPr>
      </w:pPr>
      <w:r>
        <w:rPr>
          <w:rFonts w:asciiTheme="minorBidi" w:hAnsiTheme="minorBidi"/>
          <w:color w:val="auto"/>
        </w:rPr>
        <w:t>Observation:</w:t>
      </w:r>
    </w:p>
    <w:p w:rsidR="00E206A9" w:rsidRPr="008F79C9" w:rsidRDefault="00E206A9" w:rsidP="003157CC">
      <w:pPr>
        <w:pStyle w:val="ListParagraph"/>
        <w:numPr>
          <w:ilvl w:val="0"/>
          <w:numId w:val="18"/>
        </w:numPr>
        <w:rPr>
          <w:rFonts w:asciiTheme="minorBidi" w:hAnsiTheme="minorBidi"/>
          <w:b w:val="0"/>
          <w:bCs/>
          <w:color w:val="auto"/>
          <w:sz w:val="24"/>
          <w:szCs w:val="24"/>
        </w:rPr>
      </w:pPr>
      <w:r w:rsidRPr="008F79C9">
        <w:rPr>
          <w:rFonts w:asciiTheme="minorBidi" w:hAnsiTheme="minorBidi"/>
          <w:b w:val="0"/>
          <w:bCs/>
          <w:color w:val="auto"/>
          <w:sz w:val="24"/>
          <w:szCs w:val="24"/>
        </w:rPr>
        <w:t>2019: High collection, tying up significant cash in receivables.</w:t>
      </w:r>
    </w:p>
    <w:p w:rsidR="00E206A9" w:rsidRPr="008F79C9" w:rsidRDefault="00E206A9" w:rsidP="003157CC">
      <w:pPr>
        <w:pStyle w:val="ListParagraph"/>
        <w:numPr>
          <w:ilvl w:val="0"/>
          <w:numId w:val="18"/>
        </w:numPr>
        <w:rPr>
          <w:rFonts w:asciiTheme="minorBidi" w:hAnsiTheme="minorBidi"/>
          <w:b w:val="0"/>
          <w:bCs/>
          <w:color w:val="auto"/>
          <w:sz w:val="24"/>
          <w:szCs w:val="24"/>
        </w:rPr>
      </w:pPr>
      <w:r w:rsidRPr="008F79C9">
        <w:rPr>
          <w:rFonts w:asciiTheme="minorBidi" w:hAnsiTheme="minorBidi"/>
          <w:b w:val="0"/>
          <w:bCs/>
          <w:color w:val="auto"/>
          <w:sz w:val="24"/>
          <w:szCs w:val="24"/>
        </w:rPr>
        <w:t>2020-2022: Reduced to 6, 2, and 1 day, indicating a dramatic improvement in receivables collection efficiency.</w:t>
      </w:r>
    </w:p>
    <w:p w:rsidR="00E206A9" w:rsidRPr="008F79C9" w:rsidRDefault="00E206A9" w:rsidP="003157CC">
      <w:pPr>
        <w:pStyle w:val="ListParagraph"/>
        <w:numPr>
          <w:ilvl w:val="0"/>
          <w:numId w:val="18"/>
        </w:numPr>
        <w:rPr>
          <w:rFonts w:asciiTheme="minorBidi" w:hAnsiTheme="minorBidi"/>
          <w:b w:val="0"/>
          <w:bCs/>
          <w:color w:val="auto"/>
          <w:sz w:val="24"/>
          <w:szCs w:val="24"/>
        </w:rPr>
      </w:pPr>
      <w:r w:rsidRPr="008F79C9">
        <w:rPr>
          <w:rFonts w:asciiTheme="minorBidi" w:hAnsiTheme="minorBidi"/>
          <w:b w:val="0"/>
          <w:bCs/>
          <w:color w:val="auto"/>
          <w:sz w:val="24"/>
          <w:szCs w:val="24"/>
        </w:rPr>
        <w:t>2023: 6 days – Slight increase, signaling potential delays in collections compared to earlier years.</w:t>
      </w:r>
    </w:p>
    <w:p w:rsidR="00C84BB2" w:rsidRDefault="00E206A9" w:rsidP="004C1A4C">
      <w:pPr>
        <w:rPr>
          <w:rFonts w:asciiTheme="majorBidi" w:hAnsiTheme="majorBidi" w:cstheme="majorBidi"/>
          <w:color w:val="auto"/>
        </w:rPr>
      </w:pPr>
      <w:r>
        <w:rPr>
          <w:rFonts w:asciiTheme="majorBidi" w:hAnsiTheme="majorBidi" w:cstheme="majorBidi"/>
          <w:color w:val="auto"/>
        </w:rPr>
        <w:t>Implication:</w:t>
      </w:r>
    </w:p>
    <w:p w:rsidR="008F79C9" w:rsidRDefault="008F79C9" w:rsidP="008F79C9">
      <w:pPr>
        <w:spacing w:line="360" w:lineRule="auto"/>
        <w:rPr>
          <w:rFonts w:asciiTheme="majorBidi" w:hAnsiTheme="majorBidi" w:cstheme="majorBidi"/>
          <w:b w:val="0"/>
          <w:bCs/>
          <w:color w:val="auto"/>
          <w:sz w:val="24"/>
          <w:szCs w:val="24"/>
        </w:rPr>
      </w:pPr>
      <w:r w:rsidRPr="008F79C9">
        <w:rPr>
          <w:rFonts w:asciiTheme="majorBidi" w:hAnsiTheme="majorBidi" w:cstheme="majorBidi"/>
          <w:b w:val="0"/>
          <w:bCs/>
          <w:color w:val="auto"/>
          <w:sz w:val="24"/>
          <w:szCs w:val="24"/>
        </w:rPr>
        <w:t>D</w:t>
      </w:r>
      <w:r>
        <w:rPr>
          <w:rFonts w:asciiTheme="majorBidi" w:hAnsiTheme="majorBidi" w:cstheme="majorBidi"/>
          <w:b w:val="0"/>
          <w:bCs/>
          <w:color w:val="auto"/>
          <w:sz w:val="24"/>
          <w:szCs w:val="24"/>
        </w:rPr>
        <w:t xml:space="preserve">ay sale </w:t>
      </w:r>
      <w:r w:rsidRPr="008F79C9">
        <w:rPr>
          <w:rFonts w:asciiTheme="majorBidi" w:hAnsiTheme="majorBidi" w:cstheme="majorBidi"/>
          <w:b w:val="0"/>
          <w:bCs/>
          <w:color w:val="auto"/>
          <w:sz w:val="24"/>
          <w:szCs w:val="24"/>
        </w:rPr>
        <w:t>O</w:t>
      </w:r>
      <w:r>
        <w:rPr>
          <w:rFonts w:asciiTheme="majorBidi" w:hAnsiTheme="majorBidi" w:cstheme="majorBidi"/>
          <w:b w:val="0"/>
          <w:bCs/>
          <w:color w:val="auto"/>
          <w:sz w:val="24"/>
          <w:szCs w:val="24"/>
        </w:rPr>
        <w:t>utstanding</w:t>
      </w:r>
      <w:r w:rsidRPr="008F79C9">
        <w:rPr>
          <w:rFonts w:asciiTheme="majorBidi" w:hAnsiTheme="majorBidi" w:cstheme="majorBidi"/>
          <w:b w:val="0"/>
          <w:bCs/>
          <w:color w:val="auto"/>
          <w:sz w:val="24"/>
          <w:szCs w:val="24"/>
        </w:rPr>
        <w:t xml:space="preserve"> is still manageable, the upward trend in 2023 could signal early inefficiencies, requiring attention to maintain liquidity.</w:t>
      </w:r>
    </w:p>
    <w:p w:rsidR="008F79C9" w:rsidRDefault="008F79C9" w:rsidP="008F79C9">
      <w:pPr>
        <w:spacing w:line="360" w:lineRule="auto"/>
        <w:rPr>
          <w:rFonts w:asciiTheme="majorBidi" w:hAnsiTheme="majorBidi" w:cstheme="majorBidi"/>
          <w:b w:val="0"/>
          <w:bCs/>
          <w:color w:val="auto"/>
          <w:sz w:val="24"/>
          <w:szCs w:val="24"/>
        </w:rPr>
      </w:pPr>
    </w:p>
    <w:p w:rsidR="008F79C9" w:rsidRDefault="008F79C9" w:rsidP="008F79C9">
      <w:pPr>
        <w:rPr>
          <w:rFonts w:asciiTheme="majorBidi" w:hAnsiTheme="majorBidi" w:cstheme="majorBidi"/>
          <w:b w:val="0"/>
          <w:bCs/>
          <w:color w:val="auto"/>
          <w:sz w:val="24"/>
          <w:szCs w:val="24"/>
        </w:rPr>
      </w:pPr>
    </w:p>
    <w:p w:rsidR="008F79C9" w:rsidRDefault="008F79C9" w:rsidP="008F79C9">
      <w:pPr>
        <w:rPr>
          <w:rFonts w:asciiTheme="majorBidi" w:hAnsiTheme="majorBidi" w:cstheme="majorBidi"/>
          <w:b w:val="0"/>
          <w:bCs/>
          <w:color w:val="auto"/>
          <w:sz w:val="24"/>
          <w:szCs w:val="24"/>
        </w:rPr>
      </w:pPr>
    </w:p>
    <w:p w:rsidR="008F79C9" w:rsidRDefault="008F79C9" w:rsidP="008F79C9">
      <w:pPr>
        <w:pStyle w:val="Heading4"/>
        <w:rPr>
          <w:rFonts w:asciiTheme="majorBidi" w:hAnsiTheme="majorBidi"/>
          <w:i w:val="0"/>
          <w:iCs w:val="0"/>
        </w:rPr>
      </w:pPr>
      <w:r w:rsidRPr="008F79C9">
        <w:rPr>
          <w:rFonts w:asciiTheme="majorBidi" w:hAnsiTheme="majorBidi"/>
          <w:i w:val="0"/>
          <w:iCs w:val="0"/>
        </w:rPr>
        <w:t>Price-to-Earnings (P/E) Ratio</w:t>
      </w:r>
      <w:r>
        <w:rPr>
          <w:rFonts w:asciiTheme="majorBidi" w:hAnsiTheme="majorBidi"/>
          <w:i w:val="0"/>
          <w:iCs w:val="0"/>
        </w:rPr>
        <w:t>:</w:t>
      </w:r>
    </w:p>
    <w:p w:rsidR="008F79C9" w:rsidRDefault="008F79C9" w:rsidP="008F79C9">
      <w:pPr>
        <w:spacing w:line="360" w:lineRule="auto"/>
        <w:rPr>
          <w:rFonts w:asciiTheme="minorBidi" w:hAnsiTheme="minorBidi"/>
          <w:color w:val="auto"/>
          <w:sz w:val="26"/>
          <w:szCs w:val="26"/>
        </w:rPr>
      </w:pPr>
      <w:r>
        <w:rPr>
          <w:rFonts w:asciiTheme="minorBidi" w:hAnsiTheme="minorBidi"/>
          <w:color w:val="auto"/>
          <w:sz w:val="26"/>
          <w:szCs w:val="26"/>
        </w:rPr>
        <w:t>Key Observation:</w:t>
      </w:r>
    </w:p>
    <w:p w:rsidR="008F79C9" w:rsidRDefault="008F79C9" w:rsidP="008F79C9">
      <w:pPr>
        <w:spacing w:line="360" w:lineRule="auto"/>
        <w:rPr>
          <w:rFonts w:asciiTheme="minorBidi" w:hAnsiTheme="minorBidi"/>
          <w:b w:val="0"/>
          <w:bCs/>
          <w:color w:val="auto"/>
          <w:sz w:val="24"/>
          <w:szCs w:val="24"/>
        </w:rPr>
      </w:pPr>
      <w:r w:rsidRPr="008F79C9">
        <w:rPr>
          <w:rFonts w:asciiTheme="minorBidi" w:hAnsiTheme="minorBidi"/>
          <w:b w:val="0"/>
          <w:bCs/>
          <w:color w:val="auto"/>
          <w:sz w:val="24"/>
          <w:szCs w:val="24"/>
        </w:rPr>
        <w:lastRenderedPageBreak/>
        <w:t>The significant fluctuations in the Price-to-Earnings (P/E) Ratio over the years, especially the negative ratios in 2019, 2020, 2022, and 2023, and the spike in 2021, can be attributed to a combination of factors related to the company's earnings, market performance, and investor sentiment.</w:t>
      </w:r>
    </w:p>
    <w:p w:rsidR="008F79C9" w:rsidRDefault="008F79C9" w:rsidP="008F79C9">
      <w:pPr>
        <w:spacing w:line="360" w:lineRule="auto"/>
        <w:rPr>
          <w:rFonts w:asciiTheme="minorBidi" w:hAnsiTheme="minorBidi"/>
          <w:color w:val="auto"/>
          <w:sz w:val="26"/>
          <w:szCs w:val="26"/>
        </w:rPr>
      </w:pPr>
      <w:r>
        <w:rPr>
          <w:rFonts w:asciiTheme="minorBidi" w:hAnsiTheme="minorBidi"/>
          <w:color w:val="auto"/>
          <w:sz w:val="26"/>
          <w:szCs w:val="26"/>
        </w:rPr>
        <w:t>Implication:</w:t>
      </w:r>
    </w:p>
    <w:p w:rsidR="008F79C9" w:rsidRPr="008F79C9" w:rsidRDefault="008F79C9" w:rsidP="008F79C9">
      <w:pPr>
        <w:spacing w:line="360" w:lineRule="auto"/>
        <w:rPr>
          <w:rFonts w:asciiTheme="minorBidi" w:hAnsiTheme="minorBidi"/>
          <w:b w:val="0"/>
          <w:bCs/>
          <w:color w:val="auto"/>
          <w:sz w:val="24"/>
          <w:szCs w:val="24"/>
        </w:rPr>
      </w:pPr>
      <w:r w:rsidRPr="008F79C9">
        <w:rPr>
          <w:rFonts w:asciiTheme="minorBidi" w:hAnsiTheme="minorBidi"/>
          <w:color w:val="auto"/>
          <w:sz w:val="24"/>
          <w:szCs w:val="24"/>
        </w:rPr>
        <w:t>Negative Earnings (Net Losses):</w:t>
      </w:r>
      <w:r w:rsidRPr="008F79C9">
        <w:rPr>
          <w:rFonts w:asciiTheme="minorBidi" w:hAnsiTheme="minorBidi"/>
          <w:b w:val="0"/>
          <w:bCs/>
          <w:color w:val="auto"/>
          <w:sz w:val="24"/>
          <w:szCs w:val="24"/>
        </w:rPr>
        <w:t xml:space="preserve"> A negative P/E ratio typically occurs when a company posts a net loss instead of a profit. In these years, the company likely faced significant financial challenges, including:</w:t>
      </w:r>
    </w:p>
    <w:p w:rsidR="008F79C9" w:rsidRPr="008F79C9" w:rsidRDefault="008F79C9" w:rsidP="008F79C9">
      <w:pPr>
        <w:spacing w:line="360" w:lineRule="auto"/>
        <w:rPr>
          <w:rFonts w:asciiTheme="minorBidi" w:hAnsiTheme="minorBidi"/>
          <w:b w:val="0"/>
          <w:bCs/>
          <w:color w:val="auto"/>
          <w:sz w:val="24"/>
          <w:szCs w:val="24"/>
        </w:rPr>
      </w:pPr>
      <w:r w:rsidRPr="008F79C9">
        <w:rPr>
          <w:rFonts w:asciiTheme="minorBidi" w:hAnsiTheme="minorBidi"/>
          <w:color w:val="auto"/>
          <w:sz w:val="24"/>
          <w:szCs w:val="24"/>
        </w:rPr>
        <w:t>Declining sales or revenues:</w:t>
      </w:r>
      <w:r w:rsidRPr="008F79C9">
        <w:rPr>
          <w:rFonts w:asciiTheme="minorBidi" w:hAnsiTheme="minorBidi"/>
          <w:b w:val="0"/>
          <w:bCs/>
          <w:color w:val="auto"/>
          <w:sz w:val="24"/>
          <w:szCs w:val="24"/>
        </w:rPr>
        <w:t xml:space="preserve"> The company may have struggled to generate sufficient revenue or experienced declining market demand, leading to losses.</w:t>
      </w:r>
    </w:p>
    <w:p w:rsidR="008F79C9" w:rsidRPr="008F79C9" w:rsidRDefault="008F79C9" w:rsidP="008F79C9">
      <w:pPr>
        <w:spacing w:line="360" w:lineRule="auto"/>
        <w:rPr>
          <w:rFonts w:asciiTheme="minorBidi" w:hAnsiTheme="minorBidi"/>
          <w:b w:val="0"/>
          <w:bCs/>
          <w:color w:val="auto"/>
          <w:sz w:val="24"/>
          <w:szCs w:val="24"/>
        </w:rPr>
      </w:pPr>
      <w:r w:rsidRPr="008F79C9">
        <w:rPr>
          <w:rFonts w:asciiTheme="minorBidi" w:hAnsiTheme="minorBidi"/>
          <w:color w:val="auto"/>
          <w:sz w:val="24"/>
          <w:szCs w:val="24"/>
        </w:rPr>
        <w:t>High operating or financial costs:</w:t>
      </w:r>
      <w:r w:rsidRPr="008F79C9">
        <w:rPr>
          <w:rFonts w:asciiTheme="minorBidi" w:hAnsiTheme="minorBidi"/>
          <w:b w:val="0"/>
          <w:bCs/>
          <w:color w:val="auto"/>
          <w:sz w:val="24"/>
          <w:szCs w:val="24"/>
        </w:rPr>
        <w:t xml:space="preserve"> Increased finance costs (e.g., high finance costs and taxes) could have eroded profitability, contributing to negative earnings.</w:t>
      </w:r>
    </w:p>
    <w:p w:rsidR="008F79C9" w:rsidRPr="008F79C9" w:rsidRDefault="008F79C9" w:rsidP="008F79C9">
      <w:pPr>
        <w:spacing w:line="360" w:lineRule="auto"/>
        <w:rPr>
          <w:rFonts w:asciiTheme="minorBidi" w:hAnsiTheme="minorBidi"/>
          <w:b w:val="0"/>
          <w:bCs/>
          <w:color w:val="auto"/>
          <w:sz w:val="24"/>
          <w:szCs w:val="24"/>
        </w:rPr>
      </w:pPr>
      <w:r w:rsidRPr="008F79C9">
        <w:rPr>
          <w:rFonts w:asciiTheme="minorBidi" w:hAnsiTheme="minorBidi"/>
          <w:color w:val="auto"/>
          <w:sz w:val="24"/>
          <w:szCs w:val="24"/>
        </w:rPr>
        <w:t>Increased debt and interest burden:</w:t>
      </w:r>
      <w:r w:rsidRPr="008F79C9">
        <w:rPr>
          <w:rFonts w:asciiTheme="minorBidi" w:hAnsiTheme="minorBidi"/>
          <w:b w:val="0"/>
          <w:bCs/>
          <w:color w:val="auto"/>
          <w:sz w:val="24"/>
          <w:szCs w:val="24"/>
        </w:rPr>
        <w:t xml:space="preserve"> The Times Interest Earned ratio was low, suggesting the company struggled to meet its interest obligations, leading to financial stress.</w:t>
      </w:r>
    </w:p>
    <w:p w:rsidR="008F79C9" w:rsidRDefault="008F79C9" w:rsidP="008F79C9">
      <w:pPr>
        <w:spacing w:line="360" w:lineRule="auto"/>
        <w:rPr>
          <w:rFonts w:asciiTheme="minorBidi" w:hAnsiTheme="minorBidi"/>
          <w:b w:val="0"/>
          <w:bCs/>
          <w:color w:val="auto"/>
          <w:sz w:val="24"/>
          <w:szCs w:val="24"/>
        </w:rPr>
      </w:pPr>
      <w:r w:rsidRPr="008F79C9">
        <w:rPr>
          <w:rFonts w:asciiTheme="minorBidi" w:hAnsiTheme="minorBidi"/>
          <w:color w:val="auto"/>
          <w:sz w:val="24"/>
          <w:szCs w:val="24"/>
        </w:rPr>
        <w:t>Negative Profit Margins:</w:t>
      </w:r>
      <w:r w:rsidRPr="008F79C9">
        <w:rPr>
          <w:rFonts w:asciiTheme="minorBidi" w:hAnsiTheme="minorBidi"/>
          <w:b w:val="0"/>
          <w:bCs/>
          <w:color w:val="auto"/>
          <w:sz w:val="24"/>
          <w:szCs w:val="24"/>
        </w:rPr>
        <w:t xml:space="preserve"> Both Net Profit Margin and Return on Equity (ROE) were negative, signaling that the company was not generating profits efficiently relative to its sales or equity.</w:t>
      </w:r>
    </w:p>
    <w:p w:rsidR="008F79C9" w:rsidRDefault="008F79C9" w:rsidP="008F79C9">
      <w:pPr>
        <w:spacing w:line="360" w:lineRule="auto"/>
        <w:rPr>
          <w:rFonts w:asciiTheme="minorBidi" w:hAnsiTheme="minorBidi"/>
          <w:b w:val="0"/>
          <w:bCs/>
          <w:color w:val="auto"/>
          <w:sz w:val="24"/>
          <w:szCs w:val="24"/>
        </w:rPr>
      </w:pPr>
      <w:r>
        <w:rPr>
          <w:rFonts w:asciiTheme="minorBidi" w:hAnsiTheme="minorBidi"/>
          <w:b w:val="0"/>
          <w:bCs/>
          <w:noProof/>
          <w:color w:val="auto"/>
          <w:sz w:val="24"/>
          <w:szCs w:val="24"/>
        </w:rPr>
        <w:drawing>
          <wp:inline distT="0" distB="0" distL="0" distR="0">
            <wp:extent cx="6309360" cy="3314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fficiency.PNG"/>
                    <pic:cNvPicPr/>
                  </pic:nvPicPr>
                  <pic:blipFill>
                    <a:blip r:embed="rId17">
                      <a:extLst>
                        <a:ext uri="{28A0092B-C50C-407E-A947-70E740481C1C}">
                          <a14:useLocalDpi xmlns:a14="http://schemas.microsoft.com/office/drawing/2010/main" val="0"/>
                        </a:ext>
                      </a:extLst>
                    </a:blip>
                    <a:stretch>
                      <a:fillRect/>
                    </a:stretch>
                  </pic:blipFill>
                  <pic:spPr>
                    <a:xfrm>
                      <a:off x="0" y="0"/>
                      <a:ext cx="6309360" cy="3314700"/>
                    </a:xfrm>
                    <a:prstGeom prst="rect">
                      <a:avLst/>
                    </a:prstGeom>
                  </pic:spPr>
                </pic:pic>
              </a:graphicData>
            </a:graphic>
          </wp:inline>
        </w:drawing>
      </w:r>
    </w:p>
    <w:p w:rsidR="00E90E9C" w:rsidRDefault="00E90E9C" w:rsidP="008F79C9">
      <w:pPr>
        <w:spacing w:line="360" w:lineRule="auto"/>
        <w:rPr>
          <w:rFonts w:asciiTheme="minorBidi" w:hAnsiTheme="minorBidi"/>
          <w:b w:val="0"/>
          <w:bCs/>
          <w:color w:val="auto"/>
          <w:sz w:val="24"/>
          <w:szCs w:val="24"/>
        </w:rPr>
      </w:pPr>
    </w:p>
    <w:p w:rsidR="00E90E9C" w:rsidRDefault="00E90E9C" w:rsidP="008F79C9">
      <w:pPr>
        <w:spacing w:line="360" w:lineRule="auto"/>
        <w:rPr>
          <w:rFonts w:asciiTheme="minorBidi" w:hAnsiTheme="minorBidi"/>
          <w:b w:val="0"/>
          <w:bCs/>
          <w:color w:val="auto"/>
          <w:sz w:val="24"/>
          <w:szCs w:val="24"/>
        </w:rPr>
      </w:pPr>
    </w:p>
    <w:p w:rsidR="00E90E9C" w:rsidRDefault="00E90E9C" w:rsidP="008F79C9">
      <w:pPr>
        <w:spacing w:line="360" w:lineRule="auto"/>
        <w:rPr>
          <w:rFonts w:asciiTheme="minorBidi" w:hAnsiTheme="minorBidi"/>
          <w:b w:val="0"/>
          <w:bCs/>
          <w:color w:val="auto"/>
          <w:sz w:val="24"/>
          <w:szCs w:val="24"/>
        </w:rPr>
      </w:pPr>
    </w:p>
    <w:p w:rsidR="00E90E9C" w:rsidRDefault="00E90E9C" w:rsidP="00E90E9C">
      <w:pPr>
        <w:pStyle w:val="Heading3"/>
        <w:rPr>
          <w:rFonts w:asciiTheme="majorBidi" w:hAnsiTheme="majorBidi"/>
          <w:sz w:val="28"/>
          <w:szCs w:val="28"/>
        </w:rPr>
      </w:pPr>
      <w:bookmarkStart w:id="8" w:name="_Toc182833416"/>
      <w:r>
        <w:rPr>
          <w:rFonts w:asciiTheme="majorBidi" w:hAnsiTheme="majorBidi"/>
          <w:sz w:val="28"/>
          <w:szCs w:val="28"/>
        </w:rPr>
        <w:lastRenderedPageBreak/>
        <w:t>Horizontal analysis</w:t>
      </w:r>
      <w:bookmarkEnd w:id="8"/>
      <w:r>
        <w:rPr>
          <w:rFonts w:asciiTheme="majorBidi" w:hAnsiTheme="majorBidi"/>
          <w:sz w:val="28"/>
          <w:szCs w:val="28"/>
        </w:rPr>
        <w:t xml:space="preserve"> </w:t>
      </w:r>
    </w:p>
    <w:tbl>
      <w:tblPr>
        <w:tblStyle w:val="PlainTable4"/>
        <w:tblW w:w="6980" w:type="dxa"/>
        <w:tblLook w:val="04A0" w:firstRow="1" w:lastRow="0" w:firstColumn="1" w:lastColumn="0" w:noHBand="0" w:noVBand="1"/>
      </w:tblPr>
      <w:tblGrid>
        <w:gridCol w:w="1243"/>
        <w:gridCol w:w="1163"/>
        <w:gridCol w:w="1656"/>
        <w:gridCol w:w="536"/>
        <w:gridCol w:w="1030"/>
        <w:gridCol w:w="696"/>
        <w:gridCol w:w="696"/>
        <w:gridCol w:w="896"/>
      </w:tblGrid>
      <w:tr w:rsidR="00D04930" w:rsidRPr="00D04930" w:rsidTr="006C21E6">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0" w:type="dxa"/>
            <w:hideMark/>
          </w:tcPr>
          <w:p w:rsidR="00D04930" w:rsidRPr="00D04930" w:rsidRDefault="00D04930" w:rsidP="00D04930">
            <w:pPr>
              <w:rPr>
                <w:rFonts w:ascii="Times New Roman" w:eastAsia="Times New Roman" w:hAnsi="Times New Roman" w:cs="Times New Roman"/>
                <w:color w:val="000000"/>
                <w:sz w:val="24"/>
                <w:szCs w:val="24"/>
                <w:lang w:val="en-PK" w:eastAsia="en-PK"/>
              </w:rPr>
            </w:pPr>
            <w:r w:rsidRPr="00D04930">
              <w:rPr>
                <w:rFonts w:ascii="Times New Roman" w:eastAsia="Times New Roman" w:hAnsi="Times New Roman" w:cs="Times New Roman"/>
                <w:color w:val="000000"/>
                <w:sz w:val="24"/>
                <w:szCs w:val="24"/>
                <w:lang w:val="en-PK" w:eastAsia="en-PK"/>
              </w:rPr>
              <w:t>Horizontal Analysis</w:t>
            </w:r>
          </w:p>
        </w:tc>
        <w:tc>
          <w:tcPr>
            <w:tcW w:w="780" w:type="dxa"/>
            <w:hideMark/>
          </w:tcPr>
          <w:p w:rsidR="00D04930" w:rsidRPr="00D04930" w:rsidRDefault="00D04930" w:rsidP="00D0493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24"/>
                <w:szCs w:val="24"/>
                <w:lang w:val="en-PK" w:eastAsia="en-PK"/>
              </w:rPr>
            </w:pPr>
            <w:r w:rsidRPr="00D04930">
              <w:rPr>
                <w:rFonts w:ascii="Times New Roman" w:eastAsia="Times New Roman" w:hAnsi="Times New Roman" w:cs="Times New Roman"/>
                <w:i/>
                <w:iCs/>
                <w:color w:val="000000"/>
                <w:sz w:val="24"/>
                <w:szCs w:val="24"/>
                <w:lang w:val="en-PK" w:eastAsia="en-PK"/>
              </w:rPr>
              <w:t>Balance Sheet</w:t>
            </w:r>
          </w:p>
        </w:tc>
        <w:tc>
          <w:tcPr>
            <w:tcW w:w="1060" w:type="dxa"/>
            <w:hideMark/>
          </w:tcPr>
          <w:p w:rsidR="00D04930" w:rsidRPr="00D04930" w:rsidRDefault="00D04930" w:rsidP="00D0493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PK" w:eastAsia="en-PK"/>
              </w:rPr>
            </w:pPr>
            <w:r w:rsidRPr="00D04930">
              <w:rPr>
                <w:rFonts w:ascii="Times New Roman" w:eastAsia="Times New Roman" w:hAnsi="Times New Roman" w:cs="Times New Roman"/>
                <w:color w:val="000000"/>
                <w:sz w:val="24"/>
                <w:szCs w:val="24"/>
                <w:lang w:val="en-PK" w:eastAsia="en-PK"/>
              </w:rPr>
              <w:t>Share Capital</w:t>
            </w:r>
          </w:p>
        </w:tc>
        <w:tc>
          <w:tcPr>
            <w:tcW w:w="1220" w:type="dxa"/>
            <w:hideMark/>
          </w:tcPr>
          <w:p w:rsidR="00D04930" w:rsidRPr="00D04930" w:rsidRDefault="00D04930" w:rsidP="00D0493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PK" w:eastAsia="en-PK"/>
              </w:rPr>
            </w:pPr>
            <w:r w:rsidRPr="00D04930">
              <w:rPr>
                <w:rFonts w:ascii="Times New Roman" w:eastAsia="Times New Roman" w:hAnsi="Times New Roman" w:cs="Times New Roman"/>
                <w:color w:val="000000"/>
                <w:sz w:val="24"/>
                <w:szCs w:val="24"/>
                <w:lang w:val="en-PK" w:eastAsia="en-PK"/>
              </w:rPr>
              <w:t>0%</w:t>
            </w:r>
          </w:p>
        </w:tc>
        <w:tc>
          <w:tcPr>
            <w:tcW w:w="1140" w:type="dxa"/>
            <w:hideMark/>
          </w:tcPr>
          <w:p w:rsidR="00D04930" w:rsidRPr="00D04930" w:rsidRDefault="00D04930" w:rsidP="00D0493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PK" w:eastAsia="en-PK"/>
              </w:rPr>
            </w:pPr>
            <w:r w:rsidRPr="00D04930">
              <w:rPr>
                <w:rFonts w:ascii="Times New Roman" w:eastAsia="Times New Roman" w:hAnsi="Times New Roman" w:cs="Times New Roman"/>
                <w:color w:val="000000"/>
                <w:sz w:val="24"/>
                <w:szCs w:val="24"/>
                <w:lang w:val="en-PK" w:eastAsia="en-PK"/>
              </w:rPr>
              <w:t>0%</w:t>
            </w:r>
          </w:p>
        </w:tc>
        <w:tc>
          <w:tcPr>
            <w:tcW w:w="560" w:type="dxa"/>
            <w:hideMark/>
          </w:tcPr>
          <w:p w:rsidR="00D04930" w:rsidRPr="00D04930" w:rsidRDefault="00D04930" w:rsidP="00D0493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PK" w:eastAsia="en-PK"/>
              </w:rPr>
            </w:pPr>
            <w:r w:rsidRPr="00D04930">
              <w:rPr>
                <w:rFonts w:ascii="Times New Roman" w:eastAsia="Times New Roman" w:hAnsi="Times New Roman" w:cs="Times New Roman"/>
                <w:color w:val="000000"/>
                <w:sz w:val="24"/>
                <w:szCs w:val="24"/>
                <w:lang w:val="en-PK" w:eastAsia="en-PK"/>
              </w:rPr>
              <w:t>0%</w:t>
            </w:r>
          </w:p>
        </w:tc>
        <w:tc>
          <w:tcPr>
            <w:tcW w:w="620" w:type="dxa"/>
            <w:hideMark/>
          </w:tcPr>
          <w:p w:rsidR="00D04930" w:rsidRPr="00D04930" w:rsidRDefault="00D04930" w:rsidP="00D0493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PK" w:eastAsia="en-PK"/>
              </w:rPr>
            </w:pPr>
            <w:r w:rsidRPr="00D04930">
              <w:rPr>
                <w:rFonts w:ascii="Times New Roman" w:eastAsia="Times New Roman" w:hAnsi="Times New Roman" w:cs="Times New Roman"/>
                <w:color w:val="000000"/>
                <w:sz w:val="24"/>
                <w:szCs w:val="24"/>
                <w:lang w:val="en-PK" w:eastAsia="en-PK"/>
              </w:rPr>
              <w:t>0%</w:t>
            </w:r>
          </w:p>
        </w:tc>
        <w:tc>
          <w:tcPr>
            <w:tcW w:w="760" w:type="dxa"/>
            <w:hideMark/>
          </w:tcPr>
          <w:p w:rsidR="00D04930" w:rsidRPr="00D04930" w:rsidRDefault="00D04930" w:rsidP="00D0493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PK" w:eastAsia="en-PK"/>
              </w:rPr>
            </w:pPr>
            <w:r w:rsidRPr="00D04930">
              <w:rPr>
                <w:rFonts w:ascii="Times New Roman" w:eastAsia="Times New Roman" w:hAnsi="Times New Roman" w:cs="Times New Roman"/>
                <w:color w:val="000000"/>
                <w:sz w:val="24"/>
                <w:szCs w:val="24"/>
                <w:lang w:val="en-PK" w:eastAsia="en-PK"/>
              </w:rPr>
              <w:t>0%</w:t>
            </w:r>
          </w:p>
        </w:tc>
      </w:tr>
      <w:tr w:rsidR="006C21E6" w:rsidRPr="00D04930" w:rsidTr="006C21E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0" w:type="dxa"/>
            <w:hideMark/>
          </w:tcPr>
          <w:p w:rsidR="00D04930" w:rsidRPr="00D04930" w:rsidRDefault="00D04930" w:rsidP="00D04930">
            <w:pPr>
              <w:rPr>
                <w:rFonts w:ascii="Times New Roman" w:eastAsia="Times New Roman" w:hAnsi="Times New Roman" w:cs="Times New Roman"/>
                <w:color w:val="000000"/>
                <w:sz w:val="24"/>
                <w:szCs w:val="24"/>
                <w:lang w:val="en-PK" w:eastAsia="en-PK"/>
              </w:rPr>
            </w:pPr>
            <w:r w:rsidRPr="00D04930">
              <w:rPr>
                <w:rFonts w:ascii="Times New Roman" w:eastAsia="Times New Roman" w:hAnsi="Times New Roman" w:cs="Times New Roman"/>
                <w:color w:val="000000"/>
                <w:sz w:val="24"/>
                <w:szCs w:val="24"/>
                <w:lang w:val="en-PK" w:eastAsia="en-PK"/>
              </w:rPr>
              <w:t> </w:t>
            </w:r>
          </w:p>
        </w:tc>
        <w:tc>
          <w:tcPr>
            <w:tcW w:w="780" w:type="dxa"/>
            <w:hideMark/>
          </w:tcPr>
          <w:p w:rsidR="00D04930" w:rsidRPr="00D04930" w:rsidRDefault="00D04930" w:rsidP="00D04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D04930">
              <w:rPr>
                <w:rFonts w:ascii="Times New Roman" w:eastAsia="Times New Roman" w:hAnsi="Times New Roman" w:cs="Times New Roman"/>
                <w:b w:val="0"/>
                <w:i/>
                <w:iCs/>
                <w:color w:val="000000"/>
                <w:sz w:val="24"/>
                <w:szCs w:val="24"/>
                <w:lang w:val="en-PK" w:eastAsia="en-PK"/>
              </w:rPr>
              <w:t> </w:t>
            </w:r>
          </w:p>
        </w:tc>
        <w:tc>
          <w:tcPr>
            <w:tcW w:w="1060" w:type="dxa"/>
            <w:hideMark/>
          </w:tcPr>
          <w:p w:rsidR="00D04930" w:rsidRPr="00D04930" w:rsidRDefault="00D04930" w:rsidP="00D04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Capital &amp; Other Reserves</w:t>
            </w:r>
          </w:p>
        </w:tc>
        <w:tc>
          <w:tcPr>
            <w:tcW w:w="122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0%</w:t>
            </w:r>
          </w:p>
        </w:tc>
        <w:tc>
          <w:tcPr>
            <w:tcW w:w="114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0%</w:t>
            </w:r>
          </w:p>
        </w:tc>
        <w:tc>
          <w:tcPr>
            <w:tcW w:w="56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0%</w:t>
            </w:r>
          </w:p>
        </w:tc>
        <w:tc>
          <w:tcPr>
            <w:tcW w:w="62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0%</w:t>
            </w:r>
          </w:p>
        </w:tc>
        <w:tc>
          <w:tcPr>
            <w:tcW w:w="76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0%</w:t>
            </w:r>
          </w:p>
        </w:tc>
      </w:tr>
      <w:tr w:rsidR="00D04930" w:rsidRPr="00D04930" w:rsidTr="006C21E6">
        <w:trPr>
          <w:trHeight w:val="320"/>
        </w:trPr>
        <w:tc>
          <w:tcPr>
            <w:cnfStyle w:val="001000000000" w:firstRow="0" w:lastRow="0" w:firstColumn="1" w:lastColumn="0" w:oddVBand="0" w:evenVBand="0" w:oddHBand="0" w:evenHBand="0" w:firstRowFirstColumn="0" w:firstRowLastColumn="0" w:lastRowFirstColumn="0" w:lastRowLastColumn="0"/>
            <w:tcW w:w="840" w:type="dxa"/>
            <w:hideMark/>
          </w:tcPr>
          <w:p w:rsidR="00D04930" w:rsidRPr="00D04930" w:rsidRDefault="00D04930" w:rsidP="00D04930">
            <w:pPr>
              <w:rPr>
                <w:rFonts w:ascii="Times New Roman" w:eastAsia="Times New Roman" w:hAnsi="Times New Roman" w:cs="Times New Roman"/>
                <w:color w:val="000000"/>
                <w:sz w:val="24"/>
                <w:szCs w:val="24"/>
                <w:lang w:val="en-PK" w:eastAsia="en-PK"/>
              </w:rPr>
            </w:pPr>
            <w:r w:rsidRPr="00D04930">
              <w:rPr>
                <w:rFonts w:ascii="Times New Roman" w:eastAsia="Times New Roman" w:hAnsi="Times New Roman" w:cs="Times New Roman"/>
                <w:color w:val="000000"/>
                <w:sz w:val="24"/>
                <w:szCs w:val="24"/>
                <w:lang w:val="en-PK" w:eastAsia="en-PK"/>
              </w:rPr>
              <w:t> </w:t>
            </w:r>
          </w:p>
        </w:tc>
        <w:tc>
          <w:tcPr>
            <w:tcW w:w="780" w:type="dxa"/>
            <w:hideMark/>
          </w:tcPr>
          <w:p w:rsidR="00D04930" w:rsidRPr="00D04930" w:rsidRDefault="00D04930" w:rsidP="00D049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D04930">
              <w:rPr>
                <w:rFonts w:ascii="Times New Roman" w:eastAsia="Times New Roman" w:hAnsi="Times New Roman" w:cs="Times New Roman"/>
                <w:b w:val="0"/>
                <w:i/>
                <w:iCs/>
                <w:color w:val="000000"/>
                <w:sz w:val="24"/>
                <w:szCs w:val="24"/>
                <w:lang w:val="en-PK" w:eastAsia="en-PK"/>
              </w:rPr>
              <w:t> </w:t>
            </w:r>
          </w:p>
        </w:tc>
        <w:tc>
          <w:tcPr>
            <w:tcW w:w="1060" w:type="dxa"/>
            <w:hideMark/>
          </w:tcPr>
          <w:p w:rsidR="00D04930" w:rsidRPr="00D04930" w:rsidRDefault="00D04930" w:rsidP="00D049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Revenue Reserves</w:t>
            </w:r>
          </w:p>
        </w:tc>
        <w:tc>
          <w:tcPr>
            <w:tcW w:w="122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0%</w:t>
            </w:r>
          </w:p>
        </w:tc>
        <w:tc>
          <w:tcPr>
            <w:tcW w:w="114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-7%</w:t>
            </w:r>
          </w:p>
        </w:tc>
        <w:tc>
          <w:tcPr>
            <w:tcW w:w="56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11%</w:t>
            </w:r>
          </w:p>
        </w:tc>
        <w:tc>
          <w:tcPr>
            <w:tcW w:w="62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-28%</w:t>
            </w:r>
          </w:p>
        </w:tc>
        <w:tc>
          <w:tcPr>
            <w:tcW w:w="76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-55%</w:t>
            </w:r>
          </w:p>
        </w:tc>
      </w:tr>
      <w:tr w:rsidR="006C21E6" w:rsidRPr="00D04930" w:rsidTr="006C21E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0" w:type="dxa"/>
            <w:hideMark/>
          </w:tcPr>
          <w:p w:rsidR="00D04930" w:rsidRPr="00D04930" w:rsidRDefault="00D04930" w:rsidP="00D04930">
            <w:pPr>
              <w:rPr>
                <w:rFonts w:ascii="Times New Roman" w:eastAsia="Times New Roman" w:hAnsi="Times New Roman" w:cs="Times New Roman"/>
                <w:color w:val="000000"/>
                <w:sz w:val="24"/>
                <w:szCs w:val="24"/>
                <w:lang w:val="en-PK" w:eastAsia="en-PK"/>
              </w:rPr>
            </w:pPr>
            <w:r w:rsidRPr="00D04930">
              <w:rPr>
                <w:rFonts w:ascii="Times New Roman" w:eastAsia="Times New Roman" w:hAnsi="Times New Roman" w:cs="Times New Roman"/>
                <w:color w:val="000000"/>
                <w:sz w:val="24"/>
                <w:szCs w:val="24"/>
                <w:lang w:val="en-PK" w:eastAsia="en-PK"/>
              </w:rPr>
              <w:t> </w:t>
            </w:r>
          </w:p>
        </w:tc>
        <w:tc>
          <w:tcPr>
            <w:tcW w:w="780" w:type="dxa"/>
            <w:hideMark/>
          </w:tcPr>
          <w:p w:rsidR="00D04930" w:rsidRPr="00D04930" w:rsidRDefault="00D04930" w:rsidP="00D04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D04930">
              <w:rPr>
                <w:rFonts w:ascii="Times New Roman" w:eastAsia="Times New Roman" w:hAnsi="Times New Roman" w:cs="Times New Roman"/>
                <w:b w:val="0"/>
                <w:i/>
                <w:iCs/>
                <w:color w:val="000000"/>
                <w:sz w:val="24"/>
                <w:szCs w:val="24"/>
                <w:lang w:val="en-PK" w:eastAsia="en-PK"/>
              </w:rPr>
              <w:t> </w:t>
            </w:r>
          </w:p>
        </w:tc>
        <w:tc>
          <w:tcPr>
            <w:tcW w:w="1060" w:type="dxa"/>
            <w:hideMark/>
          </w:tcPr>
          <w:p w:rsidR="00D04930" w:rsidRPr="00D04930" w:rsidRDefault="00D04930" w:rsidP="00D04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Surplus on Revaluation of Fixed Assets</w:t>
            </w:r>
          </w:p>
        </w:tc>
        <w:tc>
          <w:tcPr>
            <w:tcW w:w="122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0%</w:t>
            </w:r>
          </w:p>
        </w:tc>
        <w:tc>
          <w:tcPr>
            <w:tcW w:w="114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#DIV/0!</w:t>
            </w:r>
          </w:p>
        </w:tc>
        <w:tc>
          <w:tcPr>
            <w:tcW w:w="56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w:t>
            </w:r>
          </w:p>
        </w:tc>
        <w:tc>
          <w:tcPr>
            <w:tcW w:w="62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w:t>
            </w:r>
          </w:p>
        </w:tc>
        <w:tc>
          <w:tcPr>
            <w:tcW w:w="76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w:t>
            </w:r>
          </w:p>
        </w:tc>
      </w:tr>
      <w:tr w:rsidR="00D04930" w:rsidRPr="00D04930" w:rsidTr="006C21E6">
        <w:trPr>
          <w:trHeight w:val="320"/>
        </w:trPr>
        <w:tc>
          <w:tcPr>
            <w:cnfStyle w:val="001000000000" w:firstRow="0" w:lastRow="0" w:firstColumn="1" w:lastColumn="0" w:oddVBand="0" w:evenVBand="0" w:oddHBand="0" w:evenHBand="0" w:firstRowFirstColumn="0" w:firstRowLastColumn="0" w:lastRowFirstColumn="0" w:lastRowLastColumn="0"/>
            <w:tcW w:w="840" w:type="dxa"/>
            <w:hideMark/>
          </w:tcPr>
          <w:p w:rsidR="00D04930" w:rsidRPr="00D04930" w:rsidRDefault="00D04930" w:rsidP="00D04930">
            <w:pPr>
              <w:rPr>
                <w:rFonts w:ascii="Times New Roman" w:eastAsia="Times New Roman" w:hAnsi="Times New Roman" w:cs="Times New Roman"/>
                <w:color w:val="000000"/>
                <w:sz w:val="24"/>
                <w:szCs w:val="24"/>
                <w:lang w:val="en-PK" w:eastAsia="en-PK"/>
              </w:rPr>
            </w:pPr>
            <w:r w:rsidRPr="00D04930">
              <w:rPr>
                <w:rFonts w:ascii="Times New Roman" w:eastAsia="Times New Roman" w:hAnsi="Times New Roman" w:cs="Times New Roman"/>
                <w:color w:val="000000"/>
                <w:sz w:val="24"/>
                <w:szCs w:val="24"/>
                <w:lang w:val="en-PK" w:eastAsia="en-PK"/>
              </w:rPr>
              <w:t> </w:t>
            </w:r>
          </w:p>
        </w:tc>
        <w:tc>
          <w:tcPr>
            <w:tcW w:w="780" w:type="dxa"/>
            <w:hideMark/>
          </w:tcPr>
          <w:p w:rsidR="00D04930" w:rsidRPr="00D04930" w:rsidRDefault="00D04930" w:rsidP="00D049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D04930">
              <w:rPr>
                <w:rFonts w:ascii="Times New Roman" w:eastAsia="Times New Roman" w:hAnsi="Times New Roman" w:cs="Times New Roman"/>
                <w:b w:val="0"/>
                <w:i/>
                <w:iCs/>
                <w:color w:val="000000"/>
                <w:sz w:val="24"/>
                <w:szCs w:val="24"/>
                <w:lang w:val="en-PK" w:eastAsia="en-PK"/>
              </w:rPr>
              <w:t> </w:t>
            </w:r>
          </w:p>
        </w:tc>
        <w:tc>
          <w:tcPr>
            <w:tcW w:w="1060" w:type="dxa"/>
            <w:hideMark/>
          </w:tcPr>
          <w:p w:rsidR="00D04930" w:rsidRPr="00D04930" w:rsidRDefault="00D04930" w:rsidP="00D049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Long-term Borrowing</w:t>
            </w:r>
          </w:p>
        </w:tc>
        <w:tc>
          <w:tcPr>
            <w:tcW w:w="122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0%</w:t>
            </w:r>
          </w:p>
        </w:tc>
        <w:tc>
          <w:tcPr>
            <w:tcW w:w="114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#DIV/0!</w:t>
            </w:r>
          </w:p>
        </w:tc>
        <w:tc>
          <w:tcPr>
            <w:tcW w:w="56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w:t>
            </w:r>
          </w:p>
        </w:tc>
        <w:tc>
          <w:tcPr>
            <w:tcW w:w="62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4%</w:t>
            </w:r>
          </w:p>
        </w:tc>
        <w:tc>
          <w:tcPr>
            <w:tcW w:w="76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-9%</w:t>
            </w:r>
          </w:p>
        </w:tc>
      </w:tr>
      <w:tr w:rsidR="006C21E6" w:rsidRPr="00D04930" w:rsidTr="006C21E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0" w:type="dxa"/>
            <w:hideMark/>
          </w:tcPr>
          <w:p w:rsidR="00D04930" w:rsidRPr="00D04930" w:rsidRDefault="00D04930" w:rsidP="00D04930">
            <w:pPr>
              <w:rPr>
                <w:rFonts w:ascii="Times New Roman" w:eastAsia="Times New Roman" w:hAnsi="Times New Roman" w:cs="Times New Roman"/>
                <w:color w:val="000000"/>
                <w:sz w:val="24"/>
                <w:szCs w:val="24"/>
                <w:lang w:val="en-PK" w:eastAsia="en-PK"/>
              </w:rPr>
            </w:pPr>
            <w:r w:rsidRPr="00D04930">
              <w:rPr>
                <w:rFonts w:ascii="Times New Roman" w:eastAsia="Times New Roman" w:hAnsi="Times New Roman" w:cs="Times New Roman"/>
                <w:color w:val="000000"/>
                <w:sz w:val="24"/>
                <w:szCs w:val="24"/>
                <w:lang w:val="en-PK" w:eastAsia="en-PK"/>
              </w:rPr>
              <w:t> </w:t>
            </w:r>
          </w:p>
        </w:tc>
        <w:tc>
          <w:tcPr>
            <w:tcW w:w="780" w:type="dxa"/>
            <w:hideMark/>
          </w:tcPr>
          <w:p w:rsidR="00D04930" w:rsidRPr="00D04930" w:rsidRDefault="00D04930" w:rsidP="00D04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D04930">
              <w:rPr>
                <w:rFonts w:ascii="Times New Roman" w:eastAsia="Times New Roman" w:hAnsi="Times New Roman" w:cs="Times New Roman"/>
                <w:b w:val="0"/>
                <w:i/>
                <w:iCs/>
                <w:color w:val="000000"/>
                <w:sz w:val="24"/>
                <w:szCs w:val="24"/>
                <w:lang w:val="en-PK" w:eastAsia="en-PK"/>
              </w:rPr>
              <w:t> </w:t>
            </w:r>
          </w:p>
        </w:tc>
        <w:tc>
          <w:tcPr>
            <w:tcW w:w="1060" w:type="dxa"/>
            <w:hideMark/>
          </w:tcPr>
          <w:p w:rsidR="00D04930" w:rsidRPr="00D04930" w:rsidRDefault="00D04930" w:rsidP="00D04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Long-Term Lease Liabilities</w:t>
            </w:r>
          </w:p>
        </w:tc>
        <w:tc>
          <w:tcPr>
            <w:tcW w:w="122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0%</w:t>
            </w:r>
          </w:p>
        </w:tc>
        <w:tc>
          <w:tcPr>
            <w:tcW w:w="114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-16%</w:t>
            </w:r>
          </w:p>
        </w:tc>
        <w:tc>
          <w:tcPr>
            <w:tcW w:w="56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-9%</w:t>
            </w:r>
          </w:p>
        </w:tc>
        <w:tc>
          <w:tcPr>
            <w:tcW w:w="62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10%</w:t>
            </w:r>
          </w:p>
        </w:tc>
        <w:tc>
          <w:tcPr>
            <w:tcW w:w="76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-12%</w:t>
            </w:r>
          </w:p>
        </w:tc>
      </w:tr>
      <w:tr w:rsidR="00D04930" w:rsidRPr="00D04930" w:rsidTr="006C21E6">
        <w:trPr>
          <w:trHeight w:val="320"/>
        </w:trPr>
        <w:tc>
          <w:tcPr>
            <w:cnfStyle w:val="001000000000" w:firstRow="0" w:lastRow="0" w:firstColumn="1" w:lastColumn="0" w:oddVBand="0" w:evenVBand="0" w:oddHBand="0" w:evenHBand="0" w:firstRowFirstColumn="0" w:firstRowLastColumn="0" w:lastRowFirstColumn="0" w:lastRowLastColumn="0"/>
            <w:tcW w:w="840" w:type="dxa"/>
            <w:hideMark/>
          </w:tcPr>
          <w:p w:rsidR="00D04930" w:rsidRPr="00D04930" w:rsidRDefault="00D04930" w:rsidP="00D04930">
            <w:pPr>
              <w:rPr>
                <w:rFonts w:ascii="Times New Roman" w:eastAsia="Times New Roman" w:hAnsi="Times New Roman" w:cs="Times New Roman"/>
                <w:color w:val="000000"/>
                <w:sz w:val="24"/>
                <w:szCs w:val="24"/>
                <w:lang w:val="en-PK" w:eastAsia="en-PK"/>
              </w:rPr>
            </w:pPr>
            <w:r w:rsidRPr="00D04930">
              <w:rPr>
                <w:rFonts w:ascii="Times New Roman" w:eastAsia="Times New Roman" w:hAnsi="Times New Roman" w:cs="Times New Roman"/>
                <w:color w:val="000000"/>
                <w:sz w:val="24"/>
                <w:szCs w:val="24"/>
                <w:lang w:val="en-PK" w:eastAsia="en-PK"/>
              </w:rPr>
              <w:t> </w:t>
            </w:r>
          </w:p>
        </w:tc>
        <w:tc>
          <w:tcPr>
            <w:tcW w:w="780" w:type="dxa"/>
            <w:hideMark/>
          </w:tcPr>
          <w:p w:rsidR="00D04930" w:rsidRPr="00D04930" w:rsidRDefault="00D04930" w:rsidP="00D049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D04930">
              <w:rPr>
                <w:rFonts w:ascii="Times New Roman" w:eastAsia="Times New Roman" w:hAnsi="Times New Roman" w:cs="Times New Roman"/>
                <w:b w:val="0"/>
                <w:i/>
                <w:iCs/>
                <w:color w:val="000000"/>
                <w:sz w:val="24"/>
                <w:szCs w:val="24"/>
                <w:lang w:val="en-PK" w:eastAsia="en-PK"/>
              </w:rPr>
              <w:t> </w:t>
            </w:r>
          </w:p>
        </w:tc>
        <w:tc>
          <w:tcPr>
            <w:tcW w:w="1060" w:type="dxa"/>
            <w:hideMark/>
          </w:tcPr>
          <w:p w:rsidR="00D04930" w:rsidRPr="00D04930" w:rsidRDefault="00D04930" w:rsidP="00D049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Others</w:t>
            </w:r>
          </w:p>
        </w:tc>
        <w:tc>
          <w:tcPr>
            <w:tcW w:w="122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0%</w:t>
            </w:r>
          </w:p>
        </w:tc>
        <w:tc>
          <w:tcPr>
            <w:tcW w:w="114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65%</w:t>
            </w:r>
          </w:p>
        </w:tc>
        <w:tc>
          <w:tcPr>
            <w:tcW w:w="56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w:t>
            </w:r>
          </w:p>
        </w:tc>
        <w:tc>
          <w:tcPr>
            <w:tcW w:w="62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15%</w:t>
            </w:r>
          </w:p>
        </w:tc>
        <w:tc>
          <w:tcPr>
            <w:tcW w:w="76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-18%</w:t>
            </w:r>
          </w:p>
        </w:tc>
      </w:tr>
      <w:tr w:rsidR="006C21E6" w:rsidRPr="00D04930" w:rsidTr="006C21E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0" w:type="dxa"/>
            <w:hideMark/>
          </w:tcPr>
          <w:p w:rsidR="00D04930" w:rsidRPr="00D04930" w:rsidRDefault="00D04930" w:rsidP="00D04930">
            <w:pPr>
              <w:rPr>
                <w:rFonts w:ascii="Times New Roman" w:eastAsia="Times New Roman" w:hAnsi="Times New Roman" w:cs="Times New Roman"/>
                <w:color w:val="000000"/>
                <w:sz w:val="24"/>
                <w:szCs w:val="24"/>
                <w:lang w:val="en-PK" w:eastAsia="en-PK"/>
              </w:rPr>
            </w:pPr>
            <w:r w:rsidRPr="00D04930">
              <w:rPr>
                <w:rFonts w:ascii="Times New Roman" w:eastAsia="Times New Roman" w:hAnsi="Times New Roman" w:cs="Times New Roman"/>
                <w:color w:val="000000"/>
                <w:sz w:val="24"/>
                <w:szCs w:val="24"/>
                <w:lang w:val="en-PK" w:eastAsia="en-PK"/>
              </w:rPr>
              <w:t> </w:t>
            </w:r>
          </w:p>
        </w:tc>
        <w:tc>
          <w:tcPr>
            <w:tcW w:w="780" w:type="dxa"/>
            <w:hideMark/>
          </w:tcPr>
          <w:p w:rsidR="00D04930" w:rsidRPr="00D04930" w:rsidRDefault="00D04930" w:rsidP="00D04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D04930">
              <w:rPr>
                <w:rFonts w:ascii="Times New Roman" w:eastAsia="Times New Roman" w:hAnsi="Times New Roman" w:cs="Times New Roman"/>
                <w:b w:val="0"/>
                <w:i/>
                <w:iCs/>
                <w:color w:val="000000"/>
                <w:sz w:val="24"/>
                <w:szCs w:val="24"/>
                <w:lang w:val="en-PK" w:eastAsia="en-PK"/>
              </w:rPr>
              <w:t> </w:t>
            </w:r>
          </w:p>
        </w:tc>
        <w:tc>
          <w:tcPr>
            <w:tcW w:w="1060" w:type="dxa"/>
            <w:hideMark/>
          </w:tcPr>
          <w:p w:rsidR="00D04930" w:rsidRPr="00D04930" w:rsidRDefault="00D04930" w:rsidP="00D04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Trade &amp; Others Payable</w:t>
            </w:r>
          </w:p>
        </w:tc>
        <w:tc>
          <w:tcPr>
            <w:tcW w:w="122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0%</w:t>
            </w:r>
          </w:p>
        </w:tc>
        <w:tc>
          <w:tcPr>
            <w:tcW w:w="114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54%</w:t>
            </w:r>
          </w:p>
        </w:tc>
        <w:tc>
          <w:tcPr>
            <w:tcW w:w="56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w:t>
            </w:r>
          </w:p>
        </w:tc>
        <w:tc>
          <w:tcPr>
            <w:tcW w:w="62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4%</w:t>
            </w:r>
          </w:p>
        </w:tc>
        <w:tc>
          <w:tcPr>
            <w:tcW w:w="76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-6%</w:t>
            </w:r>
          </w:p>
        </w:tc>
      </w:tr>
      <w:tr w:rsidR="00D04930" w:rsidRPr="00D04930" w:rsidTr="006C21E6">
        <w:trPr>
          <w:trHeight w:val="320"/>
        </w:trPr>
        <w:tc>
          <w:tcPr>
            <w:cnfStyle w:val="001000000000" w:firstRow="0" w:lastRow="0" w:firstColumn="1" w:lastColumn="0" w:oddVBand="0" w:evenVBand="0" w:oddHBand="0" w:evenHBand="0" w:firstRowFirstColumn="0" w:firstRowLastColumn="0" w:lastRowFirstColumn="0" w:lastRowLastColumn="0"/>
            <w:tcW w:w="840" w:type="dxa"/>
            <w:hideMark/>
          </w:tcPr>
          <w:p w:rsidR="00D04930" w:rsidRPr="00D04930" w:rsidRDefault="00D04930" w:rsidP="00D04930">
            <w:pPr>
              <w:rPr>
                <w:rFonts w:ascii="Times New Roman" w:eastAsia="Times New Roman" w:hAnsi="Times New Roman" w:cs="Times New Roman"/>
                <w:color w:val="000000"/>
                <w:sz w:val="24"/>
                <w:szCs w:val="24"/>
                <w:lang w:val="en-PK" w:eastAsia="en-PK"/>
              </w:rPr>
            </w:pPr>
            <w:r w:rsidRPr="00D04930">
              <w:rPr>
                <w:rFonts w:ascii="Times New Roman" w:eastAsia="Times New Roman" w:hAnsi="Times New Roman" w:cs="Times New Roman"/>
                <w:color w:val="000000"/>
                <w:sz w:val="24"/>
                <w:szCs w:val="24"/>
                <w:lang w:val="en-PK" w:eastAsia="en-PK"/>
              </w:rPr>
              <w:t> </w:t>
            </w:r>
          </w:p>
        </w:tc>
        <w:tc>
          <w:tcPr>
            <w:tcW w:w="780" w:type="dxa"/>
            <w:hideMark/>
          </w:tcPr>
          <w:p w:rsidR="00D04930" w:rsidRPr="00D04930" w:rsidRDefault="00D04930" w:rsidP="00D049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D04930">
              <w:rPr>
                <w:rFonts w:ascii="Times New Roman" w:eastAsia="Times New Roman" w:hAnsi="Times New Roman" w:cs="Times New Roman"/>
                <w:b w:val="0"/>
                <w:i/>
                <w:iCs/>
                <w:color w:val="000000"/>
                <w:sz w:val="24"/>
                <w:szCs w:val="24"/>
                <w:lang w:val="en-PK" w:eastAsia="en-PK"/>
              </w:rPr>
              <w:t> </w:t>
            </w:r>
          </w:p>
        </w:tc>
        <w:tc>
          <w:tcPr>
            <w:tcW w:w="1060" w:type="dxa"/>
            <w:hideMark/>
          </w:tcPr>
          <w:p w:rsidR="00D04930" w:rsidRPr="00D04930" w:rsidRDefault="00D04930" w:rsidP="00D049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 xml:space="preserve">Interest &amp; </w:t>
            </w:r>
            <w:proofErr w:type="spellStart"/>
            <w:r w:rsidRPr="00D04930">
              <w:rPr>
                <w:rFonts w:ascii="Times New Roman" w:eastAsia="Times New Roman" w:hAnsi="Times New Roman" w:cs="Times New Roman"/>
                <w:b w:val="0"/>
                <w:color w:val="000000"/>
                <w:sz w:val="24"/>
                <w:szCs w:val="24"/>
                <w:lang w:val="en-PK" w:eastAsia="en-PK"/>
              </w:rPr>
              <w:t>Markup</w:t>
            </w:r>
            <w:proofErr w:type="spellEnd"/>
          </w:p>
        </w:tc>
        <w:tc>
          <w:tcPr>
            <w:tcW w:w="122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0%</w:t>
            </w:r>
          </w:p>
        </w:tc>
        <w:tc>
          <w:tcPr>
            <w:tcW w:w="114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#DIV/0!</w:t>
            </w:r>
          </w:p>
        </w:tc>
        <w:tc>
          <w:tcPr>
            <w:tcW w:w="56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w:t>
            </w:r>
          </w:p>
        </w:tc>
        <w:tc>
          <w:tcPr>
            <w:tcW w:w="62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w:t>
            </w:r>
          </w:p>
        </w:tc>
        <w:tc>
          <w:tcPr>
            <w:tcW w:w="76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w:t>
            </w:r>
          </w:p>
        </w:tc>
      </w:tr>
      <w:tr w:rsidR="006C21E6" w:rsidRPr="00D04930" w:rsidTr="006C21E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0" w:type="dxa"/>
            <w:hideMark/>
          </w:tcPr>
          <w:p w:rsidR="00D04930" w:rsidRPr="00D04930" w:rsidRDefault="00D04930" w:rsidP="00D04930">
            <w:pPr>
              <w:rPr>
                <w:rFonts w:ascii="Times New Roman" w:eastAsia="Times New Roman" w:hAnsi="Times New Roman" w:cs="Times New Roman"/>
                <w:color w:val="000000"/>
                <w:sz w:val="24"/>
                <w:szCs w:val="24"/>
                <w:lang w:val="en-PK" w:eastAsia="en-PK"/>
              </w:rPr>
            </w:pPr>
            <w:r w:rsidRPr="00D04930">
              <w:rPr>
                <w:rFonts w:ascii="Times New Roman" w:eastAsia="Times New Roman" w:hAnsi="Times New Roman" w:cs="Times New Roman"/>
                <w:color w:val="000000"/>
                <w:sz w:val="24"/>
                <w:szCs w:val="24"/>
                <w:lang w:val="en-PK" w:eastAsia="en-PK"/>
              </w:rPr>
              <w:t> </w:t>
            </w:r>
          </w:p>
        </w:tc>
        <w:tc>
          <w:tcPr>
            <w:tcW w:w="780" w:type="dxa"/>
            <w:hideMark/>
          </w:tcPr>
          <w:p w:rsidR="00D04930" w:rsidRPr="00D04930" w:rsidRDefault="00D04930" w:rsidP="00D04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D04930">
              <w:rPr>
                <w:rFonts w:ascii="Times New Roman" w:eastAsia="Times New Roman" w:hAnsi="Times New Roman" w:cs="Times New Roman"/>
                <w:b w:val="0"/>
                <w:i/>
                <w:iCs/>
                <w:color w:val="000000"/>
                <w:sz w:val="24"/>
                <w:szCs w:val="24"/>
                <w:lang w:val="en-PK" w:eastAsia="en-PK"/>
              </w:rPr>
              <w:t> </w:t>
            </w:r>
          </w:p>
        </w:tc>
        <w:tc>
          <w:tcPr>
            <w:tcW w:w="1060" w:type="dxa"/>
            <w:hideMark/>
          </w:tcPr>
          <w:p w:rsidR="00D04930" w:rsidRPr="00D04930" w:rsidRDefault="00D04930" w:rsidP="00D04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Short Term Borrowing</w:t>
            </w:r>
          </w:p>
        </w:tc>
        <w:tc>
          <w:tcPr>
            <w:tcW w:w="122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0%</w:t>
            </w:r>
          </w:p>
        </w:tc>
        <w:tc>
          <w:tcPr>
            <w:tcW w:w="114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-61%</w:t>
            </w:r>
          </w:p>
        </w:tc>
        <w:tc>
          <w:tcPr>
            <w:tcW w:w="56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w:t>
            </w:r>
          </w:p>
        </w:tc>
        <w:tc>
          <w:tcPr>
            <w:tcW w:w="62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w:t>
            </w:r>
          </w:p>
        </w:tc>
        <w:tc>
          <w:tcPr>
            <w:tcW w:w="76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-100%</w:t>
            </w:r>
          </w:p>
        </w:tc>
      </w:tr>
      <w:tr w:rsidR="00D04930" w:rsidRPr="00D04930" w:rsidTr="006C21E6">
        <w:trPr>
          <w:trHeight w:val="320"/>
        </w:trPr>
        <w:tc>
          <w:tcPr>
            <w:cnfStyle w:val="001000000000" w:firstRow="0" w:lastRow="0" w:firstColumn="1" w:lastColumn="0" w:oddVBand="0" w:evenVBand="0" w:oddHBand="0" w:evenHBand="0" w:firstRowFirstColumn="0" w:firstRowLastColumn="0" w:lastRowFirstColumn="0" w:lastRowLastColumn="0"/>
            <w:tcW w:w="840" w:type="dxa"/>
            <w:hideMark/>
          </w:tcPr>
          <w:p w:rsidR="00D04930" w:rsidRPr="00D04930" w:rsidRDefault="00D04930" w:rsidP="00D04930">
            <w:pPr>
              <w:rPr>
                <w:rFonts w:ascii="Times New Roman" w:eastAsia="Times New Roman" w:hAnsi="Times New Roman" w:cs="Times New Roman"/>
                <w:color w:val="000000"/>
                <w:sz w:val="24"/>
                <w:szCs w:val="24"/>
                <w:lang w:val="en-PK" w:eastAsia="en-PK"/>
              </w:rPr>
            </w:pPr>
            <w:r w:rsidRPr="00D04930">
              <w:rPr>
                <w:rFonts w:ascii="Times New Roman" w:eastAsia="Times New Roman" w:hAnsi="Times New Roman" w:cs="Times New Roman"/>
                <w:color w:val="000000"/>
                <w:sz w:val="24"/>
                <w:szCs w:val="24"/>
                <w:lang w:val="en-PK" w:eastAsia="en-PK"/>
              </w:rPr>
              <w:t> </w:t>
            </w:r>
          </w:p>
        </w:tc>
        <w:tc>
          <w:tcPr>
            <w:tcW w:w="780" w:type="dxa"/>
            <w:hideMark/>
          </w:tcPr>
          <w:p w:rsidR="00D04930" w:rsidRPr="00D04930" w:rsidRDefault="00D04930" w:rsidP="00D049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D04930">
              <w:rPr>
                <w:rFonts w:ascii="Times New Roman" w:eastAsia="Times New Roman" w:hAnsi="Times New Roman" w:cs="Times New Roman"/>
                <w:b w:val="0"/>
                <w:i/>
                <w:iCs/>
                <w:color w:val="000000"/>
                <w:sz w:val="24"/>
                <w:szCs w:val="24"/>
                <w:lang w:val="en-PK" w:eastAsia="en-PK"/>
              </w:rPr>
              <w:t> </w:t>
            </w:r>
          </w:p>
        </w:tc>
        <w:tc>
          <w:tcPr>
            <w:tcW w:w="1060" w:type="dxa"/>
            <w:hideMark/>
          </w:tcPr>
          <w:p w:rsidR="00D04930" w:rsidRPr="00D04930" w:rsidRDefault="00D04930" w:rsidP="00D049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Current Portion Of Long Term Liabilities</w:t>
            </w:r>
          </w:p>
        </w:tc>
        <w:tc>
          <w:tcPr>
            <w:tcW w:w="122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0%</w:t>
            </w:r>
          </w:p>
        </w:tc>
        <w:tc>
          <w:tcPr>
            <w:tcW w:w="114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#DIV/0!</w:t>
            </w:r>
          </w:p>
        </w:tc>
        <w:tc>
          <w:tcPr>
            <w:tcW w:w="56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w:t>
            </w:r>
          </w:p>
        </w:tc>
        <w:tc>
          <w:tcPr>
            <w:tcW w:w="62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w:t>
            </w:r>
          </w:p>
        </w:tc>
        <w:tc>
          <w:tcPr>
            <w:tcW w:w="76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83%</w:t>
            </w:r>
          </w:p>
        </w:tc>
      </w:tr>
      <w:tr w:rsidR="006C21E6" w:rsidRPr="00D04930" w:rsidTr="006C21E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0" w:type="dxa"/>
            <w:hideMark/>
          </w:tcPr>
          <w:p w:rsidR="00D04930" w:rsidRPr="00D04930" w:rsidRDefault="00D04930" w:rsidP="00D04930">
            <w:pPr>
              <w:rPr>
                <w:rFonts w:ascii="Times New Roman" w:eastAsia="Times New Roman" w:hAnsi="Times New Roman" w:cs="Times New Roman"/>
                <w:color w:val="000000"/>
                <w:sz w:val="24"/>
                <w:szCs w:val="24"/>
                <w:lang w:val="en-PK" w:eastAsia="en-PK"/>
              </w:rPr>
            </w:pPr>
            <w:r w:rsidRPr="00D04930">
              <w:rPr>
                <w:rFonts w:ascii="Times New Roman" w:eastAsia="Times New Roman" w:hAnsi="Times New Roman" w:cs="Times New Roman"/>
                <w:color w:val="000000"/>
                <w:sz w:val="24"/>
                <w:szCs w:val="24"/>
                <w:lang w:val="en-PK" w:eastAsia="en-PK"/>
              </w:rPr>
              <w:t> </w:t>
            </w:r>
          </w:p>
        </w:tc>
        <w:tc>
          <w:tcPr>
            <w:tcW w:w="780" w:type="dxa"/>
            <w:hideMark/>
          </w:tcPr>
          <w:p w:rsidR="00D04930" w:rsidRPr="00D04930" w:rsidRDefault="00D04930" w:rsidP="00D04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D04930">
              <w:rPr>
                <w:rFonts w:ascii="Times New Roman" w:eastAsia="Times New Roman" w:hAnsi="Times New Roman" w:cs="Times New Roman"/>
                <w:b w:val="0"/>
                <w:i/>
                <w:iCs/>
                <w:color w:val="000000"/>
                <w:sz w:val="24"/>
                <w:szCs w:val="24"/>
                <w:lang w:val="en-PK" w:eastAsia="en-PK"/>
              </w:rPr>
              <w:t> </w:t>
            </w:r>
          </w:p>
        </w:tc>
        <w:tc>
          <w:tcPr>
            <w:tcW w:w="1060" w:type="dxa"/>
            <w:hideMark/>
          </w:tcPr>
          <w:p w:rsidR="00D04930" w:rsidRPr="00D04930" w:rsidRDefault="00D04930" w:rsidP="00D04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Current Taxation</w:t>
            </w:r>
          </w:p>
        </w:tc>
        <w:tc>
          <w:tcPr>
            <w:tcW w:w="122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0%</w:t>
            </w:r>
          </w:p>
        </w:tc>
        <w:tc>
          <w:tcPr>
            <w:tcW w:w="114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#DIV/0!</w:t>
            </w:r>
          </w:p>
        </w:tc>
        <w:tc>
          <w:tcPr>
            <w:tcW w:w="56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w:t>
            </w:r>
          </w:p>
        </w:tc>
        <w:tc>
          <w:tcPr>
            <w:tcW w:w="62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w:t>
            </w:r>
          </w:p>
        </w:tc>
        <w:tc>
          <w:tcPr>
            <w:tcW w:w="76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-2%</w:t>
            </w:r>
          </w:p>
        </w:tc>
      </w:tr>
      <w:tr w:rsidR="00D04930" w:rsidRPr="00D04930" w:rsidTr="006C21E6">
        <w:trPr>
          <w:trHeight w:val="320"/>
        </w:trPr>
        <w:tc>
          <w:tcPr>
            <w:cnfStyle w:val="001000000000" w:firstRow="0" w:lastRow="0" w:firstColumn="1" w:lastColumn="0" w:oddVBand="0" w:evenVBand="0" w:oddHBand="0" w:evenHBand="0" w:firstRowFirstColumn="0" w:firstRowLastColumn="0" w:lastRowFirstColumn="0" w:lastRowLastColumn="0"/>
            <w:tcW w:w="840" w:type="dxa"/>
            <w:hideMark/>
          </w:tcPr>
          <w:p w:rsidR="00D04930" w:rsidRPr="00D04930" w:rsidRDefault="00D04930" w:rsidP="00D04930">
            <w:pPr>
              <w:rPr>
                <w:rFonts w:ascii="Times New Roman" w:eastAsia="Times New Roman" w:hAnsi="Times New Roman" w:cs="Times New Roman"/>
                <w:color w:val="000000"/>
                <w:sz w:val="24"/>
                <w:szCs w:val="24"/>
                <w:lang w:val="en-PK" w:eastAsia="en-PK"/>
              </w:rPr>
            </w:pPr>
            <w:r w:rsidRPr="00D04930">
              <w:rPr>
                <w:rFonts w:ascii="Times New Roman" w:eastAsia="Times New Roman" w:hAnsi="Times New Roman" w:cs="Times New Roman"/>
                <w:color w:val="000000"/>
                <w:sz w:val="24"/>
                <w:szCs w:val="24"/>
                <w:lang w:val="en-PK" w:eastAsia="en-PK"/>
              </w:rPr>
              <w:t> </w:t>
            </w:r>
          </w:p>
        </w:tc>
        <w:tc>
          <w:tcPr>
            <w:tcW w:w="780" w:type="dxa"/>
            <w:hideMark/>
          </w:tcPr>
          <w:p w:rsidR="00D04930" w:rsidRPr="00D04930" w:rsidRDefault="00D04930" w:rsidP="00D049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D04930">
              <w:rPr>
                <w:rFonts w:ascii="Times New Roman" w:eastAsia="Times New Roman" w:hAnsi="Times New Roman" w:cs="Times New Roman"/>
                <w:b w:val="0"/>
                <w:i/>
                <w:iCs/>
                <w:color w:val="000000"/>
                <w:sz w:val="24"/>
                <w:szCs w:val="24"/>
                <w:lang w:val="en-PK" w:eastAsia="en-PK"/>
              </w:rPr>
              <w:t> </w:t>
            </w:r>
          </w:p>
        </w:tc>
        <w:tc>
          <w:tcPr>
            <w:tcW w:w="1060" w:type="dxa"/>
            <w:hideMark/>
          </w:tcPr>
          <w:p w:rsidR="00D04930" w:rsidRPr="00D04930" w:rsidRDefault="00D04930" w:rsidP="00D049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PPE</w:t>
            </w:r>
          </w:p>
        </w:tc>
        <w:tc>
          <w:tcPr>
            <w:tcW w:w="122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0%</w:t>
            </w:r>
          </w:p>
        </w:tc>
        <w:tc>
          <w:tcPr>
            <w:tcW w:w="114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-17%</w:t>
            </w:r>
          </w:p>
        </w:tc>
        <w:tc>
          <w:tcPr>
            <w:tcW w:w="56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19%</w:t>
            </w:r>
          </w:p>
        </w:tc>
        <w:tc>
          <w:tcPr>
            <w:tcW w:w="62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-4%</w:t>
            </w:r>
          </w:p>
        </w:tc>
        <w:tc>
          <w:tcPr>
            <w:tcW w:w="76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37%</w:t>
            </w:r>
          </w:p>
        </w:tc>
      </w:tr>
      <w:tr w:rsidR="006C21E6" w:rsidRPr="00D04930" w:rsidTr="006C21E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0" w:type="dxa"/>
            <w:hideMark/>
          </w:tcPr>
          <w:p w:rsidR="00D04930" w:rsidRPr="00D04930" w:rsidRDefault="00D04930" w:rsidP="00D04930">
            <w:pPr>
              <w:rPr>
                <w:rFonts w:ascii="Times New Roman" w:eastAsia="Times New Roman" w:hAnsi="Times New Roman" w:cs="Times New Roman"/>
                <w:color w:val="000000"/>
                <w:sz w:val="24"/>
                <w:szCs w:val="24"/>
                <w:lang w:val="en-PK" w:eastAsia="en-PK"/>
              </w:rPr>
            </w:pPr>
            <w:r w:rsidRPr="00D04930">
              <w:rPr>
                <w:rFonts w:ascii="Times New Roman" w:eastAsia="Times New Roman" w:hAnsi="Times New Roman" w:cs="Times New Roman"/>
                <w:color w:val="000000"/>
                <w:sz w:val="24"/>
                <w:szCs w:val="24"/>
                <w:lang w:val="en-PK" w:eastAsia="en-PK"/>
              </w:rPr>
              <w:t> </w:t>
            </w:r>
          </w:p>
        </w:tc>
        <w:tc>
          <w:tcPr>
            <w:tcW w:w="780" w:type="dxa"/>
            <w:hideMark/>
          </w:tcPr>
          <w:p w:rsidR="00D04930" w:rsidRPr="00D04930" w:rsidRDefault="00D04930" w:rsidP="00D04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D04930">
              <w:rPr>
                <w:rFonts w:ascii="Times New Roman" w:eastAsia="Times New Roman" w:hAnsi="Times New Roman" w:cs="Times New Roman"/>
                <w:b w:val="0"/>
                <w:i/>
                <w:iCs/>
                <w:color w:val="000000"/>
                <w:sz w:val="24"/>
                <w:szCs w:val="24"/>
                <w:lang w:val="en-PK" w:eastAsia="en-PK"/>
              </w:rPr>
              <w:t> </w:t>
            </w:r>
          </w:p>
        </w:tc>
        <w:tc>
          <w:tcPr>
            <w:tcW w:w="1060" w:type="dxa"/>
            <w:hideMark/>
          </w:tcPr>
          <w:p w:rsidR="00D04930" w:rsidRPr="00D04930" w:rsidRDefault="00D04930" w:rsidP="00D04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Investment Property</w:t>
            </w:r>
          </w:p>
        </w:tc>
        <w:tc>
          <w:tcPr>
            <w:tcW w:w="122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0%</w:t>
            </w:r>
          </w:p>
        </w:tc>
        <w:tc>
          <w:tcPr>
            <w:tcW w:w="114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#DIV/0!</w:t>
            </w:r>
          </w:p>
        </w:tc>
        <w:tc>
          <w:tcPr>
            <w:tcW w:w="56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w:t>
            </w:r>
          </w:p>
        </w:tc>
        <w:tc>
          <w:tcPr>
            <w:tcW w:w="62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w:t>
            </w:r>
          </w:p>
        </w:tc>
        <w:tc>
          <w:tcPr>
            <w:tcW w:w="76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w:t>
            </w:r>
          </w:p>
        </w:tc>
      </w:tr>
      <w:tr w:rsidR="00D04930" w:rsidRPr="00D04930" w:rsidTr="006C21E6">
        <w:trPr>
          <w:trHeight w:val="320"/>
        </w:trPr>
        <w:tc>
          <w:tcPr>
            <w:cnfStyle w:val="001000000000" w:firstRow="0" w:lastRow="0" w:firstColumn="1" w:lastColumn="0" w:oddVBand="0" w:evenVBand="0" w:oddHBand="0" w:evenHBand="0" w:firstRowFirstColumn="0" w:firstRowLastColumn="0" w:lastRowFirstColumn="0" w:lastRowLastColumn="0"/>
            <w:tcW w:w="840" w:type="dxa"/>
            <w:hideMark/>
          </w:tcPr>
          <w:p w:rsidR="00D04930" w:rsidRPr="00D04930" w:rsidRDefault="00D04930" w:rsidP="00D04930">
            <w:pPr>
              <w:rPr>
                <w:rFonts w:ascii="Times New Roman" w:eastAsia="Times New Roman" w:hAnsi="Times New Roman" w:cs="Times New Roman"/>
                <w:color w:val="000000"/>
                <w:sz w:val="24"/>
                <w:szCs w:val="24"/>
                <w:lang w:val="en-PK" w:eastAsia="en-PK"/>
              </w:rPr>
            </w:pPr>
            <w:r w:rsidRPr="00D04930">
              <w:rPr>
                <w:rFonts w:ascii="Times New Roman" w:eastAsia="Times New Roman" w:hAnsi="Times New Roman" w:cs="Times New Roman"/>
                <w:color w:val="000000"/>
                <w:sz w:val="24"/>
                <w:szCs w:val="24"/>
                <w:lang w:val="en-PK" w:eastAsia="en-PK"/>
              </w:rPr>
              <w:t> </w:t>
            </w:r>
          </w:p>
        </w:tc>
        <w:tc>
          <w:tcPr>
            <w:tcW w:w="780" w:type="dxa"/>
            <w:hideMark/>
          </w:tcPr>
          <w:p w:rsidR="00D04930" w:rsidRPr="00D04930" w:rsidRDefault="00D04930" w:rsidP="00D049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D04930">
              <w:rPr>
                <w:rFonts w:ascii="Times New Roman" w:eastAsia="Times New Roman" w:hAnsi="Times New Roman" w:cs="Times New Roman"/>
                <w:b w:val="0"/>
                <w:i/>
                <w:iCs/>
                <w:color w:val="000000"/>
                <w:sz w:val="24"/>
                <w:szCs w:val="24"/>
                <w:lang w:val="en-PK" w:eastAsia="en-PK"/>
              </w:rPr>
              <w:t> </w:t>
            </w:r>
          </w:p>
        </w:tc>
        <w:tc>
          <w:tcPr>
            <w:tcW w:w="1060" w:type="dxa"/>
            <w:hideMark/>
          </w:tcPr>
          <w:p w:rsidR="00D04930" w:rsidRPr="00D04930" w:rsidRDefault="00D04930" w:rsidP="00D049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Long Term Investments</w:t>
            </w:r>
          </w:p>
        </w:tc>
        <w:tc>
          <w:tcPr>
            <w:tcW w:w="122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0%</w:t>
            </w:r>
          </w:p>
        </w:tc>
        <w:tc>
          <w:tcPr>
            <w:tcW w:w="114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-15%</w:t>
            </w:r>
          </w:p>
        </w:tc>
        <w:tc>
          <w:tcPr>
            <w:tcW w:w="56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w:t>
            </w:r>
          </w:p>
        </w:tc>
        <w:tc>
          <w:tcPr>
            <w:tcW w:w="62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-56%</w:t>
            </w:r>
          </w:p>
        </w:tc>
        <w:tc>
          <w:tcPr>
            <w:tcW w:w="76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-100%</w:t>
            </w:r>
          </w:p>
        </w:tc>
      </w:tr>
      <w:tr w:rsidR="006C21E6" w:rsidRPr="00D04930" w:rsidTr="006C21E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0" w:type="dxa"/>
            <w:hideMark/>
          </w:tcPr>
          <w:p w:rsidR="00D04930" w:rsidRPr="00D04930" w:rsidRDefault="00D04930" w:rsidP="00D04930">
            <w:pPr>
              <w:rPr>
                <w:rFonts w:ascii="Times New Roman" w:eastAsia="Times New Roman" w:hAnsi="Times New Roman" w:cs="Times New Roman"/>
                <w:color w:val="000000"/>
                <w:sz w:val="24"/>
                <w:szCs w:val="24"/>
                <w:lang w:val="en-PK" w:eastAsia="en-PK"/>
              </w:rPr>
            </w:pPr>
            <w:r w:rsidRPr="00D04930">
              <w:rPr>
                <w:rFonts w:ascii="Times New Roman" w:eastAsia="Times New Roman" w:hAnsi="Times New Roman" w:cs="Times New Roman"/>
                <w:color w:val="000000"/>
                <w:sz w:val="24"/>
                <w:szCs w:val="24"/>
                <w:lang w:val="en-PK" w:eastAsia="en-PK"/>
              </w:rPr>
              <w:t> </w:t>
            </w:r>
          </w:p>
        </w:tc>
        <w:tc>
          <w:tcPr>
            <w:tcW w:w="780" w:type="dxa"/>
            <w:hideMark/>
          </w:tcPr>
          <w:p w:rsidR="00D04930" w:rsidRPr="00D04930" w:rsidRDefault="00D04930" w:rsidP="00D04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D04930">
              <w:rPr>
                <w:rFonts w:ascii="Times New Roman" w:eastAsia="Times New Roman" w:hAnsi="Times New Roman" w:cs="Times New Roman"/>
                <w:b w:val="0"/>
                <w:i/>
                <w:iCs/>
                <w:color w:val="000000"/>
                <w:sz w:val="24"/>
                <w:szCs w:val="24"/>
                <w:lang w:val="en-PK" w:eastAsia="en-PK"/>
              </w:rPr>
              <w:t> </w:t>
            </w:r>
          </w:p>
        </w:tc>
        <w:tc>
          <w:tcPr>
            <w:tcW w:w="1060" w:type="dxa"/>
            <w:hideMark/>
          </w:tcPr>
          <w:p w:rsidR="00D04930" w:rsidRPr="00D04930" w:rsidRDefault="00D04930" w:rsidP="00D04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Long Term Loans and Advances</w:t>
            </w:r>
          </w:p>
        </w:tc>
        <w:tc>
          <w:tcPr>
            <w:tcW w:w="122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0%</w:t>
            </w:r>
          </w:p>
        </w:tc>
        <w:tc>
          <w:tcPr>
            <w:tcW w:w="114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47%</w:t>
            </w:r>
          </w:p>
        </w:tc>
        <w:tc>
          <w:tcPr>
            <w:tcW w:w="56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8%</w:t>
            </w:r>
          </w:p>
        </w:tc>
        <w:tc>
          <w:tcPr>
            <w:tcW w:w="62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35%</w:t>
            </w:r>
          </w:p>
        </w:tc>
        <w:tc>
          <w:tcPr>
            <w:tcW w:w="76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51%</w:t>
            </w:r>
          </w:p>
        </w:tc>
      </w:tr>
      <w:tr w:rsidR="00D04930" w:rsidRPr="00D04930" w:rsidTr="006C21E6">
        <w:trPr>
          <w:trHeight w:val="320"/>
        </w:trPr>
        <w:tc>
          <w:tcPr>
            <w:cnfStyle w:val="001000000000" w:firstRow="0" w:lastRow="0" w:firstColumn="1" w:lastColumn="0" w:oddVBand="0" w:evenVBand="0" w:oddHBand="0" w:evenHBand="0" w:firstRowFirstColumn="0" w:firstRowLastColumn="0" w:lastRowFirstColumn="0" w:lastRowLastColumn="0"/>
            <w:tcW w:w="840" w:type="dxa"/>
            <w:hideMark/>
          </w:tcPr>
          <w:p w:rsidR="00D04930" w:rsidRPr="00D04930" w:rsidRDefault="00D04930" w:rsidP="00D04930">
            <w:pPr>
              <w:rPr>
                <w:rFonts w:ascii="Times New Roman" w:eastAsia="Times New Roman" w:hAnsi="Times New Roman" w:cs="Times New Roman"/>
                <w:color w:val="000000"/>
                <w:sz w:val="24"/>
                <w:szCs w:val="24"/>
                <w:lang w:val="en-PK" w:eastAsia="en-PK"/>
              </w:rPr>
            </w:pPr>
            <w:r w:rsidRPr="00D04930">
              <w:rPr>
                <w:rFonts w:ascii="Times New Roman" w:eastAsia="Times New Roman" w:hAnsi="Times New Roman" w:cs="Times New Roman"/>
                <w:color w:val="000000"/>
                <w:sz w:val="24"/>
                <w:szCs w:val="24"/>
                <w:lang w:val="en-PK" w:eastAsia="en-PK"/>
              </w:rPr>
              <w:t> </w:t>
            </w:r>
          </w:p>
        </w:tc>
        <w:tc>
          <w:tcPr>
            <w:tcW w:w="780" w:type="dxa"/>
            <w:hideMark/>
          </w:tcPr>
          <w:p w:rsidR="00D04930" w:rsidRPr="00D04930" w:rsidRDefault="00D04930" w:rsidP="00D049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D04930">
              <w:rPr>
                <w:rFonts w:ascii="Times New Roman" w:eastAsia="Times New Roman" w:hAnsi="Times New Roman" w:cs="Times New Roman"/>
                <w:b w:val="0"/>
                <w:i/>
                <w:iCs/>
                <w:color w:val="000000"/>
                <w:sz w:val="24"/>
                <w:szCs w:val="24"/>
                <w:lang w:val="en-PK" w:eastAsia="en-PK"/>
              </w:rPr>
              <w:t> </w:t>
            </w:r>
          </w:p>
        </w:tc>
        <w:tc>
          <w:tcPr>
            <w:tcW w:w="1060" w:type="dxa"/>
            <w:hideMark/>
          </w:tcPr>
          <w:p w:rsidR="00D04930" w:rsidRPr="00D04930" w:rsidRDefault="00D04930" w:rsidP="00D049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Long Term Deposits</w:t>
            </w:r>
          </w:p>
        </w:tc>
        <w:tc>
          <w:tcPr>
            <w:tcW w:w="122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0%</w:t>
            </w:r>
          </w:p>
        </w:tc>
        <w:tc>
          <w:tcPr>
            <w:tcW w:w="114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67%</w:t>
            </w:r>
          </w:p>
        </w:tc>
        <w:tc>
          <w:tcPr>
            <w:tcW w:w="56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22%</w:t>
            </w:r>
          </w:p>
        </w:tc>
        <w:tc>
          <w:tcPr>
            <w:tcW w:w="62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83%</w:t>
            </w:r>
          </w:p>
        </w:tc>
        <w:tc>
          <w:tcPr>
            <w:tcW w:w="76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-26%</w:t>
            </w:r>
          </w:p>
        </w:tc>
      </w:tr>
      <w:tr w:rsidR="006C21E6" w:rsidRPr="00D04930" w:rsidTr="006C21E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0" w:type="dxa"/>
            <w:hideMark/>
          </w:tcPr>
          <w:p w:rsidR="00D04930" w:rsidRPr="00D04930" w:rsidRDefault="00D04930" w:rsidP="00D04930">
            <w:pPr>
              <w:rPr>
                <w:rFonts w:ascii="Times New Roman" w:eastAsia="Times New Roman" w:hAnsi="Times New Roman" w:cs="Times New Roman"/>
                <w:color w:val="000000"/>
                <w:sz w:val="24"/>
                <w:szCs w:val="24"/>
                <w:lang w:val="en-PK" w:eastAsia="en-PK"/>
              </w:rPr>
            </w:pPr>
            <w:r w:rsidRPr="00D04930">
              <w:rPr>
                <w:rFonts w:ascii="Times New Roman" w:eastAsia="Times New Roman" w:hAnsi="Times New Roman" w:cs="Times New Roman"/>
                <w:color w:val="000000"/>
                <w:sz w:val="24"/>
                <w:szCs w:val="24"/>
                <w:lang w:val="en-PK" w:eastAsia="en-PK"/>
              </w:rPr>
              <w:t> </w:t>
            </w:r>
          </w:p>
        </w:tc>
        <w:tc>
          <w:tcPr>
            <w:tcW w:w="780" w:type="dxa"/>
            <w:hideMark/>
          </w:tcPr>
          <w:p w:rsidR="00D04930" w:rsidRPr="00D04930" w:rsidRDefault="00D04930" w:rsidP="00D04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D04930">
              <w:rPr>
                <w:rFonts w:ascii="Times New Roman" w:eastAsia="Times New Roman" w:hAnsi="Times New Roman" w:cs="Times New Roman"/>
                <w:b w:val="0"/>
                <w:i/>
                <w:iCs/>
                <w:color w:val="000000"/>
                <w:sz w:val="24"/>
                <w:szCs w:val="24"/>
                <w:lang w:val="en-PK" w:eastAsia="en-PK"/>
              </w:rPr>
              <w:t> </w:t>
            </w:r>
          </w:p>
        </w:tc>
        <w:tc>
          <w:tcPr>
            <w:tcW w:w="1060" w:type="dxa"/>
            <w:hideMark/>
          </w:tcPr>
          <w:p w:rsidR="00D04930" w:rsidRPr="00D04930" w:rsidRDefault="00D04930" w:rsidP="00D04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Deferred Tax</w:t>
            </w:r>
          </w:p>
        </w:tc>
        <w:tc>
          <w:tcPr>
            <w:tcW w:w="122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0%</w:t>
            </w:r>
          </w:p>
        </w:tc>
        <w:tc>
          <w:tcPr>
            <w:tcW w:w="114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170%</w:t>
            </w:r>
          </w:p>
        </w:tc>
        <w:tc>
          <w:tcPr>
            <w:tcW w:w="56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15%</w:t>
            </w:r>
          </w:p>
        </w:tc>
        <w:tc>
          <w:tcPr>
            <w:tcW w:w="62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0%</w:t>
            </w:r>
          </w:p>
        </w:tc>
        <w:tc>
          <w:tcPr>
            <w:tcW w:w="76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-100%</w:t>
            </w:r>
          </w:p>
        </w:tc>
      </w:tr>
      <w:tr w:rsidR="00D04930" w:rsidRPr="00D04930" w:rsidTr="006C21E6">
        <w:trPr>
          <w:trHeight w:val="320"/>
        </w:trPr>
        <w:tc>
          <w:tcPr>
            <w:cnfStyle w:val="001000000000" w:firstRow="0" w:lastRow="0" w:firstColumn="1" w:lastColumn="0" w:oddVBand="0" w:evenVBand="0" w:oddHBand="0" w:evenHBand="0" w:firstRowFirstColumn="0" w:firstRowLastColumn="0" w:lastRowFirstColumn="0" w:lastRowLastColumn="0"/>
            <w:tcW w:w="840" w:type="dxa"/>
            <w:hideMark/>
          </w:tcPr>
          <w:p w:rsidR="00D04930" w:rsidRPr="00D04930" w:rsidRDefault="00D04930" w:rsidP="00D04930">
            <w:pPr>
              <w:rPr>
                <w:rFonts w:ascii="Times New Roman" w:eastAsia="Times New Roman" w:hAnsi="Times New Roman" w:cs="Times New Roman"/>
                <w:color w:val="000000"/>
                <w:sz w:val="24"/>
                <w:szCs w:val="24"/>
                <w:lang w:val="en-PK" w:eastAsia="en-PK"/>
              </w:rPr>
            </w:pPr>
            <w:r w:rsidRPr="00D04930">
              <w:rPr>
                <w:rFonts w:ascii="Times New Roman" w:eastAsia="Times New Roman" w:hAnsi="Times New Roman" w:cs="Times New Roman"/>
                <w:color w:val="000000"/>
                <w:sz w:val="24"/>
                <w:szCs w:val="24"/>
                <w:lang w:val="en-PK" w:eastAsia="en-PK"/>
              </w:rPr>
              <w:t> </w:t>
            </w:r>
          </w:p>
        </w:tc>
        <w:tc>
          <w:tcPr>
            <w:tcW w:w="780" w:type="dxa"/>
            <w:hideMark/>
          </w:tcPr>
          <w:p w:rsidR="00D04930" w:rsidRPr="00D04930" w:rsidRDefault="00D04930" w:rsidP="00D049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D04930">
              <w:rPr>
                <w:rFonts w:ascii="Times New Roman" w:eastAsia="Times New Roman" w:hAnsi="Times New Roman" w:cs="Times New Roman"/>
                <w:b w:val="0"/>
                <w:i/>
                <w:iCs/>
                <w:color w:val="000000"/>
                <w:sz w:val="24"/>
                <w:szCs w:val="24"/>
                <w:lang w:val="en-PK" w:eastAsia="en-PK"/>
              </w:rPr>
              <w:t> </w:t>
            </w:r>
          </w:p>
        </w:tc>
        <w:tc>
          <w:tcPr>
            <w:tcW w:w="1060" w:type="dxa"/>
            <w:hideMark/>
          </w:tcPr>
          <w:p w:rsidR="00D04930" w:rsidRPr="00D04930" w:rsidRDefault="00D04930" w:rsidP="00D049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Others</w:t>
            </w:r>
          </w:p>
        </w:tc>
        <w:tc>
          <w:tcPr>
            <w:tcW w:w="122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0%</w:t>
            </w:r>
          </w:p>
        </w:tc>
        <w:tc>
          <w:tcPr>
            <w:tcW w:w="114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0%</w:t>
            </w:r>
          </w:p>
        </w:tc>
        <w:tc>
          <w:tcPr>
            <w:tcW w:w="56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49%</w:t>
            </w:r>
          </w:p>
        </w:tc>
        <w:tc>
          <w:tcPr>
            <w:tcW w:w="62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-15%</w:t>
            </w:r>
          </w:p>
        </w:tc>
        <w:tc>
          <w:tcPr>
            <w:tcW w:w="76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-30%</w:t>
            </w:r>
          </w:p>
        </w:tc>
      </w:tr>
      <w:tr w:rsidR="006C21E6" w:rsidRPr="00D04930" w:rsidTr="006C21E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0" w:type="dxa"/>
            <w:hideMark/>
          </w:tcPr>
          <w:p w:rsidR="00D04930" w:rsidRPr="00D04930" w:rsidRDefault="00D04930" w:rsidP="00D04930">
            <w:pPr>
              <w:rPr>
                <w:rFonts w:ascii="Times New Roman" w:eastAsia="Times New Roman" w:hAnsi="Times New Roman" w:cs="Times New Roman"/>
                <w:color w:val="000000"/>
                <w:sz w:val="24"/>
                <w:szCs w:val="24"/>
                <w:lang w:val="en-PK" w:eastAsia="en-PK"/>
              </w:rPr>
            </w:pPr>
            <w:r w:rsidRPr="00D04930">
              <w:rPr>
                <w:rFonts w:ascii="Times New Roman" w:eastAsia="Times New Roman" w:hAnsi="Times New Roman" w:cs="Times New Roman"/>
                <w:color w:val="000000"/>
                <w:sz w:val="24"/>
                <w:szCs w:val="24"/>
                <w:lang w:val="en-PK" w:eastAsia="en-PK"/>
              </w:rPr>
              <w:t> </w:t>
            </w:r>
          </w:p>
        </w:tc>
        <w:tc>
          <w:tcPr>
            <w:tcW w:w="780" w:type="dxa"/>
            <w:hideMark/>
          </w:tcPr>
          <w:p w:rsidR="00D04930" w:rsidRPr="00D04930" w:rsidRDefault="00D04930" w:rsidP="00D04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D04930">
              <w:rPr>
                <w:rFonts w:ascii="Times New Roman" w:eastAsia="Times New Roman" w:hAnsi="Times New Roman" w:cs="Times New Roman"/>
                <w:b w:val="0"/>
                <w:i/>
                <w:iCs/>
                <w:color w:val="000000"/>
                <w:sz w:val="24"/>
                <w:szCs w:val="24"/>
                <w:lang w:val="en-PK" w:eastAsia="en-PK"/>
              </w:rPr>
              <w:t> </w:t>
            </w:r>
          </w:p>
        </w:tc>
        <w:tc>
          <w:tcPr>
            <w:tcW w:w="1060" w:type="dxa"/>
            <w:hideMark/>
          </w:tcPr>
          <w:p w:rsidR="00D04930" w:rsidRPr="00D04930" w:rsidRDefault="00D04930" w:rsidP="00D04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Store Spares &amp; Loose Tools</w:t>
            </w:r>
          </w:p>
        </w:tc>
        <w:tc>
          <w:tcPr>
            <w:tcW w:w="122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0%</w:t>
            </w:r>
          </w:p>
        </w:tc>
        <w:tc>
          <w:tcPr>
            <w:tcW w:w="114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-3%</w:t>
            </w:r>
          </w:p>
        </w:tc>
        <w:tc>
          <w:tcPr>
            <w:tcW w:w="56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45%</w:t>
            </w:r>
          </w:p>
        </w:tc>
        <w:tc>
          <w:tcPr>
            <w:tcW w:w="62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33%</w:t>
            </w:r>
          </w:p>
        </w:tc>
        <w:tc>
          <w:tcPr>
            <w:tcW w:w="76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170%</w:t>
            </w:r>
          </w:p>
        </w:tc>
      </w:tr>
      <w:tr w:rsidR="00D04930" w:rsidRPr="00D04930" w:rsidTr="006C21E6">
        <w:trPr>
          <w:trHeight w:val="320"/>
        </w:trPr>
        <w:tc>
          <w:tcPr>
            <w:cnfStyle w:val="001000000000" w:firstRow="0" w:lastRow="0" w:firstColumn="1" w:lastColumn="0" w:oddVBand="0" w:evenVBand="0" w:oddHBand="0" w:evenHBand="0" w:firstRowFirstColumn="0" w:firstRowLastColumn="0" w:lastRowFirstColumn="0" w:lastRowLastColumn="0"/>
            <w:tcW w:w="840" w:type="dxa"/>
            <w:hideMark/>
          </w:tcPr>
          <w:p w:rsidR="00D04930" w:rsidRPr="00D04930" w:rsidRDefault="00D04930" w:rsidP="00D04930">
            <w:pPr>
              <w:rPr>
                <w:rFonts w:ascii="Times New Roman" w:eastAsia="Times New Roman" w:hAnsi="Times New Roman" w:cs="Times New Roman"/>
                <w:color w:val="000000"/>
                <w:sz w:val="24"/>
                <w:szCs w:val="24"/>
                <w:lang w:val="en-PK" w:eastAsia="en-PK"/>
              </w:rPr>
            </w:pPr>
            <w:r w:rsidRPr="00D04930">
              <w:rPr>
                <w:rFonts w:ascii="Times New Roman" w:eastAsia="Times New Roman" w:hAnsi="Times New Roman" w:cs="Times New Roman"/>
                <w:color w:val="000000"/>
                <w:sz w:val="24"/>
                <w:szCs w:val="24"/>
                <w:lang w:val="en-PK" w:eastAsia="en-PK"/>
              </w:rPr>
              <w:t> </w:t>
            </w:r>
          </w:p>
        </w:tc>
        <w:tc>
          <w:tcPr>
            <w:tcW w:w="780" w:type="dxa"/>
            <w:hideMark/>
          </w:tcPr>
          <w:p w:rsidR="00D04930" w:rsidRPr="00D04930" w:rsidRDefault="00D04930" w:rsidP="00D049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D04930">
              <w:rPr>
                <w:rFonts w:ascii="Times New Roman" w:eastAsia="Times New Roman" w:hAnsi="Times New Roman" w:cs="Times New Roman"/>
                <w:b w:val="0"/>
                <w:i/>
                <w:iCs/>
                <w:color w:val="000000"/>
                <w:sz w:val="24"/>
                <w:szCs w:val="24"/>
                <w:lang w:val="en-PK" w:eastAsia="en-PK"/>
              </w:rPr>
              <w:t> </w:t>
            </w:r>
          </w:p>
        </w:tc>
        <w:tc>
          <w:tcPr>
            <w:tcW w:w="1060" w:type="dxa"/>
            <w:hideMark/>
          </w:tcPr>
          <w:p w:rsidR="00D04930" w:rsidRPr="00D04930" w:rsidRDefault="00D04930" w:rsidP="00D049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Stock In Trade</w:t>
            </w:r>
          </w:p>
        </w:tc>
        <w:tc>
          <w:tcPr>
            <w:tcW w:w="122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0%</w:t>
            </w:r>
          </w:p>
        </w:tc>
        <w:tc>
          <w:tcPr>
            <w:tcW w:w="114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-52%</w:t>
            </w:r>
          </w:p>
        </w:tc>
        <w:tc>
          <w:tcPr>
            <w:tcW w:w="56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46%</w:t>
            </w:r>
          </w:p>
        </w:tc>
        <w:tc>
          <w:tcPr>
            <w:tcW w:w="62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26%</w:t>
            </w:r>
          </w:p>
        </w:tc>
        <w:tc>
          <w:tcPr>
            <w:tcW w:w="76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6%</w:t>
            </w:r>
          </w:p>
        </w:tc>
      </w:tr>
      <w:tr w:rsidR="006C21E6" w:rsidRPr="00D04930" w:rsidTr="006C21E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0" w:type="dxa"/>
            <w:hideMark/>
          </w:tcPr>
          <w:p w:rsidR="00D04930" w:rsidRPr="00D04930" w:rsidRDefault="00D04930" w:rsidP="00D04930">
            <w:pPr>
              <w:rPr>
                <w:rFonts w:ascii="Times New Roman" w:eastAsia="Times New Roman" w:hAnsi="Times New Roman" w:cs="Times New Roman"/>
                <w:color w:val="000000"/>
                <w:sz w:val="24"/>
                <w:szCs w:val="24"/>
                <w:lang w:val="en-PK" w:eastAsia="en-PK"/>
              </w:rPr>
            </w:pPr>
            <w:r w:rsidRPr="00D04930">
              <w:rPr>
                <w:rFonts w:ascii="Times New Roman" w:eastAsia="Times New Roman" w:hAnsi="Times New Roman" w:cs="Times New Roman"/>
                <w:color w:val="000000"/>
                <w:sz w:val="24"/>
                <w:szCs w:val="24"/>
                <w:lang w:val="en-PK" w:eastAsia="en-PK"/>
              </w:rPr>
              <w:t> </w:t>
            </w:r>
          </w:p>
        </w:tc>
        <w:tc>
          <w:tcPr>
            <w:tcW w:w="780" w:type="dxa"/>
            <w:hideMark/>
          </w:tcPr>
          <w:p w:rsidR="00D04930" w:rsidRPr="00D04930" w:rsidRDefault="00D04930" w:rsidP="00D04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D04930">
              <w:rPr>
                <w:rFonts w:ascii="Times New Roman" w:eastAsia="Times New Roman" w:hAnsi="Times New Roman" w:cs="Times New Roman"/>
                <w:b w:val="0"/>
                <w:i/>
                <w:iCs/>
                <w:color w:val="000000"/>
                <w:sz w:val="24"/>
                <w:szCs w:val="24"/>
                <w:lang w:val="en-PK" w:eastAsia="en-PK"/>
              </w:rPr>
              <w:t> </w:t>
            </w:r>
          </w:p>
        </w:tc>
        <w:tc>
          <w:tcPr>
            <w:tcW w:w="1060" w:type="dxa"/>
            <w:hideMark/>
          </w:tcPr>
          <w:p w:rsidR="00D04930" w:rsidRPr="00D04930" w:rsidRDefault="00D04930" w:rsidP="00D04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Trade Debts</w:t>
            </w:r>
          </w:p>
        </w:tc>
        <w:tc>
          <w:tcPr>
            <w:tcW w:w="122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0%</w:t>
            </w:r>
          </w:p>
        </w:tc>
        <w:tc>
          <w:tcPr>
            <w:tcW w:w="114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-27%</w:t>
            </w:r>
          </w:p>
        </w:tc>
        <w:tc>
          <w:tcPr>
            <w:tcW w:w="56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w:t>
            </w:r>
          </w:p>
        </w:tc>
        <w:tc>
          <w:tcPr>
            <w:tcW w:w="62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95%</w:t>
            </w:r>
          </w:p>
        </w:tc>
        <w:tc>
          <w:tcPr>
            <w:tcW w:w="76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255%</w:t>
            </w:r>
          </w:p>
        </w:tc>
      </w:tr>
      <w:tr w:rsidR="00D04930" w:rsidRPr="00D04930" w:rsidTr="006C21E6">
        <w:trPr>
          <w:trHeight w:val="320"/>
        </w:trPr>
        <w:tc>
          <w:tcPr>
            <w:cnfStyle w:val="001000000000" w:firstRow="0" w:lastRow="0" w:firstColumn="1" w:lastColumn="0" w:oddVBand="0" w:evenVBand="0" w:oddHBand="0" w:evenHBand="0" w:firstRowFirstColumn="0" w:firstRowLastColumn="0" w:lastRowFirstColumn="0" w:lastRowLastColumn="0"/>
            <w:tcW w:w="840" w:type="dxa"/>
            <w:hideMark/>
          </w:tcPr>
          <w:p w:rsidR="00D04930" w:rsidRPr="00D04930" w:rsidRDefault="00D04930" w:rsidP="00D04930">
            <w:pPr>
              <w:rPr>
                <w:rFonts w:ascii="Times New Roman" w:eastAsia="Times New Roman" w:hAnsi="Times New Roman" w:cs="Times New Roman"/>
                <w:color w:val="000000"/>
                <w:sz w:val="24"/>
                <w:szCs w:val="24"/>
                <w:lang w:val="en-PK" w:eastAsia="en-PK"/>
              </w:rPr>
            </w:pPr>
            <w:r w:rsidRPr="00D04930">
              <w:rPr>
                <w:rFonts w:ascii="Times New Roman" w:eastAsia="Times New Roman" w:hAnsi="Times New Roman" w:cs="Times New Roman"/>
                <w:color w:val="000000"/>
                <w:sz w:val="24"/>
                <w:szCs w:val="24"/>
                <w:lang w:val="en-PK" w:eastAsia="en-PK"/>
              </w:rPr>
              <w:lastRenderedPageBreak/>
              <w:t> </w:t>
            </w:r>
          </w:p>
        </w:tc>
        <w:tc>
          <w:tcPr>
            <w:tcW w:w="780" w:type="dxa"/>
            <w:hideMark/>
          </w:tcPr>
          <w:p w:rsidR="00D04930" w:rsidRPr="00D04930" w:rsidRDefault="00D04930" w:rsidP="00D049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D04930">
              <w:rPr>
                <w:rFonts w:ascii="Times New Roman" w:eastAsia="Times New Roman" w:hAnsi="Times New Roman" w:cs="Times New Roman"/>
                <w:b w:val="0"/>
                <w:i/>
                <w:iCs/>
                <w:color w:val="000000"/>
                <w:sz w:val="24"/>
                <w:szCs w:val="24"/>
                <w:lang w:val="en-PK" w:eastAsia="en-PK"/>
              </w:rPr>
              <w:t> </w:t>
            </w:r>
          </w:p>
        </w:tc>
        <w:tc>
          <w:tcPr>
            <w:tcW w:w="1060" w:type="dxa"/>
            <w:hideMark/>
          </w:tcPr>
          <w:p w:rsidR="00D04930" w:rsidRPr="00D04930" w:rsidRDefault="00D04930" w:rsidP="00D049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Loans &amp; Advances</w:t>
            </w:r>
          </w:p>
        </w:tc>
        <w:tc>
          <w:tcPr>
            <w:tcW w:w="122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0%</w:t>
            </w:r>
          </w:p>
        </w:tc>
        <w:tc>
          <w:tcPr>
            <w:tcW w:w="114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116%</w:t>
            </w:r>
          </w:p>
        </w:tc>
        <w:tc>
          <w:tcPr>
            <w:tcW w:w="56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37%</w:t>
            </w:r>
          </w:p>
        </w:tc>
        <w:tc>
          <w:tcPr>
            <w:tcW w:w="62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w:t>
            </w:r>
          </w:p>
        </w:tc>
        <w:tc>
          <w:tcPr>
            <w:tcW w:w="76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41%</w:t>
            </w:r>
          </w:p>
        </w:tc>
      </w:tr>
      <w:tr w:rsidR="006C21E6" w:rsidRPr="00D04930" w:rsidTr="006C21E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0" w:type="dxa"/>
            <w:hideMark/>
          </w:tcPr>
          <w:p w:rsidR="00D04930" w:rsidRPr="00D04930" w:rsidRDefault="00D04930" w:rsidP="00D04930">
            <w:pPr>
              <w:rPr>
                <w:rFonts w:ascii="Times New Roman" w:eastAsia="Times New Roman" w:hAnsi="Times New Roman" w:cs="Times New Roman"/>
                <w:color w:val="000000"/>
                <w:sz w:val="24"/>
                <w:szCs w:val="24"/>
                <w:lang w:val="en-PK" w:eastAsia="en-PK"/>
              </w:rPr>
            </w:pPr>
            <w:r w:rsidRPr="00D04930">
              <w:rPr>
                <w:rFonts w:ascii="Times New Roman" w:eastAsia="Times New Roman" w:hAnsi="Times New Roman" w:cs="Times New Roman"/>
                <w:color w:val="000000"/>
                <w:sz w:val="24"/>
                <w:szCs w:val="24"/>
                <w:lang w:val="en-PK" w:eastAsia="en-PK"/>
              </w:rPr>
              <w:t> </w:t>
            </w:r>
          </w:p>
        </w:tc>
        <w:tc>
          <w:tcPr>
            <w:tcW w:w="780" w:type="dxa"/>
            <w:hideMark/>
          </w:tcPr>
          <w:p w:rsidR="00D04930" w:rsidRPr="00D04930" w:rsidRDefault="00D04930" w:rsidP="00D04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D04930">
              <w:rPr>
                <w:rFonts w:ascii="Times New Roman" w:eastAsia="Times New Roman" w:hAnsi="Times New Roman" w:cs="Times New Roman"/>
                <w:b w:val="0"/>
                <w:i/>
                <w:iCs/>
                <w:color w:val="000000"/>
                <w:sz w:val="24"/>
                <w:szCs w:val="24"/>
                <w:lang w:val="en-PK" w:eastAsia="en-PK"/>
              </w:rPr>
              <w:t> </w:t>
            </w:r>
          </w:p>
        </w:tc>
        <w:tc>
          <w:tcPr>
            <w:tcW w:w="1060" w:type="dxa"/>
            <w:hideMark/>
          </w:tcPr>
          <w:p w:rsidR="00D04930" w:rsidRPr="00D04930" w:rsidRDefault="00D04930" w:rsidP="00D04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Other Receivables</w:t>
            </w:r>
          </w:p>
        </w:tc>
        <w:tc>
          <w:tcPr>
            <w:tcW w:w="122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0%</w:t>
            </w:r>
          </w:p>
        </w:tc>
        <w:tc>
          <w:tcPr>
            <w:tcW w:w="114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-44%</w:t>
            </w:r>
          </w:p>
        </w:tc>
        <w:tc>
          <w:tcPr>
            <w:tcW w:w="56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88%</w:t>
            </w:r>
          </w:p>
        </w:tc>
        <w:tc>
          <w:tcPr>
            <w:tcW w:w="62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-94%</w:t>
            </w:r>
          </w:p>
        </w:tc>
        <w:tc>
          <w:tcPr>
            <w:tcW w:w="76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1667%</w:t>
            </w:r>
          </w:p>
        </w:tc>
      </w:tr>
      <w:tr w:rsidR="00D04930" w:rsidRPr="00D04930" w:rsidTr="006C21E6">
        <w:trPr>
          <w:trHeight w:val="320"/>
        </w:trPr>
        <w:tc>
          <w:tcPr>
            <w:cnfStyle w:val="001000000000" w:firstRow="0" w:lastRow="0" w:firstColumn="1" w:lastColumn="0" w:oddVBand="0" w:evenVBand="0" w:oddHBand="0" w:evenHBand="0" w:firstRowFirstColumn="0" w:firstRowLastColumn="0" w:lastRowFirstColumn="0" w:lastRowLastColumn="0"/>
            <w:tcW w:w="840" w:type="dxa"/>
            <w:hideMark/>
          </w:tcPr>
          <w:p w:rsidR="00D04930" w:rsidRPr="00D04930" w:rsidRDefault="00D04930" w:rsidP="00D04930">
            <w:pPr>
              <w:rPr>
                <w:rFonts w:ascii="Times New Roman" w:eastAsia="Times New Roman" w:hAnsi="Times New Roman" w:cs="Times New Roman"/>
                <w:color w:val="000000"/>
                <w:sz w:val="24"/>
                <w:szCs w:val="24"/>
                <w:lang w:val="en-PK" w:eastAsia="en-PK"/>
              </w:rPr>
            </w:pPr>
            <w:r w:rsidRPr="00D04930">
              <w:rPr>
                <w:rFonts w:ascii="Times New Roman" w:eastAsia="Times New Roman" w:hAnsi="Times New Roman" w:cs="Times New Roman"/>
                <w:color w:val="000000"/>
                <w:sz w:val="24"/>
                <w:szCs w:val="24"/>
                <w:lang w:val="en-PK" w:eastAsia="en-PK"/>
              </w:rPr>
              <w:t> </w:t>
            </w:r>
          </w:p>
        </w:tc>
        <w:tc>
          <w:tcPr>
            <w:tcW w:w="780" w:type="dxa"/>
            <w:hideMark/>
          </w:tcPr>
          <w:p w:rsidR="00D04930" w:rsidRPr="00D04930" w:rsidRDefault="00D04930" w:rsidP="00D049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D04930">
              <w:rPr>
                <w:rFonts w:ascii="Times New Roman" w:eastAsia="Times New Roman" w:hAnsi="Times New Roman" w:cs="Times New Roman"/>
                <w:b w:val="0"/>
                <w:i/>
                <w:iCs/>
                <w:color w:val="000000"/>
                <w:sz w:val="24"/>
                <w:szCs w:val="24"/>
                <w:lang w:val="en-PK" w:eastAsia="en-PK"/>
              </w:rPr>
              <w:t> </w:t>
            </w:r>
          </w:p>
        </w:tc>
        <w:tc>
          <w:tcPr>
            <w:tcW w:w="1060" w:type="dxa"/>
            <w:hideMark/>
          </w:tcPr>
          <w:p w:rsidR="00D04930" w:rsidRPr="00D04930" w:rsidRDefault="00D04930" w:rsidP="00D049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Short Term Investments</w:t>
            </w:r>
          </w:p>
        </w:tc>
        <w:tc>
          <w:tcPr>
            <w:tcW w:w="122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0%</w:t>
            </w:r>
          </w:p>
        </w:tc>
        <w:tc>
          <w:tcPr>
            <w:tcW w:w="114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-100%</w:t>
            </w:r>
          </w:p>
        </w:tc>
        <w:tc>
          <w:tcPr>
            <w:tcW w:w="56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w:t>
            </w:r>
          </w:p>
        </w:tc>
        <w:tc>
          <w:tcPr>
            <w:tcW w:w="62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w:t>
            </w:r>
          </w:p>
        </w:tc>
        <w:tc>
          <w:tcPr>
            <w:tcW w:w="76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w:t>
            </w:r>
          </w:p>
        </w:tc>
      </w:tr>
      <w:tr w:rsidR="006C21E6" w:rsidRPr="00D04930" w:rsidTr="006C21E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0" w:type="dxa"/>
            <w:hideMark/>
          </w:tcPr>
          <w:p w:rsidR="00D04930" w:rsidRPr="00D04930" w:rsidRDefault="00D04930" w:rsidP="00D04930">
            <w:pPr>
              <w:rPr>
                <w:rFonts w:ascii="Times New Roman" w:eastAsia="Times New Roman" w:hAnsi="Times New Roman" w:cs="Times New Roman"/>
                <w:color w:val="000000"/>
                <w:sz w:val="24"/>
                <w:szCs w:val="24"/>
                <w:lang w:val="en-PK" w:eastAsia="en-PK"/>
              </w:rPr>
            </w:pPr>
            <w:r w:rsidRPr="00D04930">
              <w:rPr>
                <w:rFonts w:ascii="Times New Roman" w:eastAsia="Times New Roman" w:hAnsi="Times New Roman" w:cs="Times New Roman"/>
                <w:color w:val="000000"/>
                <w:sz w:val="24"/>
                <w:szCs w:val="24"/>
                <w:lang w:val="en-PK" w:eastAsia="en-PK"/>
              </w:rPr>
              <w:t> </w:t>
            </w:r>
          </w:p>
        </w:tc>
        <w:tc>
          <w:tcPr>
            <w:tcW w:w="780" w:type="dxa"/>
            <w:hideMark/>
          </w:tcPr>
          <w:p w:rsidR="00D04930" w:rsidRPr="00D04930" w:rsidRDefault="00D04930" w:rsidP="00D04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D04930">
              <w:rPr>
                <w:rFonts w:ascii="Times New Roman" w:eastAsia="Times New Roman" w:hAnsi="Times New Roman" w:cs="Times New Roman"/>
                <w:b w:val="0"/>
                <w:i/>
                <w:iCs/>
                <w:color w:val="000000"/>
                <w:sz w:val="24"/>
                <w:szCs w:val="24"/>
                <w:lang w:val="en-PK" w:eastAsia="en-PK"/>
              </w:rPr>
              <w:t> </w:t>
            </w:r>
          </w:p>
        </w:tc>
        <w:tc>
          <w:tcPr>
            <w:tcW w:w="1060" w:type="dxa"/>
            <w:hideMark/>
          </w:tcPr>
          <w:p w:rsidR="00D04930" w:rsidRPr="00D04930" w:rsidRDefault="00D04930" w:rsidP="00D04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Cash &amp; Bank Balance</w:t>
            </w:r>
          </w:p>
        </w:tc>
        <w:tc>
          <w:tcPr>
            <w:tcW w:w="122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0%</w:t>
            </w:r>
          </w:p>
        </w:tc>
        <w:tc>
          <w:tcPr>
            <w:tcW w:w="114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445%</w:t>
            </w:r>
          </w:p>
        </w:tc>
        <w:tc>
          <w:tcPr>
            <w:tcW w:w="56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31%</w:t>
            </w:r>
          </w:p>
        </w:tc>
        <w:tc>
          <w:tcPr>
            <w:tcW w:w="62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w:t>
            </w:r>
          </w:p>
        </w:tc>
        <w:tc>
          <w:tcPr>
            <w:tcW w:w="76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-87%</w:t>
            </w:r>
          </w:p>
        </w:tc>
      </w:tr>
      <w:tr w:rsidR="00D04930" w:rsidRPr="00D04930" w:rsidTr="006C21E6">
        <w:trPr>
          <w:trHeight w:val="320"/>
        </w:trPr>
        <w:tc>
          <w:tcPr>
            <w:cnfStyle w:val="001000000000" w:firstRow="0" w:lastRow="0" w:firstColumn="1" w:lastColumn="0" w:oddVBand="0" w:evenVBand="0" w:oddHBand="0" w:evenHBand="0" w:firstRowFirstColumn="0" w:firstRowLastColumn="0" w:lastRowFirstColumn="0" w:lastRowLastColumn="0"/>
            <w:tcW w:w="840" w:type="dxa"/>
            <w:hideMark/>
          </w:tcPr>
          <w:p w:rsidR="00D04930" w:rsidRPr="00D04930" w:rsidRDefault="00D04930" w:rsidP="00D04930">
            <w:pPr>
              <w:rPr>
                <w:rFonts w:ascii="Times New Roman" w:eastAsia="Times New Roman" w:hAnsi="Times New Roman" w:cs="Times New Roman"/>
                <w:color w:val="000000"/>
                <w:sz w:val="24"/>
                <w:szCs w:val="24"/>
                <w:lang w:val="en-PK" w:eastAsia="en-PK"/>
              </w:rPr>
            </w:pPr>
            <w:r w:rsidRPr="00D04930">
              <w:rPr>
                <w:rFonts w:ascii="Times New Roman" w:eastAsia="Times New Roman" w:hAnsi="Times New Roman" w:cs="Times New Roman"/>
                <w:color w:val="000000"/>
                <w:sz w:val="24"/>
                <w:szCs w:val="24"/>
                <w:lang w:val="en-PK" w:eastAsia="en-PK"/>
              </w:rPr>
              <w:t> </w:t>
            </w:r>
          </w:p>
        </w:tc>
        <w:tc>
          <w:tcPr>
            <w:tcW w:w="780" w:type="dxa"/>
            <w:hideMark/>
          </w:tcPr>
          <w:p w:rsidR="00D04930" w:rsidRPr="00D04930" w:rsidRDefault="00D04930" w:rsidP="00D049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D04930">
              <w:rPr>
                <w:rFonts w:ascii="Times New Roman" w:eastAsia="Times New Roman" w:hAnsi="Times New Roman" w:cs="Times New Roman"/>
                <w:b w:val="0"/>
                <w:i/>
                <w:iCs/>
                <w:color w:val="000000"/>
                <w:sz w:val="24"/>
                <w:szCs w:val="24"/>
                <w:lang w:val="en-PK" w:eastAsia="en-PK"/>
              </w:rPr>
              <w:t>Income Statement</w:t>
            </w:r>
          </w:p>
        </w:tc>
        <w:tc>
          <w:tcPr>
            <w:tcW w:w="1060" w:type="dxa"/>
            <w:hideMark/>
          </w:tcPr>
          <w:p w:rsidR="00D04930" w:rsidRPr="00D04930" w:rsidRDefault="00D04930" w:rsidP="00D049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Sales</w:t>
            </w:r>
          </w:p>
        </w:tc>
        <w:tc>
          <w:tcPr>
            <w:tcW w:w="122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0%</w:t>
            </w:r>
          </w:p>
        </w:tc>
        <w:tc>
          <w:tcPr>
            <w:tcW w:w="114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-34%</w:t>
            </w:r>
          </w:p>
        </w:tc>
        <w:tc>
          <w:tcPr>
            <w:tcW w:w="56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w:t>
            </w:r>
          </w:p>
        </w:tc>
        <w:tc>
          <w:tcPr>
            <w:tcW w:w="62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26%</w:t>
            </w:r>
          </w:p>
        </w:tc>
        <w:tc>
          <w:tcPr>
            <w:tcW w:w="76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-50%</w:t>
            </w:r>
          </w:p>
        </w:tc>
      </w:tr>
      <w:tr w:rsidR="006C21E6" w:rsidRPr="00D04930" w:rsidTr="006C21E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0" w:type="dxa"/>
            <w:hideMark/>
          </w:tcPr>
          <w:p w:rsidR="00D04930" w:rsidRPr="00D04930" w:rsidRDefault="00D04930" w:rsidP="00D04930">
            <w:pPr>
              <w:rPr>
                <w:rFonts w:ascii="Times New Roman" w:eastAsia="Times New Roman" w:hAnsi="Times New Roman" w:cs="Times New Roman"/>
                <w:color w:val="000000"/>
                <w:sz w:val="24"/>
                <w:szCs w:val="24"/>
                <w:lang w:val="en-PK" w:eastAsia="en-PK"/>
              </w:rPr>
            </w:pPr>
            <w:r w:rsidRPr="00D04930">
              <w:rPr>
                <w:rFonts w:ascii="Times New Roman" w:eastAsia="Times New Roman" w:hAnsi="Times New Roman" w:cs="Times New Roman"/>
                <w:color w:val="000000"/>
                <w:sz w:val="24"/>
                <w:szCs w:val="24"/>
                <w:lang w:val="en-PK" w:eastAsia="en-PK"/>
              </w:rPr>
              <w:t> </w:t>
            </w:r>
          </w:p>
        </w:tc>
        <w:tc>
          <w:tcPr>
            <w:tcW w:w="780" w:type="dxa"/>
            <w:hideMark/>
          </w:tcPr>
          <w:p w:rsidR="00D04930" w:rsidRPr="00D04930" w:rsidRDefault="00D04930" w:rsidP="00D04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D04930">
              <w:rPr>
                <w:rFonts w:ascii="Times New Roman" w:eastAsia="Times New Roman" w:hAnsi="Times New Roman" w:cs="Times New Roman"/>
                <w:b w:val="0"/>
                <w:i/>
                <w:iCs/>
                <w:color w:val="000000"/>
                <w:sz w:val="24"/>
                <w:szCs w:val="24"/>
                <w:lang w:val="en-PK" w:eastAsia="en-PK"/>
              </w:rPr>
              <w:t> </w:t>
            </w:r>
          </w:p>
        </w:tc>
        <w:tc>
          <w:tcPr>
            <w:tcW w:w="1060" w:type="dxa"/>
            <w:hideMark/>
          </w:tcPr>
          <w:p w:rsidR="00D04930" w:rsidRPr="00D04930" w:rsidRDefault="00D04930" w:rsidP="00D04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Cost of Sales</w:t>
            </w:r>
          </w:p>
        </w:tc>
        <w:tc>
          <w:tcPr>
            <w:tcW w:w="122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0%</w:t>
            </w:r>
          </w:p>
        </w:tc>
        <w:tc>
          <w:tcPr>
            <w:tcW w:w="114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-36%</w:t>
            </w:r>
          </w:p>
        </w:tc>
        <w:tc>
          <w:tcPr>
            <w:tcW w:w="56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w:t>
            </w:r>
          </w:p>
        </w:tc>
        <w:tc>
          <w:tcPr>
            <w:tcW w:w="62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26%</w:t>
            </w:r>
          </w:p>
        </w:tc>
        <w:tc>
          <w:tcPr>
            <w:tcW w:w="76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-56%</w:t>
            </w:r>
          </w:p>
        </w:tc>
      </w:tr>
      <w:tr w:rsidR="00D04930" w:rsidRPr="00D04930" w:rsidTr="006C21E6">
        <w:trPr>
          <w:trHeight w:val="320"/>
        </w:trPr>
        <w:tc>
          <w:tcPr>
            <w:cnfStyle w:val="001000000000" w:firstRow="0" w:lastRow="0" w:firstColumn="1" w:lastColumn="0" w:oddVBand="0" w:evenVBand="0" w:oddHBand="0" w:evenHBand="0" w:firstRowFirstColumn="0" w:firstRowLastColumn="0" w:lastRowFirstColumn="0" w:lastRowLastColumn="0"/>
            <w:tcW w:w="840" w:type="dxa"/>
            <w:hideMark/>
          </w:tcPr>
          <w:p w:rsidR="00D04930" w:rsidRPr="00D04930" w:rsidRDefault="00D04930" w:rsidP="00D04930">
            <w:pPr>
              <w:rPr>
                <w:rFonts w:ascii="Times New Roman" w:eastAsia="Times New Roman" w:hAnsi="Times New Roman" w:cs="Times New Roman"/>
                <w:color w:val="000000"/>
                <w:sz w:val="24"/>
                <w:szCs w:val="24"/>
                <w:lang w:val="en-PK" w:eastAsia="en-PK"/>
              </w:rPr>
            </w:pPr>
            <w:r w:rsidRPr="00D04930">
              <w:rPr>
                <w:rFonts w:ascii="Times New Roman" w:eastAsia="Times New Roman" w:hAnsi="Times New Roman" w:cs="Times New Roman"/>
                <w:color w:val="000000"/>
                <w:sz w:val="24"/>
                <w:szCs w:val="24"/>
                <w:lang w:val="en-PK" w:eastAsia="en-PK"/>
              </w:rPr>
              <w:t> </w:t>
            </w:r>
          </w:p>
        </w:tc>
        <w:tc>
          <w:tcPr>
            <w:tcW w:w="780" w:type="dxa"/>
            <w:hideMark/>
          </w:tcPr>
          <w:p w:rsidR="00D04930" w:rsidRPr="00D04930" w:rsidRDefault="00D04930" w:rsidP="00D049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D04930">
              <w:rPr>
                <w:rFonts w:ascii="Times New Roman" w:eastAsia="Times New Roman" w:hAnsi="Times New Roman" w:cs="Times New Roman"/>
                <w:b w:val="0"/>
                <w:i/>
                <w:iCs/>
                <w:color w:val="000000"/>
                <w:sz w:val="24"/>
                <w:szCs w:val="24"/>
                <w:lang w:val="en-PK" w:eastAsia="en-PK"/>
              </w:rPr>
              <w:t> </w:t>
            </w:r>
          </w:p>
        </w:tc>
        <w:tc>
          <w:tcPr>
            <w:tcW w:w="1060" w:type="dxa"/>
            <w:hideMark/>
          </w:tcPr>
          <w:p w:rsidR="00D04930" w:rsidRPr="00D04930" w:rsidRDefault="00D04930" w:rsidP="00D049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Administrative Expenses</w:t>
            </w:r>
          </w:p>
        </w:tc>
        <w:tc>
          <w:tcPr>
            <w:tcW w:w="122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0%</w:t>
            </w:r>
          </w:p>
        </w:tc>
        <w:tc>
          <w:tcPr>
            <w:tcW w:w="114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-30%</w:t>
            </w:r>
          </w:p>
        </w:tc>
        <w:tc>
          <w:tcPr>
            <w:tcW w:w="56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39%</w:t>
            </w:r>
          </w:p>
        </w:tc>
        <w:tc>
          <w:tcPr>
            <w:tcW w:w="62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19%</w:t>
            </w:r>
          </w:p>
        </w:tc>
        <w:tc>
          <w:tcPr>
            <w:tcW w:w="76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32%</w:t>
            </w:r>
          </w:p>
        </w:tc>
      </w:tr>
      <w:tr w:rsidR="006C21E6" w:rsidRPr="00D04930" w:rsidTr="006C21E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0" w:type="dxa"/>
            <w:hideMark/>
          </w:tcPr>
          <w:p w:rsidR="00D04930" w:rsidRPr="00D04930" w:rsidRDefault="00D04930" w:rsidP="00D04930">
            <w:pPr>
              <w:rPr>
                <w:rFonts w:ascii="Times New Roman" w:eastAsia="Times New Roman" w:hAnsi="Times New Roman" w:cs="Times New Roman"/>
                <w:color w:val="000000"/>
                <w:sz w:val="24"/>
                <w:szCs w:val="24"/>
                <w:lang w:val="en-PK" w:eastAsia="en-PK"/>
              </w:rPr>
            </w:pPr>
            <w:r w:rsidRPr="00D04930">
              <w:rPr>
                <w:rFonts w:ascii="Times New Roman" w:eastAsia="Times New Roman" w:hAnsi="Times New Roman" w:cs="Times New Roman"/>
                <w:color w:val="000000"/>
                <w:sz w:val="24"/>
                <w:szCs w:val="24"/>
                <w:lang w:val="en-PK" w:eastAsia="en-PK"/>
              </w:rPr>
              <w:t> </w:t>
            </w:r>
          </w:p>
        </w:tc>
        <w:tc>
          <w:tcPr>
            <w:tcW w:w="780" w:type="dxa"/>
            <w:hideMark/>
          </w:tcPr>
          <w:p w:rsidR="00D04930" w:rsidRPr="00D04930" w:rsidRDefault="00D04930" w:rsidP="00D04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D04930">
              <w:rPr>
                <w:rFonts w:ascii="Times New Roman" w:eastAsia="Times New Roman" w:hAnsi="Times New Roman" w:cs="Times New Roman"/>
                <w:b w:val="0"/>
                <w:i/>
                <w:iCs/>
                <w:color w:val="000000"/>
                <w:sz w:val="24"/>
                <w:szCs w:val="24"/>
                <w:lang w:val="en-PK" w:eastAsia="en-PK"/>
              </w:rPr>
              <w:t> </w:t>
            </w:r>
          </w:p>
        </w:tc>
        <w:tc>
          <w:tcPr>
            <w:tcW w:w="1060" w:type="dxa"/>
            <w:hideMark/>
          </w:tcPr>
          <w:p w:rsidR="00D04930" w:rsidRPr="00D04930" w:rsidRDefault="00D04930" w:rsidP="00D04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Selling Cost &amp; Distribution Cost</w:t>
            </w:r>
          </w:p>
        </w:tc>
        <w:tc>
          <w:tcPr>
            <w:tcW w:w="122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0%</w:t>
            </w:r>
          </w:p>
        </w:tc>
        <w:tc>
          <w:tcPr>
            <w:tcW w:w="114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-35%</w:t>
            </w:r>
          </w:p>
        </w:tc>
        <w:tc>
          <w:tcPr>
            <w:tcW w:w="56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79%</w:t>
            </w:r>
          </w:p>
        </w:tc>
        <w:tc>
          <w:tcPr>
            <w:tcW w:w="62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9%</w:t>
            </w:r>
          </w:p>
        </w:tc>
        <w:tc>
          <w:tcPr>
            <w:tcW w:w="76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-22%</w:t>
            </w:r>
          </w:p>
        </w:tc>
      </w:tr>
      <w:tr w:rsidR="00D04930" w:rsidRPr="00D04930" w:rsidTr="006C21E6">
        <w:trPr>
          <w:trHeight w:val="320"/>
        </w:trPr>
        <w:tc>
          <w:tcPr>
            <w:cnfStyle w:val="001000000000" w:firstRow="0" w:lastRow="0" w:firstColumn="1" w:lastColumn="0" w:oddVBand="0" w:evenVBand="0" w:oddHBand="0" w:evenHBand="0" w:firstRowFirstColumn="0" w:firstRowLastColumn="0" w:lastRowFirstColumn="0" w:lastRowLastColumn="0"/>
            <w:tcW w:w="840" w:type="dxa"/>
            <w:hideMark/>
          </w:tcPr>
          <w:p w:rsidR="00D04930" w:rsidRPr="00D04930" w:rsidRDefault="00D04930" w:rsidP="00D04930">
            <w:pPr>
              <w:rPr>
                <w:rFonts w:ascii="Times New Roman" w:eastAsia="Times New Roman" w:hAnsi="Times New Roman" w:cs="Times New Roman"/>
                <w:color w:val="000000"/>
                <w:sz w:val="24"/>
                <w:szCs w:val="24"/>
                <w:lang w:val="en-PK" w:eastAsia="en-PK"/>
              </w:rPr>
            </w:pPr>
            <w:r w:rsidRPr="00D04930">
              <w:rPr>
                <w:rFonts w:ascii="Times New Roman" w:eastAsia="Times New Roman" w:hAnsi="Times New Roman" w:cs="Times New Roman"/>
                <w:color w:val="000000"/>
                <w:sz w:val="24"/>
                <w:szCs w:val="24"/>
                <w:lang w:val="en-PK" w:eastAsia="en-PK"/>
              </w:rPr>
              <w:t> </w:t>
            </w:r>
          </w:p>
        </w:tc>
        <w:tc>
          <w:tcPr>
            <w:tcW w:w="780" w:type="dxa"/>
            <w:hideMark/>
          </w:tcPr>
          <w:p w:rsidR="00D04930" w:rsidRPr="00D04930" w:rsidRDefault="00D04930" w:rsidP="00D049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D04930">
              <w:rPr>
                <w:rFonts w:ascii="Times New Roman" w:eastAsia="Times New Roman" w:hAnsi="Times New Roman" w:cs="Times New Roman"/>
                <w:b w:val="0"/>
                <w:i/>
                <w:iCs/>
                <w:color w:val="000000"/>
                <w:sz w:val="24"/>
                <w:szCs w:val="24"/>
                <w:lang w:val="en-PK" w:eastAsia="en-PK"/>
              </w:rPr>
              <w:t> </w:t>
            </w:r>
          </w:p>
        </w:tc>
        <w:tc>
          <w:tcPr>
            <w:tcW w:w="1060" w:type="dxa"/>
            <w:hideMark/>
          </w:tcPr>
          <w:p w:rsidR="00D04930" w:rsidRPr="00D04930" w:rsidRDefault="00D04930" w:rsidP="00D049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Other Operating Income</w:t>
            </w:r>
          </w:p>
        </w:tc>
        <w:tc>
          <w:tcPr>
            <w:tcW w:w="122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0%</w:t>
            </w:r>
          </w:p>
        </w:tc>
        <w:tc>
          <w:tcPr>
            <w:tcW w:w="114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217%</w:t>
            </w:r>
          </w:p>
        </w:tc>
        <w:tc>
          <w:tcPr>
            <w:tcW w:w="56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w:t>
            </w:r>
          </w:p>
        </w:tc>
        <w:tc>
          <w:tcPr>
            <w:tcW w:w="62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45%</w:t>
            </w:r>
          </w:p>
        </w:tc>
        <w:tc>
          <w:tcPr>
            <w:tcW w:w="76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-33%</w:t>
            </w:r>
          </w:p>
        </w:tc>
      </w:tr>
      <w:tr w:rsidR="006C21E6" w:rsidRPr="00D04930" w:rsidTr="006C21E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0" w:type="dxa"/>
            <w:hideMark/>
          </w:tcPr>
          <w:p w:rsidR="00D04930" w:rsidRPr="00D04930" w:rsidRDefault="00D04930" w:rsidP="00D04930">
            <w:pPr>
              <w:rPr>
                <w:rFonts w:ascii="Times New Roman" w:eastAsia="Times New Roman" w:hAnsi="Times New Roman" w:cs="Times New Roman"/>
                <w:color w:val="000000"/>
                <w:sz w:val="24"/>
                <w:szCs w:val="24"/>
                <w:lang w:val="en-PK" w:eastAsia="en-PK"/>
              </w:rPr>
            </w:pPr>
            <w:r w:rsidRPr="00D04930">
              <w:rPr>
                <w:rFonts w:ascii="Times New Roman" w:eastAsia="Times New Roman" w:hAnsi="Times New Roman" w:cs="Times New Roman"/>
                <w:color w:val="000000"/>
                <w:sz w:val="24"/>
                <w:szCs w:val="24"/>
                <w:lang w:val="en-PK" w:eastAsia="en-PK"/>
              </w:rPr>
              <w:t> </w:t>
            </w:r>
          </w:p>
        </w:tc>
        <w:tc>
          <w:tcPr>
            <w:tcW w:w="780" w:type="dxa"/>
            <w:hideMark/>
          </w:tcPr>
          <w:p w:rsidR="00D04930" w:rsidRPr="00D04930" w:rsidRDefault="00D04930" w:rsidP="00D04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D04930">
              <w:rPr>
                <w:rFonts w:ascii="Times New Roman" w:eastAsia="Times New Roman" w:hAnsi="Times New Roman" w:cs="Times New Roman"/>
                <w:b w:val="0"/>
                <w:i/>
                <w:iCs/>
                <w:color w:val="000000"/>
                <w:sz w:val="24"/>
                <w:szCs w:val="24"/>
                <w:lang w:val="en-PK" w:eastAsia="en-PK"/>
              </w:rPr>
              <w:t> </w:t>
            </w:r>
          </w:p>
        </w:tc>
        <w:tc>
          <w:tcPr>
            <w:tcW w:w="1060" w:type="dxa"/>
            <w:hideMark/>
          </w:tcPr>
          <w:p w:rsidR="00D04930" w:rsidRPr="00D04930" w:rsidRDefault="00D04930" w:rsidP="00D04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Other Operating Expenses</w:t>
            </w:r>
          </w:p>
        </w:tc>
        <w:tc>
          <w:tcPr>
            <w:tcW w:w="122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0%</w:t>
            </w:r>
          </w:p>
        </w:tc>
        <w:tc>
          <w:tcPr>
            <w:tcW w:w="114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-4410%</w:t>
            </w:r>
          </w:p>
        </w:tc>
        <w:tc>
          <w:tcPr>
            <w:tcW w:w="56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w:t>
            </w:r>
          </w:p>
        </w:tc>
        <w:tc>
          <w:tcPr>
            <w:tcW w:w="62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-97%</w:t>
            </w:r>
          </w:p>
        </w:tc>
        <w:tc>
          <w:tcPr>
            <w:tcW w:w="76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w:t>
            </w:r>
          </w:p>
        </w:tc>
      </w:tr>
      <w:tr w:rsidR="00D04930" w:rsidRPr="00D04930" w:rsidTr="006C21E6">
        <w:trPr>
          <w:trHeight w:val="320"/>
        </w:trPr>
        <w:tc>
          <w:tcPr>
            <w:cnfStyle w:val="001000000000" w:firstRow="0" w:lastRow="0" w:firstColumn="1" w:lastColumn="0" w:oddVBand="0" w:evenVBand="0" w:oddHBand="0" w:evenHBand="0" w:firstRowFirstColumn="0" w:firstRowLastColumn="0" w:lastRowFirstColumn="0" w:lastRowLastColumn="0"/>
            <w:tcW w:w="840" w:type="dxa"/>
            <w:hideMark/>
          </w:tcPr>
          <w:p w:rsidR="00D04930" w:rsidRPr="00D04930" w:rsidRDefault="00D04930" w:rsidP="00D04930">
            <w:pPr>
              <w:rPr>
                <w:rFonts w:ascii="Times New Roman" w:eastAsia="Times New Roman" w:hAnsi="Times New Roman" w:cs="Times New Roman"/>
                <w:color w:val="000000"/>
                <w:sz w:val="24"/>
                <w:szCs w:val="24"/>
                <w:lang w:val="en-PK" w:eastAsia="en-PK"/>
              </w:rPr>
            </w:pPr>
            <w:r w:rsidRPr="00D04930">
              <w:rPr>
                <w:rFonts w:ascii="Times New Roman" w:eastAsia="Times New Roman" w:hAnsi="Times New Roman" w:cs="Times New Roman"/>
                <w:color w:val="000000"/>
                <w:sz w:val="24"/>
                <w:szCs w:val="24"/>
                <w:lang w:val="en-PK" w:eastAsia="en-PK"/>
              </w:rPr>
              <w:t> </w:t>
            </w:r>
          </w:p>
        </w:tc>
        <w:tc>
          <w:tcPr>
            <w:tcW w:w="780" w:type="dxa"/>
            <w:hideMark/>
          </w:tcPr>
          <w:p w:rsidR="00D04930" w:rsidRPr="00D04930" w:rsidRDefault="00D04930" w:rsidP="00D049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D04930">
              <w:rPr>
                <w:rFonts w:ascii="Times New Roman" w:eastAsia="Times New Roman" w:hAnsi="Times New Roman" w:cs="Times New Roman"/>
                <w:b w:val="0"/>
                <w:i/>
                <w:iCs/>
                <w:color w:val="000000"/>
                <w:sz w:val="24"/>
                <w:szCs w:val="24"/>
                <w:lang w:val="en-PK" w:eastAsia="en-PK"/>
              </w:rPr>
              <w:t> </w:t>
            </w:r>
          </w:p>
        </w:tc>
        <w:tc>
          <w:tcPr>
            <w:tcW w:w="1060" w:type="dxa"/>
            <w:hideMark/>
          </w:tcPr>
          <w:p w:rsidR="00D04930" w:rsidRPr="00D04930" w:rsidRDefault="00D04930" w:rsidP="00D049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Finance Cost</w:t>
            </w:r>
          </w:p>
        </w:tc>
        <w:tc>
          <w:tcPr>
            <w:tcW w:w="122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0%</w:t>
            </w:r>
          </w:p>
        </w:tc>
        <w:tc>
          <w:tcPr>
            <w:tcW w:w="114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28%</w:t>
            </w:r>
          </w:p>
        </w:tc>
        <w:tc>
          <w:tcPr>
            <w:tcW w:w="56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w:t>
            </w:r>
          </w:p>
        </w:tc>
        <w:tc>
          <w:tcPr>
            <w:tcW w:w="62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w:t>
            </w:r>
          </w:p>
        </w:tc>
        <w:tc>
          <w:tcPr>
            <w:tcW w:w="76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-6%</w:t>
            </w:r>
          </w:p>
        </w:tc>
      </w:tr>
      <w:tr w:rsidR="006C21E6" w:rsidRPr="00D04930" w:rsidTr="006C21E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0" w:type="dxa"/>
            <w:hideMark/>
          </w:tcPr>
          <w:p w:rsidR="00D04930" w:rsidRPr="00D04930" w:rsidRDefault="00D04930" w:rsidP="00D04930">
            <w:pPr>
              <w:rPr>
                <w:rFonts w:ascii="Times New Roman" w:eastAsia="Times New Roman" w:hAnsi="Times New Roman" w:cs="Times New Roman"/>
                <w:color w:val="000000"/>
                <w:sz w:val="24"/>
                <w:szCs w:val="24"/>
                <w:lang w:val="en-PK" w:eastAsia="en-PK"/>
              </w:rPr>
            </w:pPr>
            <w:r w:rsidRPr="00D04930">
              <w:rPr>
                <w:rFonts w:ascii="Times New Roman" w:eastAsia="Times New Roman" w:hAnsi="Times New Roman" w:cs="Times New Roman"/>
                <w:color w:val="000000"/>
                <w:sz w:val="24"/>
                <w:szCs w:val="24"/>
                <w:lang w:val="en-PK" w:eastAsia="en-PK"/>
              </w:rPr>
              <w:t> </w:t>
            </w:r>
          </w:p>
        </w:tc>
        <w:tc>
          <w:tcPr>
            <w:tcW w:w="780" w:type="dxa"/>
            <w:hideMark/>
          </w:tcPr>
          <w:p w:rsidR="00D04930" w:rsidRPr="00D04930" w:rsidRDefault="00D04930" w:rsidP="00D04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D04930">
              <w:rPr>
                <w:rFonts w:ascii="Times New Roman" w:eastAsia="Times New Roman" w:hAnsi="Times New Roman" w:cs="Times New Roman"/>
                <w:b w:val="0"/>
                <w:i/>
                <w:iCs/>
                <w:color w:val="000000"/>
                <w:sz w:val="24"/>
                <w:szCs w:val="24"/>
                <w:lang w:val="en-PK" w:eastAsia="en-PK"/>
              </w:rPr>
              <w:t> </w:t>
            </w:r>
          </w:p>
        </w:tc>
        <w:tc>
          <w:tcPr>
            <w:tcW w:w="1060" w:type="dxa"/>
            <w:hideMark/>
          </w:tcPr>
          <w:p w:rsidR="00D04930" w:rsidRPr="00D04930" w:rsidRDefault="00D04930" w:rsidP="00D04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Provision For Taxation: Deferred</w:t>
            </w:r>
          </w:p>
        </w:tc>
        <w:tc>
          <w:tcPr>
            <w:tcW w:w="122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0%</w:t>
            </w:r>
          </w:p>
        </w:tc>
        <w:tc>
          <w:tcPr>
            <w:tcW w:w="114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-19%</w:t>
            </w:r>
          </w:p>
        </w:tc>
        <w:tc>
          <w:tcPr>
            <w:tcW w:w="56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w:t>
            </w:r>
          </w:p>
        </w:tc>
        <w:tc>
          <w:tcPr>
            <w:tcW w:w="62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w:t>
            </w:r>
          </w:p>
        </w:tc>
        <w:tc>
          <w:tcPr>
            <w:tcW w:w="760" w:type="dxa"/>
            <w:hideMark/>
          </w:tcPr>
          <w:p w:rsidR="00D04930" w:rsidRPr="00D04930" w:rsidRDefault="00D04930" w:rsidP="00D0493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216%</w:t>
            </w:r>
          </w:p>
        </w:tc>
      </w:tr>
      <w:tr w:rsidR="00D04930" w:rsidRPr="00D04930" w:rsidTr="006C21E6">
        <w:trPr>
          <w:trHeight w:val="320"/>
        </w:trPr>
        <w:tc>
          <w:tcPr>
            <w:cnfStyle w:val="001000000000" w:firstRow="0" w:lastRow="0" w:firstColumn="1" w:lastColumn="0" w:oddVBand="0" w:evenVBand="0" w:oddHBand="0" w:evenHBand="0" w:firstRowFirstColumn="0" w:firstRowLastColumn="0" w:lastRowFirstColumn="0" w:lastRowLastColumn="0"/>
            <w:tcW w:w="840" w:type="dxa"/>
            <w:hideMark/>
          </w:tcPr>
          <w:p w:rsidR="00D04930" w:rsidRPr="00D04930" w:rsidRDefault="00D04930" w:rsidP="00D04930">
            <w:pPr>
              <w:rPr>
                <w:rFonts w:ascii="Times New Roman" w:eastAsia="Times New Roman" w:hAnsi="Times New Roman" w:cs="Times New Roman"/>
                <w:color w:val="000000"/>
                <w:sz w:val="24"/>
                <w:szCs w:val="24"/>
                <w:lang w:val="en-PK" w:eastAsia="en-PK"/>
              </w:rPr>
            </w:pPr>
            <w:r w:rsidRPr="00D04930">
              <w:rPr>
                <w:rFonts w:ascii="Times New Roman" w:eastAsia="Times New Roman" w:hAnsi="Times New Roman" w:cs="Times New Roman"/>
                <w:color w:val="000000"/>
                <w:sz w:val="24"/>
                <w:szCs w:val="24"/>
                <w:lang w:val="en-PK" w:eastAsia="en-PK"/>
              </w:rPr>
              <w:t> </w:t>
            </w:r>
          </w:p>
        </w:tc>
        <w:tc>
          <w:tcPr>
            <w:tcW w:w="780" w:type="dxa"/>
            <w:hideMark/>
          </w:tcPr>
          <w:p w:rsidR="00D04930" w:rsidRPr="00D04930" w:rsidRDefault="00D04930" w:rsidP="00D049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D04930">
              <w:rPr>
                <w:rFonts w:ascii="Times New Roman" w:eastAsia="Times New Roman" w:hAnsi="Times New Roman" w:cs="Times New Roman"/>
                <w:b w:val="0"/>
                <w:i/>
                <w:iCs/>
                <w:color w:val="000000"/>
                <w:sz w:val="24"/>
                <w:szCs w:val="24"/>
                <w:lang w:val="en-PK" w:eastAsia="en-PK"/>
              </w:rPr>
              <w:t> </w:t>
            </w:r>
          </w:p>
        </w:tc>
        <w:tc>
          <w:tcPr>
            <w:tcW w:w="1060" w:type="dxa"/>
            <w:hideMark/>
          </w:tcPr>
          <w:p w:rsidR="00D04930" w:rsidRPr="00D04930" w:rsidRDefault="00D04930" w:rsidP="00D0493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Provision For Taxation: Current</w:t>
            </w:r>
          </w:p>
        </w:tc>
        <w:tc>
          <w:tcPr>
            <w:tcW w:w="122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0%</w:t>
            </w:r>
          </w:p>
        </w:tc>
        <w:tc>
          <w:tcPr>
            <w:tcW w:w="114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1145%</w:t>
            </w:r>
          </w:p>
        </w:tc>
        <w:tc>
          <w:tcPr>
            <w:tcW w:w="56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74%</w:t>
            </w:r>
          </w:p>
        </w:tc>
        <w:tc>
          <w:tcPr>
            <w:tcW w:w="62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52%</w:t>
            </w:r>
          </w:p>
        </w:tc>
        <w:tc>
          <w:tcPr>
            <w:tcW w:w="760" w:type="dxa"/>
            <w:hideMark/>
          </w:tcPr>
          <w:p w:rsidR="00D04930" w:rsidRPr="00D04930" w:rsidRDefault="00D04930" w:rsidP="00D0493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D04930">
              <w:rPr>
                <w:rFonts w:ascii="Times New Roman" w:eastAsia="Times New Roman" w:hAnsi="Times New Roman" w:cs="Times New Roman"/>
                <w:b w:val="0"/>
                <w:color w:val="000000"/>
                <w:sz w:val="24"/>
                <w:szCs w:val="24"/>
                <w:lang w:val="en-PK" w:eastAsia="en-PK"/>
              </w:rPr>
              <w:t>-14%</w:t>
            </w:r>
          </w:p>
        </w:tc>
      </w:tr>
    </w:tbl>
    <w:p w:rsidR="00D04930" w:rsidRDefault="00D04930" w:rsidP="00D04930"/>
    <w:p w:rsidR="00D04930" w:rsidRDefault="00D04930" w:rsidP="00D04930">
      <w:pPr>
        <w:pStyle w:val="Heading4"/>
        <w:rPr>
          <w:rFonts w:asciiTheme="majorBidi" w:hAnsiTheme="majorBidi"/>
          <w:i w:val="0"/>
          <w:iCs w:val="0"/>
          <w:color w:val="auto"/>
        </w:rPr>
      </w:pPr>
      <w:r>
        <w:rPr>
          <w:rFonts w:asciiTheme="majorBidi" w:hAnsiTheme="majorBidi"/>
          <w:i w:val="0"/>
          <w:iCs w:val="0"/>
          <w:color w:val="auto"/>
        </w:rPr>
        <w:t>Vertical Analysis</w:t>
      </w:r>
    </w:p>
    <w:tbl>
      <w:tblPr>
        <w:tblStyle w:val="PlainTable2"/>
        <w:tblW w:w="9356" w:type="dxa"/>
        <w:tblLayout w:type="fixed"/>
        <w:tblLook w:val="04A0" w:firstRow="1" w:lastRow="0" w:firstColumn="1" w:lastColumn="0" w:noHBand="0" w:noVBand="1"/>
      </w:tblPr>
      <w:tblGrid>
        <w:gridCol w:w="1162"/>
        <w:gridCol w:w="1163"/>
        <w:gridCol w:w="1869"/>
        <w:gridCol w:w="909"/>
        <w:gridCol w:w="993"/>
        <w:gridCol w:w="1037"/>
        <w:gridCol w:w="1089"/>
        <w:gridCol w:w="1134"/>
      </w:tblGrid>
      <w:tr w:rsidR="006C21E6" w:rsidRPr="006C21E6" w:rsidTr="006C21E6">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162" w:type="dxa"/>
            <w:hideMark/>
          </w:tcPr>
          <w:p w:rsidR="006C21E6" w:rsidRPr="006C21E6" w:rsidRDefault="006C21E6" w:rsidP="006C21E6">
            <w:pPr>
              <w:rPr>
                <w:rFonts w:ascii="Times New Roman" w:eastAsia="Times New Roman" w:hAnsi="Times New Roman" w:cs="Times New Roman"/>
                <w:color w:val="000000"/>
                <w:sz w:val="24"/>
                <w:szCs w:val="24"/>
                <w:lang w:val="en-PK" w:eastAsia="en-PK"/>
              </w:rPr>
            </w:pPr>
            <w:r w:rsidRPr="006C21E6">
              <w:rPr>
                <w:rFonts w:ascii="Times New Roman" w:eastAsia="Times New Roman" w:hAnsi="Times New Roman" w:cs="Times New Roman"/>
                <w:color w:val="000000"/>
                <w:sz w:val="24"/>
                <w:szCs w:val="24"/>
                <w:lang w:val="en-PK" w:eastAsia="en-PK"/>
              </w:rPr>
              <w:t>Vertical Analysis</w:t>
            </w:r>
          </w:p>
        </w:tc>
        <w:tc>
          <w:tcPr>
            <w:tcW w:w="1163" w:type="dxa"/>
            <w:hideMark/>
          </w:tcPr>
          <w:p w:rsidR="006C21E6" w:rsidRPr="006C21E6" w:rsidRDefault="006C21E6" w:rsidP="006C21E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24"/>
                <w:szCs w:val="24"/>
                <w:lang w:val="en-PK" w:eastAsia="en-PK"/>
              </w:rPr>
            </w:pPr>
            <w:r w:rsidRPr="006C21E6">
              <w:rPr>
                <w:rFonts w:ascii="Times New Roman" w:eastAsia="Times New Roman" w:hAnsi="Times New Roman" w:cs="Times New Roman"/>
                <w:i/>
                <w:iCs/>
                <w:color w:val="000000"/>
                <w:sz w:val="24"/>
                <w:szCs w:val="24"/>
                <w:lang w:val="en-PK" w:eastAsia="en-PK"/>
              </w:rPr>
              <w:t>Balance Sheet</w:t>
            </w:r>
          </w:p>
        </w:tc>
        <w:tc>
          <w:tcPr>
            <w:tcW w:w="1869" w:type="dxa"/>
            <w:hideMark/>
          </w:tcPr>
          <w:p w:rsidR="006C21E6" w:rsidRPr="006C21E6" w:rsidRDefault="006C21E6" w:rsidP="006C21E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PK" w:eastAsia="en-PK"/>
              </w:rPr>
            </w:pPr>
            <w:r w:rsidRPr="006C21E6">
              <w:rPr>
                <w:rFonts w:ascii="Times New Roman" w:eastAsia="Times New Roman" w:hAnsi="Times New Roman" w:cs="Times New Roman"/>
                <w:color w:val="000000"/>
                <w:sz w:val="24"/>
                <w:szCs w:val="24"/>
                <w:lang w:val="en-PK" w:eastAsia="en-PK"/>
              </w:rPr>
              <w:t>Share Capital</w:t>
            </w:r>
          </w:p>
        </w:tc>
        <w:tc>
          <w:tcPr>
            <w:tcW w:w="909" w:type="dxa"/>
            <w:hideMark/>
          </w:tcPr>
          <w:p w:rsidR="006C21E6" w:rsidRPr="006C21E6" w:rsidRDefault="006C21E6" w:rsidP="006C21E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PK" w:eastAsia="en-PK"/>
              </w:rPr>
            </w:pPr>
            <w:r w:rsidRPr="006C21E6">
              <w:rPr>
                <w:rFonts w:ascii="Times New Roman" w:eastAsia="Times New Roman" w:hAnsi="Times New Roman" w:cs="Times New Roman"/>
                <w:color w:val="000000"/>
                <w:sz w:val="24"/>
                <w:szCs w:val="24"/>
                <w:lang w:val="en-PK" w:eastAsia="en-PK"/>
              </w:rPr>
              <w:t>1.06%</w:t>
            </w:r>
          </w:p>
        </w:tc>
        <w:tc>
          <w:tcPr>
            <w:tcW w:w="993" w:type="dxa"/>
            <w:hideMark/>
          </w:tcPr>
          <w:p w:rsidR="006C21E6" w:rsidRPr="006C21E6" w:rsidRDefault="006C21E6" w:rsidP="006C21E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PK" w:eastAsia="en-PK"/>
              </w:rPr>
            </w:pPr>
            <w:r w:rsidRPr="006C21E6">
              <w:rPr>
                <w:rFonts w:ascii="Times New Roman" w:eastAsia="Times New Roman" w:hAnsi="Times New Roman" w:cs="Times New Roman"/>
                <w:color w:val="000000"/>
                <w:sz w:val="24"/>
                <w:szCs w:val="24"/>
                <w:lang w:val="en-PK" w:eastAsia="en-PK"/>
              </w:rPr>
              <w:t>1.23%</w:t>
            </w:r>
          </w:p>
        </w:tc>
        <w:tc>
          <w:tcPr>
            <w:tcW w:w="1037" w:type="dxa"/>
            <w:hideMark/>
          </w:tcPr>
          <w:p w:rsidR="006C21E6" w:rsidRPr="006C21E6" w:rsidRDefault="006C21E6" w:rsidP="006C21E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PK" w:eastAsia="en-PK"/>
              </w:rPr>
            </w:pPr>
            <w:r w:rsidRPr="006C21E6">
              <w:rPr>
                <w:rFonts w:ascii="Times New Roman" w:eastAsia="Times New Roman" w:hAnsi="Times New Roman" w:cs="Times New Roman"/>
                <w:color w:val="000000"/>
                <w:sz w:val="24"/>
                <w:szCs w:val="24"/>
                <w:lang w:val="en-PK" w:eastAsia="en-PK"/>
              </w:rPr>
              <w:t>0.89%</w:t>
            </w:r>
          </w:p>
        </w:tc>
        <w:tc>
          <w:tcPr>
            <w:tcW w:w="1089" w:type="dxa"/>
            <w:hideMark/>
          </w:tcPr>
          <w:p w:rsidR="006C21E6" w:rsidRPr="006C21E6" w:rsidRDefault="006C21E6" w:rsidP="006C21E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PK" w:eastAsia="en-PK"/>
              </w:rPr>
            </w:pPr>
            <w:r w:rsidRPr="006C21E6">
              <w:rPr>
                <w:rFonts w:ascii="Times New Roman" w:eastAsia="Times New Roman" w:hAnsi="Times New Roman" w:cs="Times New Roman"/>
                <w:color w:val="000000"/>
                <w:sz w:val="24"/>
                <w:szCs w:val="24"/>
                <w:lang w:val="en-PK" w:eastAsia="en-PK"/>
              </w:rPr>
              <w:t>0.75%</w:t>
            </w:r>
          </w:p>
        </w:tc>
        <w:tc>
          <w:tcPr>
            <w:tcW w:w="1134" w:type="dxa"/>
            <w:hideMark/>
          </w:tcPr>
          <w:p w:rsidR="006C21E6" w:rsidRPr="006C21E6" w:rsidRDefault="006C21E6" w:rsidP="006C21E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PK" w:eastAsia="en-PK"/>
              </w:rPr>
            </w:pPr>
            <w:r w:rsidRPr="006C21E6">
              <w:rPr>
                <w:rFonts w:ascii="Times New Roman" w:eastAsia="Times New Roman" w:hAnsi="Times New Roman" w:cs="Times New Roman"/>
                <w:color w:val="000000"/>
                <w:sz w:val="24"/>
                <w:szCs w:val="24"/>
                <w:lang w:val="en-PK" w:eastAsia="en-PK"/>
              </w:rPr>
              <w:t>0.98%</w:t>
            </w:r>
          </w:p>
        </w:tc>
      </w:tr>
      <w:tr w:rsidR="006C21E6" w:rsidRPr="006C21E6" w:rsidTr="006C21E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162" w:type="dxa"/>
            <w:hideMark/>
          </w:tcPr>
          <w:p w:rsidR="006C21E6" w:rsidRPr="006C21E6" w:rsidRDefault="006C21E6" w:rsidP="006C21E6">
            <w:pPr>
              <w:rPr>
                <w:rFonts w:ascii="Times New Roman" w:eastAsia="Times New Roman" w:hAnsi="Times New Roman" w:cs="Times New Roman"/>
                <w:color w:val="000000"/>
                <w:sz w:val="24"/>
                <w:szCs w:val="24"/>
                <w:lang w:val="en-PK" w:eastAsia="en-PK"/>
              </w:rPr>
            </w:pPr>
            <w:r w:rsidRPr="006C21E6">
              <w:rPr>
                <w:rFonts w:ascii="Times New Roman" w:eastAsia="Times New Roman" w:hAnsi="Times New Roman" w:cs="Times New Roman"/>
                <w:color w:val="000000"/>
                <w:sz w:val="24"/>
                <w:szCs w:val="24"/>
                <w:lang w:val="en-PK" w:eastAsia="en-PK"/>
              </w:rPr>
              <w:t> </w:t>
            </w:r>
          </w:p>
        </w:tc>
        <w:tc>
          <w:tcPr>
            <w:tcW w:w="1163" w:type="dxa"/>
            <w:hideMark/>
          </w:tcPr>
          <w:p w:rsidR="006C21E6" w:rsidRPr="006C21E6" w:rsidRDefault="006C21E6" w:rsidP="006C21E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6C21E6">
              <w:rPr>
                <w:rFonts w:ascii="Times New Roman" w:eastAsia="Times New Roman" w:hAnsi="Times New Roman" w:cs="Times New Roman"/>
                <w:b w:val="0"/>
                <w:i/>
                <w:iCs/>
                <w:color w:val="000000"/>
                <w:sz w:val="24"/>
                <w:szCs w:val="24"/>
                <w:lang w:val="en-PK" w:eastAsia="en-PK"/>
              </w:rPr>
              <w:t> </w:t>
            </w:r>
          </w:p>
        </w:tc>
        <w:tc>
          <w:tcPr>
            <w:tcW w:w="1869" w:type="dxa"/>
            <w:hideMark/>
          </w:tcPr>
          <w:p w:rsidR="006C21E6" w:rsidRPr="006C21E6" w:rsidRDefault="006C21E6" w:rsidP="006C21E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Capital &amp; Other Reserves</w:t>
            </w:r>
          </w:p>
        </w:tc>
        <w:tc>
          <w:tcPr>
            <w:tcW w:w="909"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1.09%</w:t>
            </w:r>
          </w:p>
        </w:tc>
        <w:tc>
          <w:tcPr>
            <w:tcW w:w="993"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1.27%</w:t>
            </w:r>
          </w:p>
        </w:tc>
        <w:tc>
          <w:tcPr>
            <w:tcW w:w="1037"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0.92%</w:t>
            </w:r>
          </w:p>
        </w:tc>
        <w:tc>
          <w:tcPr>
            <w:tcW w:w="1089"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0.77%</w:t>
            </w:r>
          </w:p>
        </w:tc>
        <w:tc>
          <w:tcPr>
            <w:tcW w:w="1134"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1.00%</w:t>
            </w:r>
          </w:p>
        </w:tc>
      </w:tr>
      <w:tr w:rsidR="006C21E6" w:rsidRPr="006C21E6" w:rsidTr="006C21E6">
        <w:trPr>
          <w:trHeight w:val="320"/>
        </w:trPr>
        <w:tc>
          <w:tcPr>
            <w:cnfStyle w:val="001000000000" w:firstRow="0" w:lastRow="0" w:firstColumn="1" w:lastColumn="0" w:oddVBand="0" w:evenVBand="0" w:oddHBand="0" w:evenHBand="0" w:firstRowFirstColumn="0" w:firstRowLastColumn="0" w:lastRowFirstColumn="0" w:lastRowLastColumn="0"/>
            <w:tcW w:w="1162" w:type="dxa"/>
            <w:hideMark/>
          </w:tcPr>
          <w:p w:rsidR="006C21E6" w:rsidRPr="006C21E6" w:rsidRDefault="006C21E6" w:rsidP="006C21E6">
            <w:pPr>
              <w:rPr>
                <w:rFonts w:ascii="Times New Roman" w:eastAsia="Times New Roman" w:hAnsi="Times New Roman" w:cs="Times New Roman"/>
                <w:color w:val="000000"/>
                <w:sz w:val="24"/>
                <w:szCs w:val="24"/>
                <w:lang w:val="en-PK" w:eastAsia="en-PK"/>
              </w:rPr>
            </w:pPr>
            <w:r w:rsidRPr="006C21E6">
              <w:rPr>
                <w:rFonts w:ascii="Times New Roman" w:eastAsia="Times New Roman" w:hAnsi="Times New Roman" w:cs="Times New Roman"/>
                <w:color w:val="000000"/>
                <w:sz w:val="24"/>
                <w:szCs w:val="24"/>
                <w:lang w:val="en-PK" w:eastAsia="en-PK"/>
              </w:rPr>
              <w:t> </w:t>
            </w:r>
          </w:p>
        </w:tc>
        <w:tc>
          <w:tcPr>
            <w:tcW w:w="1163" w:type="dxa"/>
            <w:hideMark/>
          </w:tcPr>
          <w:p w:rsidR="006C21E6" w:rsidRPr="006C21E6" w:rsidRDefault="006C21E6" w:rsidP="006C21E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6C21E6">
              <w:rPr>
                <w:rFonts w:ascii="Times New Roman" w:eastAsia="Times New Roman" w:hAnsi="Times New Roman" w:cs="Times New Roman"/>
                <w:b w:val="0"/>
                <w:i/>
                <w:iCs/>
                <w:color w:val="000000"/>
                <w:sz w:val="24"/>
                <w:szCs w:val="24"/>
                <w:lang w:val="en-PK" w:eastAsia="en-PK"/>
              </w:rPr>
              <w:t> </w:t>
            </w:r>
          </w:p>
        </w:tc>
        <w:tc>
          <w:tcPr>
            <w:tcW w:w="1869" w:type="dxa"/>
            <w:hideMark/>
          </w:tcPr>
          <w:p w:rsidR="006C21E6" w:rsidRPr="006C21E6" w:rsidRDefault="006C21E6" w:rsidP="006C21E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Revenue Reserves</w:t>
            </w:r>
          </w:p>
        </w:tc>
        <w:tc>
          <w:tcPr>
            <w:tcW w:w="909"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31.27%</w:t>
            </w:r>
          </w:p>
        </w:tc>
        <w:tc>
          <w:tcPr>
            <w:tcW w:w="993"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33.95%</w:t>
            </w:r>
          </w:p>
        </w:tc>
        <w:tc>
          <w:tcPr>
            <w:tcW w:w="1037"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27.35%</w:t>
            </w:r>
          </w:p>
        </w:tc>
        <w:tc>
          <w:tcPr>
            <w:tcW w:w="1089"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16.44%</w:t>
            </w:r>
          </w:p>
        </w:tc>
        <w:tc>
          <w:tcPr>
            <w:tcW w:w="1134"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9.68%</w:t>
            </w:r>
          </w:p>
        </w:tc>
      </w:tr>
      <w:tr w:rsidR="006C21E6" w:rsidRPr="006C21E6" w:rsidTr="006C21E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162" w:type="dxa"/>
            <w:hideMark/>
          </w:tcPr>
          <w:p w:rsidR="006C21E6" w:rsidRPr="006C21E6" w:rsidRDefault="006C21E6" w:rsidP="006C21E6">
            <w:pPr>
              <w:rPr>
                <w:rFonts w:ascii="Times New Roman" w:eastAsia="Times New Roman" w:hAnsi="Times New Roman" w:cs="Times New Roman"/>
                <w:color w:val="000000"/>
                <w:sz w:val="24"/>
                <w:szCs w:val="24"/>
                <w:lang w:val="en-PK" w:eastAsia="en-PK"/>
              </w:rPr>
            </w:pPr>
            <w:r w:rsidRPr="006C21E6">
              <w:rPr>
                <w:rFonts w:ascii="Times New Roman" w:eastAsia="Times New Roman" w:hAnsi="Times New Roman" w:cs="Times New Roman"/>
                <w:color w:val="000000"/>
                <w:sz w:val="24"/>
                <w:szCs w:val="24"/>
                <w:lang w:val="en-PK" w:eastAsia="en-PK"/>
              </w:rPr>
              <w:t> </w:t>
            </w:r>
          </w:p>
        </w:tc>
        <w:tc>
          <w:tcPr>
            <w:tcW w:w="1163" w:type="dxa"/>
            <w:hideMark/>
          </w:tcPr>
          <w:p w:rsidR="006C21E6" w:rsidRPr="006C21E6" w:rsidRDefault="006C21E6" w:rsidP="006C21E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6C21E6">
              <w:rPr>
                <w:rFonts w:ascii="Times New Roman" w:eastAsia="Times New Roman" w:hAnsi="Times New Roman" w:cs="Times New Roman"/>
                <w:b w:val="0"/>
                <w:i/>
                <w:iCs/>
                <w:color w:val="000000"/>
                <w:sz w:val="24"/>
                <w:szCs w:val="24"/>
                <w:lang w:val="en-PK" w:eastAsia="en-PK"/>
              </w:rPr>
              <w:t> </w:t>
            </w:r>
          </w:p>
        </w:tc>
        <w:tc>
          <w:tcPr>
            <w:tcW w:w="1869" w:type="dxa"/>
            <w:hideMark/>
          </w:tcPr>
          <w:p w:rsidR="006C21E6" w:rsidRPr="006C21E6" w:rsidRDefault="006C21E6" w:rsidP="006C21E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Surplus on Revaluation of Fixed Assets</w:t>
            </w:r>
          </w:p>
        </w:tc>
        <w:tc>
          <w:tcPr>
            <w:tcW w:w="909"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0.00%</w:t>
            </w:r>
          </w:p>
        </w:tc>
        <w:tc>
          <w:tcPr>
            <w:tcW w:w="993"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0.00%</w:t>
            </w:r>
          </w:p>
        </w:tc>
        <w:tc>
          <w:tcPr>
            <w:tcW w:w="1037"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0.00%</w:t>
            </w:r>
          </w:p>
        </w:tc>
        <w:tc>
          <w:tcPr>
            <w:tcW w:w="1089"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0.00%</w:t>
            </w:r>
          </w:p>
        </w:tc>
        <w:tc>
          <w:tcPr>
            <w:tcW w:w="1134"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0.00%</w:t>
            </w:r>
          </w:p>
        </w:tc>
      </w:tr>
      <w:tr w:rsidR="006C21E6" w:rsidRPr="006C21E6" w:rsidTr="006C21E6">
        <w:trPr>
          <w:trHeight w:val="320"/>
        </w:trPr>
        <w:tc>
          <w:tcPr>
            <w:cnfStyle w:val="001000000000" w:firstRow="0" w:lastRow="0" w:firstColumn="1" w:lastColumn="0" w:oddVBand="0" w:evenVBand="0" w:oddHBand="0" w:evenHBand="0" w:firstRowFirstColumn="0" w:firstRowLastColumn="0" w:lastRowFirstColumn="0" w:lastRowLastColumn="0"/>
            <w:tcW w:w="1162" w:type="dxa"/>
            <w:hideMark/>
          </w:tcPr>
          <w:p w:rsidR="006C21E6" w:rsidRPr="006C21E6" w:rsidRDefault="006C21E6" w:rsidP="006C21E6">
            <w:pPr>
              <w:rPr>
                <w:rFonts w:ascii="Times New Roman" w:eastAsia="Times New Roman" w:hAnsi="Times New Roman" w:cs="Times New Roman"/>
                <w:color w:val="000000"/>
                <w:sz w:val="24"/>
                <w:szCs w:val="24"/>
                <w:lang w:val="en-PK" w:eastAsia="en-PK"/>
              </w:rPr>
            </w:pPr>
            <w:r w:rsidRPr="006C21E6">
              <w:rPr>
                <w:rFonts w:ascii="Times New Roman" w:eastAsia="Times New Roman" w:hAnsi="Times New Roman" w:cs="Times New Roman"/>
                <w:color w:val="000000"/>
                <w:sz w:val="24"/>
                <w:szCs w:val="24"/>
                <w:lang w:val="en-PK" w:eastAsia="en-PK"/>
              </w:rPr>
              <w:t> </w:t>
            </w:r>
          </w:p>
        </w:tc>
        <w:tc>
          <w:tcPr>
            <w:tcW w:w="1163" w:type="dxa"/>
            <w:hideMark/>
          </w:tcPr>
          <w:p w:rsidR="006C21E6" w:rsidRPr="006C21E6" w:rsidRDefault="006C21E6" w:rsidP="006C21E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6C21E6">
              <w:rPr>
                <w:rFonts w:ascii="Times New Roman" w:eastAsia="Times New Roman" w:hAnsi="Times New Roman" w:cs="Times New Roman"/>
                <w:b w:val="0"/>
                <w:i/>
                <w:iCs/>
                <w:color w:val="000000"/>
                <w:sz w:val="24"/>
                <w:szCs w:val="24"/>
                <w:lang w:val="en-PK" w:eastAsia="en-PK"/>
              </w:rPr>
              <w:t> </w:t>
            </w:r>
          </w:p>
        </w:tc>
        <w:tc>
          <w:tcPr>
            <w:tcW w:w="1869" w:type="dxa"/>
            <w:hideMark/>
          </w:tcPr>
          <w:p w:rsidR="006C21E6" w:rsidRPr="006C21E6" w:rsidRDefault="006C21E6" w:rsidP="006C21E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Long-term Borrowing</w:t>
            </w:r>
          </w:p>
        </w:tc>
        <w:tc>
          <w:tcPr>
            <w:tcW w:w="909"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0.00%</w:t>
            </w:r>
          </w:p>
        </w:tc>
        <w:tc>
          <w:tcPr>
            <w:tcW w:w="993"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0.00%</w:t>
            </w:r>
          </w:p>
        </w:tc>
        <w:tc>
          <w:tcPr>
            <w:tcW w:w="1037"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1.84%</w:t>
            </w:r>
          </w:p>
        </w:tc>
        <w:tc>
          <w:tcPr>
            <w:tcW w:w="1089"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1.60%</w:t>
            </w:r>
          </w:p>
        </w:tc>
        <w:tc>
          <w:tcPr>
            <w:tcW w:w="1134"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1.90%</w:t>
            </w:r>
          </w:p>
        </w:tc>
      </w:tr>
      <w:tr w:rsidR="006C21E6" w:rsidRPr="006C21E6" w:rsidTr="006C21E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162" w:type="dxa"/>
            <w:hideMark/>
          </w:tcPr>
          <w:p w:rsidR="006C21E6" w:rsidRPr="006C21E6" w:rsidRDefault="006C21E6" w:rsidP="006C21E6">
            <w:pPr>
              <w:rPr>
                <w:rFonts w:ascii="Times New Roman" w:eastAsia="Times New Roman" w:hAnsi="Times New Roman" w:cs="Times New Roman"/>
                <w:color w:val="000000"/>
                <w:sz w:val="24"/>
                <w:szCs w:val="24"/>
                <w:lang w:val="en-PK" w:eastAsia="en-PK"/>
              </w:rPr>
            </w:pPr>
            <w:r w:rsidRPr="006C21E6">
              <w:rPr>
                <w:rFonts w:ascii="Times New Roman" w:eastAsia="Times New Roman" w:hAnsi="Times New Roman" w:cs="Times New Roman"/>
                <w:color w:val="000000"/>
                <w:sz w:val="24"/>
                <w:szCs w:val="24"/>
                <w:lang w:val="en-PK" w:eastAsia="en-PK"/>
              </w:rPr>
              <w:t> </w:t>
            </w:r>
          </w:p>
        </w:tc>
        <w:tc>
          <w:tcPr>
            <w:tcW w:w="1163" w:type="dxa"/>
            <w:hideMark/>
          </w:tcPr>
          <w:p w:rsidR="006C21E6" w:rsidRPr="006C21E6" w:rsidRDefault="006C21E6" w:rsidP="006C21E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6C21E6">
              <w:rPr>
                <w:rFonts w:ascii="Times New Roman" w:eastAsia="Times New Roman" w:hAnsi="Times New Roman" w:cs="Times New Roman"/>
                <w:b w:val="0"/>
                <w:i/>
                <w:iCs/>
                <w:color w:val="000000"/>
                <w:sz w:val="24"/>
                <w:szCs w:val="24"/>
                <w:lang w:val="en-PK" w:eastAsia="en-PK"/>
              </w:rPr>
              <w:t> </w:t>
            </w:r>
          </w:p>
        </w:tc>
        <w:tc>
          <w:tcPr>
            <w:tcW w:w="1869" w:type="dxa"/>
            <w:hideMark/>
          </w:tcPr>
          <w:p w:rsidR="006C21E6" w:rsidRPr="006C21E6" w:rsidRDefault="006C21E6" w:rsidP="006C21E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Others</w:t>
            </w:r>
          </w:p>
        </w:tc>
        <w:tc>
          <w:tcPr>
            <w:tcW w:w="909"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0.15%</w:t>
            </w:r>
          </w:p>
        </w:tc>
        <w:tc>
          <w:tcPr>
            <w:tcW w:w="993"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0.15%</w:t>
            </w:r>
          </w:p>
        </w:tc>
        <w:tc>
          <w:tcPr>
            <w:tcW w:w="1037"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0.10%</w:t>
            </w:r>
          </w:p>
        </w:tc>
        <w:tc>
          <w:tcPr>
            <w:tcW w:w="1089"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0.09%</w:t>
            </w:r>
          </w:p>
        </w:tc>
        <w:tc>
          <w:tcPr>
            <w:tcW w:w="1134"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0.10%</w:t>
            </w:r>
          </w:p>
        </w:tc>
      </w:tr>
      <w:tr w:rsidR="006C21E6" w:rsidRPr="006C21E6" w:rsidTr="006C21E6">
        <w:trPr>
          <w:trHeight w:val="320"/>
        </w:trPr>
        <w:tc>
          <w:tcPr>
            <w:cnfStyle w:val="001000000000" w:firstRow="0" w:lastRow="0" w:firstColumn="1" w:lastColumn="0" w:oddVBand="0" w:evenVBand="0" w:oddHBand="0" w:evenHBand="0" w:firstRowFirstColumn="0" w:firstRowLastColumn="0" w:lastRowFirstColumn="0" w:lastRowLastColumn="0"/>
            <w:tcW w:w="1162" w:type="dxa"/>
            <w:hideMark/>
          </w:tcPr>
          <w:p w:rsidR="006C21E6" w:rsidRPr="006C21E6" w:rsidRDefault="006C21E6" w:rsidP="006C21E6">
            <w:pPr>
              <w:rPr>
                <w:rFonts w:ascii="Times New Roman" w:eastAsia="Times New Roman" w:hAnsi="Times New Roman" w:cs="Times New Roman"/>
                <w:color w:val="000000"/>
                <w:sz w:val="24"/>
                <w:szCs w:val="24"/>
                <w:lang w:val="en-PK" w:eastAsia="en-PK"/>
              </w:rPr>
            </w:pPr>
            <w:r w:rsidRPr="006C21E6">
              <w:rPr>
                <w:rFonts w:ascii="Times New Roman" w:eastAsia="Times New Roman" w:hAnsi="Times New Roman" w:cs="Times New Roman"/>
                <w:color w:val="000000"/>
                <w:sz w:val="24"/>
                <w:szCs w:val="24"/>
                <w:lang w:val="en-PK" w:eastAsia="en-PK"/>
              </w:rPr>
              <w:t> </w:t>
            </w:r>
          </w:p>
        </w:tc>
        <w:tc>
          <w:tcPr>
            <w:tcW w:w="1163" w:type="dxa"/>
            <w:hideMark/>
          </w:tcPr>
          <w:p w:rsidR="006C21E6" w:rsidRPr="006C21E6" w:rsidRDefault="006C21E6" w:rsidP="006C21E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6C21E6">
              <w:rPr>
                <w:rFonts w:ascii="Times New Roman" w:eastAsia="Times New Roman" w:hAnsi="Times New Roman" w:cs="Times New Roman"/>
                <w:b w:val="0"/>
                <w:i/>
                <w:iCs/>
                <w:color w:val="000000"/>
                <w:sz w:val="24"/>
                <w:szCs w:val="24"/>
                <w:lang w:val="en-PK" w:eastAsia="en-PK"/>
              </w:rPr>
              <w:t> </w:t>
            </w:r>
          </w:p>
        </w:tc>
        <w:tc>
          <w:tcPr>
            <w:tcW w:w="1869" w:type="dxa"/>
            <w:hideMark/>
          </w:tcPr>
          <w:p w:rsidR="006C21E6" w:rsidRPr="006C21E6" w:rsidRDefault="006C21E6" w:rsidP="006C21E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Trade &amp; Others Payable</w:t>
            </w:r>
          </w:p>
        </w:tc>
        <w:tc>
          <w:tcPr>
            <w:tcW w:w="909"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0.51%</w:t>
            </w:r>
          </w:p>
        </w:tc>
        <w:tc>
          <w:tcPr>
            <w:tcW w:w="993"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0.99%</w:t>
            </w:r>
          </w:p>
        </w:tc>
        <w:tc>
          <w:tcPr>
            <w:tcW w:w="1037"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1.68%</w:t>
            </w:r>
          </w:p>
        </w:tc>
        <w:tc>
          <w:tcPr>
            <w:tcW w:w="1089"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1.61%</w:t>
            </w:r>
          </w:p>
        </w:tc>
        <w:tc>
          <w:tcPr>
            <w:tcW w:w="1134"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1.73%</w:t>
            </w:r>
          </w:p>
        </w:tc>
      </w:tr>
      <w:tr w:rsidR="006C21E6" w:rsidRPr="006C21E6" w:rsidTr="006C21E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162" w:type="dxa"/>
            <w:hideMark/>
          </w:tcPr>
          <w:p w:rsidR="006C21E6" w:rsidRPr="006C21E6" w:rsidRDefault="006C21E6" w:rsidP="006C21E6">
            <w:pPr>
              <w:rPr>
                <w:rFonts w:ascii="Times New Roman" w:eastAsia="Times New Roman" w:hAnsi="Times New Roman" w:cs="Times New Roman"/>
                <w:color w:val="000000"/>
                <w:sz w:val="24"/>
                <w:szCs w:val="24"/>
                <w:lang w:val="en-PK" w:eastAsia="en-PK"/>
              </w:rPr>
            </w:pPr>
            <w:r w:rsidRPr="006C21E6">
              <w:rPr>
                <w:rFonts w:ascii="Times New Roman" w:eastAsia="Times New Roman" w:hAnsi="Times New Roman" w:cs="Times New Roman"/>
                <w:color w:val="000000"/>
                <w:sz w:val="24"/>
                <w:szCs w:val="24"/>
                <w:lang w:val="en-PK" w:eastAsia="en-PK"/>
              </w:rPr>
              <w:lastRenderedPageBreak/>
              <w:t> </w:t>
            </w:r>
          </w:p>
        </w:tc>
        <w:tc>
          <w:tcPr>
            <w:tcW w:w="1163" w:type="dxa"/>
            <w:hideMark/>
          </w:tcPr>
          <w:p w:rsidR="006C21E6" w:rsidRPr="006C21E6" w:rsidRDefault="006C21E6" w:rsidP="006C21E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6C21E6">
              <w:rPr>
                <w:rFonts w:ascii="Times New Roman" w:eastAsia="Times New Roman" w:hAnsi="Times New Roman" w:cs="Times New Roman"/>
                <w:b w:val="0"/>
                <w:i/>
                <w:iCs/>
                <w:color w:val="000000"/>
                <w:sz w:val="24"/>
                <w:szCs w:val="24"/>
                <w:lang w:val="en-PK" w:eastAsia="en-PK"/>
              </w:rPr>
              <w:t> </w:t>
            </w:r>
          </w:p>
        </w:tc>
        <w:tc>
          <w:tcPr>
            <w:tcW w:w="1869" w:type="dxa"/>
            <w:hideMark/>
          </w:tcPr>
          <w:p w:rsidR="006C21E6" w:rsidRPr="006C21E6" w:rsidRDefault="006C21E6" w:rsidP="006C21E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 xml:space="preserve">Interest &amp; </w:t>
            </w:r>
            <w:proofErr w:type="spellStart"/>
            <w:r w:rsidRPr="006C21E6">
              <w:rPr>
                <w:rFonts w:ascii="Times New Roman" w:eastAsia="Times New Roman" w:hAnsi="Times New Roman" w:cs="Times New Roman"/>
                <w:b w:val="0"/>
                <w:color w:val="000000"/>
                <w:sz w:val="24"/>
                <w:szCs w:val="24"/>
                <w:lang w:val="en-PK" w:eastAsia="en-PK"/>
              </w:rPr>
              <w:t>Markup</w:t>
            </w:r>
            <w:proofErr w:type="spellEnd"/>
          </w:p>
        </w:tc>
        <w:tc>
          <w:tcPr>
            <w:tcW w:w="909"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24.19%</w:t>
            </w:r>
          </w:p>
        </w:tc>
        <w:tc>
          <w:tcPr>
            <w:tcW w:w="993"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43.48%</w:t>
            </w:r>
          </w:p>
        </w:tc>
        <w:tc>
          <w:tcPr>
            <w:tcW w:w="1037"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67.17%</w:t>
            </w:r>
          </w:p>
        </w:tc>
        <w:tc>
          <w:tcPr>
            <w:tcW w:w="1089"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58.27%</w:t>
            </w:r>
          </w:p>
        </w:tc>
        <w:tc>
          <w:tcPr>
            <w:tcW w:w="1134"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71.42%</w:t>
            </w:r>
          </w:p>
        </w:tc>
      </w:tr>
      <w:tr w:rsidR="006C21E6" w:rsidRPr="006C21E6" w:rsidTr="006C21E6">
        <w:trPr>
          <w:trHeight w:val="320"/>
        </w:trPr>
        <w:tc>
          <w:tcPr>
            <w:cnfStyle w:val="001000000000" w:firstRow="0" w:lastRow="0" w:firstColumn="1" w:lastColumn="0" w:oddVBand="0" w:evenVBand="0" w:oddHBand="0" w:evenHBand="0" w:firstRowFirstColumn="0" w:firstRowLastColumn="0" w:lastRowFirstColumn="0" w:lastRowLastColumn="0"/>
            <w:tcW w:w="1162" w:type="dxa"/>
            <w:hideMark/>
          </w:tcPr>
          <w:p w:rsidR="006C21E6" w:rsidRPr="006C21E6" w:rsidRDefault="006C21E6" w:rsidP="006C21E6">
            <w:pPr>
              <w:rPr>
                <w:rFonts w:ascii="Times New Roman" w:eastAsia="Times New Roman" w:hAnsi="Times New Roman" w:cs="Times New Roman"/>
                <w:color w:val="000000"/>
                <w:sz w:val="24"/>
                <w:szCs w:val="24"/>
                <w:lang w:val="en-PK" w:eastAsia="en-PK"/>
              </w:rPr>
            </w:pPr>
            <w:r w:rsidRPr="006C21E6">
              <w:rPr>
                <w:rFonts w:ascii="Times New Roman" w:eastAsia="Times New Roman" w:hAnsi="Times New Roman" w:cs="Times New Roman"/>
                <w:color w:val="000000"/>
                <w:sz w:val="24"/>
                <w:szCs w:val="24"/>
                <w:lang w:val="en-PK" w:eastAsia="en-PK"/>
              </w:rPr>
              <w:t> </w:t>
            </w:r>
          </w:p>
        </w:tc>
        <w:tc>
          <w:tcPr>
            <w:tcW w:w="1163" w:type="dxa"/>
            <w:hideMark/>
          </w:tcPr>
          <w:p w:rsidR="006C21E6" w:rsidRPr="006C21E6" w:rsidRDefault="006C21E6" w:rsidP="006C21E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6C21E6">
              <w:rPr>
                <w:rFonts w:ascii="Times New Roman" w:eastAsia="Times New Roman" w:hAnsi="Times New Roman" w:cs="Times New Roman"/>
                <w:b w:val="0"/>
                <w:i/>
                <w:iCs/>
                <w:color w:val="000000"/>
                <w:sz w:val="24"/>
                <w:szCs w:val="24"/>
                <w:lang w:val="en-PK" w:eastAsia="en-PK"/>
              </w:rPr>
              <w:t> </w:t>
            </w:r>
          </w:p>
        </w:tc>
        <w:tc>
          <w:tcPr>
            <w:tcW w:w="1869" w:type="dxa"/>
            <w:hideMark/>
          </w:tcPr>
          <w:p w:rsidR="006C21E6" w:rsidRPr="006C21E6" w:rsidRDefault="006C21E6" w:rsidP="006C21E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Short Term Borrowing</w:t>
            </w:r>
          </w:p>
        </w:tc>
        <w:tc>
          <w:tcPr>
            <w:tcW w:w="909"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0.00%</w:t>
            </w:r>
          </w:p>
        </w:tc>
        <w:tc>
          <w:tcPr>
            <w:tcW w:w="993"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0.00%</w:t>
            </w:r>
          </w:p>
        </w:tc>
        <w:tc>
          <w:tcPr>
            <w:tcW w:w="1037"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0.00%</w:t>
            </w:r>
          </w:p>
        </w:tc>
        <w:tc>
          <w:tcPr>
            <w:tcW w:w="1089"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0.00%</w:t>
            </w:r>
          </w:p>
        </w:tc>
        <w:tc>
          <w:tcPr>
            <w:tcW w:w="1134"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0.00%</w:t>
            </w:r>
          </w:p>
        </w:tc>
      </w:tr>
      <w:tr w:rsidR="006C21E6" w:rsidRPr="006C21E6" w:rsidTr="006C21E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162" w:type="dxa"/>
            <w:hideMark/>
          </w:tcPr>
          <w:p w:rsidR="006C21E6" w:rsidRPr="006C21E6" w:rsidRDefault="006C21E6" w:rsidP="006C21E6">
            <w:pPr>
              <w:rPr>
                <w:rFonts w:ascii="Times New Roman" w:eastAsia="Times New Roman" w:hAnsi="Times New Roman" w:cs="Times New Roman"/>
                <w:color w:val="000000"/>
                <w:sz w:val="24"/>
                <w:szCs w:val="24"/>
                <w:lang w:val="en-PK" w:eastAsia="en-PK"/>
              </w:rPr>
            </w:pPr>
            <w:r w:rsidRPr="006C21E6">
              <w:rPr>
                <w:rFonts w:ascii="Times New Roman" w:eastAsia="Times New Roman" w:hAnsi="Times New Roman" w:cs="Times New Roman"/>
                <w:color w:val="000000"/>
                <w:sz w:val="24"/>
                <w:szCs w:val="24"/>
                <w:lang w:val="en-PK" w:eastAsia="en-PK"/>
              </w:rPr>
              <w:t> </w:t>
            </w:r>
          </w:p>
        </w:tc>
        <w:tc>
          <w:tcPr>
            <w:tcW w:w="1163" w:type="dxa"/>
            <w:hideMark/>
          </w:tcPr>
          <w:p w:rsidR="006C21E6" w:rsidRPr="006C21E6" w:rsidRDefault="006C21E6" w:rsidP="006C21E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6C21E6">
              <w:rPr>
                <w:rFonts w:ascii="Times New Roman" w:eastAsia="Times New Roman" w:hAnsi="Times New Roman" w:cs="Times New Roman"/>
                <w:b w:val="0"/>
                <w:i/>
                <w:iCs/>
                <w:color w:val="000000"/>
                <w:sz w:val="24"/>
                <w:szCs w:val="24"/>
                <w:lang w:val="en-PK" w:eastAsia="en-PK"/>
              </w:rPr>
              <w:t> </w:t>
            </w:r>
          </w:p>
        </w:tc>
        <w:tc>
          <w:tcPr>
            <w:tcW w:w="1869" w:type="dxa"/>
            <w:hideMark/>
          </w:tcPr>
          <w:p w:rsidR="006C21E6" w:rsidRPr="006C21E6" w:rsidRDefault="006C21E6" w:rsidP="006C21E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Current Portion Of Long Term Liabilities</w:t>
            </w:r>
          </w:p>
        </w:tc>
        <w:tc>
          <w:tcPr>
            <w:tcW w:w="909"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41.73%</w:t>
            </w:r>
          </w:p>
        </w:tc>
        <w:tc>
          <w:tcPr>
            <w:tcW w:w="993"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18.94%</w:t>
            </w:r>
          </w:p>
        </w:tc>
        <w:tc>
          <w:tcPr>
            <w:tcW w:w="1037"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0.00%</w:t>
            </w:r>
          </w:p>
        </w:tc>
        <w:tc>
          <w:tcPr>
            <w:tcW w:w="1089"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10.28%</w:t>
            </w:r>
          </w:p>
        </w:tc>
        <w:tc>
          <w:tcPr>
            <w:tcW w:w="1134"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0.00%</w:t>
            </w:r>
          </w:p>
        </w:tc>
      </w:tr>
      <w:tr w:rsidR="006C21E6" w:rsidRPr="006C21E6" w:rsidTr="006C21E6">
        <w:trPr>
          <w:trHeight w:val="320"/>
        </w:trPr>
        <w:tc>
          <w:tcPr>
            <w:cnfStyle w:val="001000000000" w:firstRow="0" w:lastRow="0" w:firstColumn="1" w:lastColumn="0" w:oddVBand="0" w:evenVBand="0" w:oddHBand="0" w:evenHBand="0" w:firstRowFirstColumn="0" w:firstRowLastColumn="0" w:lastRowFirstColumn="0" w:lastRowLastColumn="0"/>
            <w:tcW w:w="1162" w:type="dxa"/>
            <w:hideMark/>
          </w:tcPr>
          <w:p w:rsidR="006C21E6" w:rsidRPr="006C21E6" w:rsidRDefault="006C21E6" w:rsidP="006C21E6">
            <w:pPr>
              <w:rPr>
                <w:rFonts w:ascii="Times New Roman" w:eastAsia="Times New Roman" w:hAnsi="Times New Roman" w:cs="Times New Roman"/>
                <w:color w:val="000000"/>
                <w:sz w:val="24"/>
                <w:szCs w:val="24"/>
                <w:lang w:val="en-PK" w:eastAsia="en-PK"/>
              </w:rPr>
            </w:pPr>
            <w:r w:rsidRPr="006C21E6">
              <w:rPr>
                <w:rFonts w:ascii="Times New Roman" w:eastAsia="Times New Roman" w:hAnsi="Times New Roman" w:cs="Times New Roman"/>
                <w:color w:val="000000"/>
                <w:sz w:val="24"/>
                <w:szCs w:val="24"/>
                <w:lang w:val="en-PK" w:eastAsia="en-PK"/>
              </w:rPr>
              <w:t> </w:t>
            </w:r>
          </w:p>
        </w:tc>
        <w:tc>
          <w:tcPr>
            <w:tcW w:w="1163" w:type="dxa"/>
            <w:hideMark/>
          </w:tcPr>
          <w:p w:rsidR="006C21E6" w:rsidRPr="006C21E6" w:rsidRDefault="006C21E6" w:rsidP="006C21E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6C21E6">
              <w:rPr>
                <w:rFonts w:ascii="Times New Roman" w:eastAsia="Times New Roman" w:hAnsi="Times New Roman" w:cs="Times New Roman"/>
                <w:b w:val="0"/>
                <w:i/>
                <w:iCs/>
                <w:color w:val="000000"/>
                <w:sz w:val="24"/>
                <w:szCs w:val="24"/>
                <w:lang w:val="en-PK" w:eastAsia="en-PK"/>
              </w:rPr>
              <w:t> </w:t>
            </w:r>
          </w:p>
        </w:tc>
        <w:tc>
          <w:tcPr>
            <w:tcW w:w="1869" w:type="dxa"/>
            <w:hideMark/>
          </w:tcPr>
          <w:p w:rsidR="006C21E6" w:rsidRPr="006C21E6" w:rsidRDefault="006C21E6" w:rsidP="006C21E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PPE</w:t>
            </w:r>
          </w:p>
        </w:tc>
        <w:tc>
          <w:tcPr>
            <w:tcW w:w="909"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0.00%</w:t>
            </w:r>
          </w:p>
        </w:tc>
        <w:tc>
          <w:tcPr>
            <w:tcW w:w="993"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0.00%</w:t>
            </w:r>
          </w:p>
        </w:tc>
        <w:tc>
          <w:tcPr>
            <w:tcW w:w="1037"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0.05%</w:t>
            </w:r>
          </w:p>
        </w:tc>
        <w:tc>
          <w:tcPr>
            <w:tcW w:w="1089"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0.10%</w:t>
            </w:r>
          </w:p>
        </w:tc>
        <w:tc>
          <w:tcPr>
            <w:tcW w:w="1134"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0.25%</w:t>
            </w:r>
          </w:p>
        </w:tc>
      </w:tr>
      <w:tr w:rsidR="006C21E6" w:rsidRPr="006C21E6" w:rsidTr="006C21E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162" w:type="dxa"/>
            <w:hideMark/>
          </w:tcPr>
          <w:p w:rsidR="006C21E6" w:rsidRPr="006C21E6" w:rsidRDefault="006C21E6" w:rsidP="006C21E6">
            <w:pPr>
              <w:rPr>
                <w:rFonts w:ascii="Times New Roman" w:eastAsia="Times New Roman" w:hAnsi="Times New Roman" w:cs="Times New Roman"/>
                <w:color w:val="000000"/>
                <w:sz w:val="24"/>
                <w:szCs w:val="24"/>
                <w:lang w:val="en-PK" w:eastAsia="en-PK"/>
              </w:rPr>
            </w:pPr>
            <w:r w:rsidRPr="006C21E6">
              <w:rPr>
                <w:rFonts w:ascii="Times New Roman" w:eastAsia="Times New Roman" w:hAnsi="Times New Roman" w:cs="Times New Roman"/>
                <w:color w:val="000000"/>
                <w:sz w:val="24"/>
                <w:szCs w:val="24"/>
                <w:lang w:val="en-PK" w:eastAsia="en-PK"/>
              </w:rPr>
              <w:t> </w:t>
            </w:r>
          </w:p>
        </w:tc>
        <w:tc>
          <w:tcPr>
            <w:tcW w:w="1163" w:type="dxa"/>
            <w:hideMark/>
          </w:tcPr>
          <w:p w:rsidR="006C21E6" w:rsidRPr="006C21E6" w:rsidRDefault="006C21E6" w:rsidP="006C21E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6C21E6">
              <w:rPr>
                <w:rFonts w:ascii="Times New Roman" w:eastAsia="Times New Roman" w:hAnsi="Times New Roman" w:cs="Times New Roman"/>
                <w:b w:val="0"/>
                <w:i/>
                <w:iCs/>
                <w:color w:val="000000"/>
                <w:sz w:val="24"/>
                <w:szCs w:val="24"/>
                <w:lang w:val="en-PK" w:eastAsia="en-PK"/>
              </w:rPr>
              <w:t> </w:t>
            </w:r>
          </w:p>
        </w:tc>
        <w:tc>
          <w:tcPr>
            <w:tcW w:w="1869" w:type="dxa"/>
            <w:hideMark/>
          </w:tcPr>
          <w:p w:rsidR="006C21E6" w:rsidRPr="006C21E6" w:rsidRDefault="006C21E6" w:rsidP="006C21E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Long Term Loans and Advances</w:t>
            </w:r>
          </w:p>
        </w:tc>
        <w:tc>
          <w:tcPr>
            <w:tcW w:w="909"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0.00%</w:t>
            </w:r>
          </w:p>
        </w:tc>
        <w:tc>
          <w:tcPr>
            <w:tcW w:w="993"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0.00%</w:t>
            </w:r>
          </w:p>
        </w:tc>
        <w:tc>
          <w:tcPr>
            <w:tcW w:w="1037"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0.00%</w:t>
            </w:r>
          </w:p>
        </w:tc>
        <w:tc>
          <w:tcPr>
            <w:tcW w:w="1089"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10.07%</w:t>
            </w:r>
          </w:p>
        </w:tc>
        <w:tc>
          <w:tcPr>
            <w:tcW w:w="1134"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12.94%</w:t>
            </w:r>
          </w:p>
        </w:tc>
      </w:tr>
      <w:tr w:rsidR="006C21E6" w:rsidRPr="006C21E6" w:rsidTr="006C21E6">
        <w:trPr>
          <w:trHeight w:val="320"/>
        </w:trPr>
        <w:tc>
          <w:tcPr>
            <w:cnfStyle w:val="001000000000" w:firstRow="0" w:lastRow="0" w:firstColumn="1" w:lastColumn="0" w:oddVBand="0" w:evenVBand="0" w:oddHBand="0" w:evenHBand="0" w:firstRowFirstColumn="0" w:firstRowLastColumn="0" w:lastRowFirstColumn="0" w:lastRowLastColumn="0"/>
            <w:tcW w:w="1162" w:type="dxa"/>
            <w:hideMark/>
          </w:tcPr>
          <w:p w:rsidR="006C21E6" w:rsidRPr="006C21E6" w:rsidRDefault="006C21E6" w:rsidP="006C21E6">
            <w:pPr>
              <w:rPr>
                <w:rFonts w:ascii="Times New Roman" w:eastAsia="Times New Roman" w:hAnsi="Times New Roman" w:cs="Times New Roman"/>
                <w:color w:val="000000"/>
                <w:sz w:val="24"/>
                <w:szCs w:val="24"/>
                <w:lang w:val="en-PK" w:eastAsia="en-PK"/>
              </w:rPr>
            </w:pPr>
            <w:r w:rsidRPr="006C21E6">
              <w:rPr>
                <w:rFonts w:ascii="Times New Roman" w:eastAsia="Times New Roman" w:hAnsi="Times New Roman" w:cs="Times New Roman"/>
                <w:color w:val="000000"/>
                <w:sz w:val="24"/>
                <w:szCs w:val="24"/>
                <w:lang w:val="en-PK" w:eastAsia="en-PK"/>
              </w:rPr>
              <w:t> </w:t>
            </w:r>
          </w:p>
        </w:tc>
        <w:tc>
          <w:tcPr>
            <w:tcW w:w="1163" w:type="dxa"/>
            <w:hideMark/>
          </w:tcPr>
          <w:p w:rsidR="006C21E6" w:rsidRPr="006C21E6" w:rsidRDefault="006C21E6" w:rsidP="006C21E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6C21E6">
              <w:rPr>
                <w:rFonts w:ascii="Times New Roman" w:eastAsia="Times New Roman" w:hAnsi="Times New Roman" w:cs="Times New Roman"/>
                <w:b w:val="0"/>
                <w:i/>
                <w:iCs/>
                <w:color w:val="000000"/>
                <w:sz w:val="24"/>
                <w:szCs w:val="24"/>
                <w:lang w:val="en-PK" w:eastAsia="en-PK"/>
              </w:rPr>
              <w:t> </w:t>
            </w:r>
          </w:p>
        </w:tc>
        <w:tc>
          <w:tcPr>
            <w:tcW w:w="1869" w:type="dxa"/>
            <w:hideMark/>
          </w:tcPr>
          <w:p w:rsidR="006C21E6" w:rsidRPr="006C21E6" w:rsidRDefault="006C21E6" w:rsidP="006C21E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Long Term Deposits</w:t>
            </w:r>
          </w:p>
        </w:tc>
        <w:tc>
          <w:tcPr>
            <w:tcW w:w="909"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20.20%</w:t>
            </w:r>
          </w:p>
        </w:tc>
        <w:tc>
          <w:tcPr>
            <w:tcW w:w="993"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19.56%</w:t>
            </w:r>
          </w:p>
        </w:tc>
        <w:tc>
          <w:tcPr>
            <w:tcW w:w="1037"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16.90%</w:t>
            </w:r>
          </w:p>
        </w:tc>
        <w:tc>
          <w:tcPr>
            <w:tcW w:w="1089"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13.51%</w:t>
            </w:r>
          </w:p>
        </w:tc>
        <w:tc>
          <w:tcPr>
            <w:tcW w:w="1134"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24.17%</w:t>
            </w:r>
          </w:p>
        </w:tc>
      </w:tr>
      <w:tr w:rsidR="006C21E6" w:rsidRPr="006C21E6" w:rsidTr="006C21E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162" w:type="dxa"/>
            <w:hideMark/>
          </w:tcPr>
          <w:p w:rsidR="006C21E6" w:rsidRPr="006C21E6" w:rsidRDefault="006C21E6" w:rsidP="006C21E6">
            <w:pPr>
              <w:rPr>
                <w:rFonts w:ascii="Times New Roman" w:eastAsia="Times New Roman" w:hAnsi="Times New Roman" w:cs="Times New Roman"/>
                <w:color w:val="000000"/>
                <w:sz w:val="24"/>
                <w:szCs w:val="24"/>
                <w:lang w:val="en-PK" w:eastAsia="en-PK"/>
              </w:rPr>
            </w:pPr>
            <w:r w:rsidRPr="006C21E6">
              <w:rPr>
                <w:rFonts w:ascii="Times New Roman" w:eastAsia="Times New Roman" w:hAnsi="Times New Roman" w:cs="Times New Roman"/>
                <w:color w:val="000000"/>
                <w:sz w:val="24"/>
                <w:szCs w:val="24"/>
                <w:lang w:val="en-PK" w:eastAsia="en-PK"/>
              </w:rPr>
              <w:t> </w:t>
            </w:r>
          </w:p>
        </w:tc>
        <w:tc>
          <w:tcPr>
            <w:tcW w:w="1163" w:type="dxa"/>
            <w:hideMark/>
          </w:tcPr>
          <w:p w:rsidR="006C21E6" w:rsidRPr="006C21E6" w:rsidRDefault="006C21E6" w:rsidP="006C21E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6C21E6">
              <w:rPr>
                <w:rFonts w:ascii="Times New Roman" w:eastAsia="Times New Roman" w:hAnsi="Times New Roman" w:cs="Times New Roman"/>
                <w:b w:val="0"/>
                <w:i/>
                <w:iCs/>
                <w:color w:val="000000"/>
                <w:sz w:val="24"/>
                <w:szCs w:val="24"/>
                <w:lang w:val="en-PK" w:eastAsia="en-PK"/>
              </w:rPr>
              <w:t> </w:t>
            </w:r>
          </w:p>
        </w:tc>
        <w:tc>
          <w:tcPr>
            <w:tcW w:w="1869" w:type="dxa"/>
            <w:hideMark/>
          </w:tcPr>
          <w:p w:rsidR="006C21E6" w:rsidRPr="006C21E6" w:rsidRDefault="006C21E6" w:rsidP="006C21E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Store Spares &amp; Loose Tools</w:t>
            </w:r>
          </w:p>
        </w:tc>
        <w:tc>
          <w:tcPr>
            <w:tcW w:w="909"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0.00%</w:t>
            </w:r>
          </w:p>
        </w:tc>
        <w:tc>
          <w:tcPr>
            <w:tcW w:w="993"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0.00%</w:t>
            </w:r>
          </w:p>
        </w:tc>
        <w:tc>
          <w:tcPr>
            <w:tcW w:w="1037"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0.00%</w:t>
            </w:r>
          </w:p>
        </w:tc>
        <w:tc>
          <w:tcPr>
            <w:tcW w:w="1089"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0.00%</w:t>
            </w:r>
          </w:p>
        </w:tc>
        <w:tc>
          <w:tcPr>
            <w:tcW w:w="1134"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0.00%</w:t>
            </w:r>
          </w:p>
        </w:tc>
      </w:tr>
      <w:tr w:rsidR="006C21E6" w:rsidRPr="006C21E6" w:rsidTr="006C21E6">
        <w:trPr>
          <w:trHeight w:val="320"/>
        </w:trPr>
        <w:tc>
          <w:tcPr>
            <w:cnfStyle w:val="001000000000" w:firstRow="0" w:lastRow="0" w:firstColumn="1" w:lastColumn="0" w:oddVBand="0" w:evenVBand="0" w:oddHBand="0" w:evenHBand="0" w:firstRowFirstColumn="0" w:firstRowLastColumn="0" w:lastRowFirstColumn="0" w:lastRowLastColumn="0"/>
            <w:tcW w:w="1162" w:type="dxa"/>
            <w:hideMark/>
          </w:tcPr>
          <w:p w:rsidR="006C21E6" w:rsidRPr="006C21E6" w:rsidRDefault="006C21E6" w:rsidP="006C21E6">
            <w:pPr>
              <w:rPr>
                <w:rFonts w:ascii="Times New Roman" w:eastAsia="Times New Roman" w:hAnsi="Times New Roman" w:cs="Times New Roman"/>
                <w:color w:val="000000"/>
                <w:sz w:val="24"/>
                <w:szCs w:val="24"/>
                <w:lang w:val="en-PK" w:eastAsia="en-PK"/>
              </w:rPr>
            </w:pPr>
            <w:r w:rsidRPr="006C21E6">
              <w:rPr>
                <w:rFonts w:ascii="Times New Roman" w:eastAsia="Times New Roman" w:hAnsi="Times New Roman" w:cs="Times New Roman"/>
                <w:color w:val="000000"/>
                <w:sz w:val="24"/>
                <w:szCs w:val="24"/>
                <w:lang w:val="en-PK" w:eastAsia="en-PK"/>
              </w:rPr>
              <w:t> </w:t>
            </w:r>
          </w:p>
        </w:tc>
        <w:tc>
          <w:tcPr>
            <w:tcW w:w="1163" w:type="dxa"/>
            <w:hideMark/>
          </w:tcPr>
          <w:p w:rsidR="006C21E6" w:rsidRPr="006C21E6" w:rsidRDefault="006C21E6" w:rsidP="006C21E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6C21E6">
              <w:rPr>
                <w:rFonts w:ascii="Times New Roman" w:eastAsia="Times New Roman" w:hAnsi="Times New Roman" w:cs="Times New Roman"/>
                <w:b w:val="0"/>
                <w:i/>
                <w:iCs/>
                <w:color w:val="000000"/>
                <w:sz w:val="24"/>
                <w:szCs w:val="24"/>
                <w:lang w:val="en-PK" w:eastAsia="en-PK"/>
              </w:rPr>
              <w:t> </w:t>
            </w:r>
          </w:p>
        </w:tc>
        <w:tc>
          <w:tcPr>
            <w:tcW w:w="1869" w:type="dxa"/>
            <w:hideMark/>
          </w:tcPr>
          <w:p w:rsidR="006C21E6" w:rsidRPr="006C21E6" w:rsidRDefault="006C21E6" w:rsidP="006C21E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Stock In Trade</w:t>
            </w:r>
          </w:p>
        </w:tc>
        <w:tc>
          <w:tcPr>
            <w:tcW w:w="909"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0.42%</w:t>
            </w:r>
          </w:p>
        </w:tc>
        <w:tc>
          <w:tcPr>
            <w:tcW w:w="993"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0.42%</w:t>
            </w:r>
          </w:p>
        </w:tc>
        <w:tc>
          <w:tcPr>
            <w:tcW w:w="1037"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0.21%</w:t>
            </w:r>
          </w:p>
        </w:tc>
        <w:tc>
          <w:tcPr>
            <w:tcW w:w="1089"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0.08%</w:t>
            </w:r>
          </w:p>
        </w:tc>
        <w:tc>
          <w:tcPr>
            <w:tcW w:w="1134"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0.00%</w:t>
            </w:r>
          </w:p>
        </w:tc>
      </w:tr>
      <w:tr w:rsidR="006C21E6" w:rsidRPr="006C21E6" w:rsidTr="006C21E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162" w:type="dxa"/>
            <w:hideMark/>
          </w:tcPr>
          <w:p w:rsidR="006C21E6" w:rsidRPr="006C21E6" w:rsidRDefault="006C21E6" w:rsidP="006C21E6">
            <w:pPr>
              <w:rPr>
                <w:rFonts w:ascii="Times New Roman" w:eastAsia="Times New Roman" w:hAnsi="Times New Roman" w:cs="Times New Roman"/>
                <w:color w:val="000000"/>
                <w:sz w:val="24"/>
                <w:szCs w:val="24"/>
                <w:lang w:val="en-PK" w:eastAsia="en-PK"/>
              </w:rPr>
            </w:pPr>
            <w:r w:rsidRPr="006C21E6">
              <w:rPr>
                <w:rFonts w:ascii="Times New Roman" w:eastAsia="Times New Roman" w:hAnsi="Times New Roman" w:cs="Times New Roman"/>
                <w:color w:val="000000"/>
                <w:sz w:val="24"/>
                <w:szCs w:val="24"/>
                <w:lang w:val="en-PK" w:eastAsia="en-PK"/>
              </w:rPr>
              <w:t> </w:t>
            </w:r>
          </w:p>
        </w:tc>
        <w:tc>
          <w:tcPr>
            <w:tcW w:w="1163" w:type="dxa"/>
            <w:hideMark/>
          </w:tcPr>
          <w:p w:rsidR="006C21E6" w:rsidRPr="006C21E6" w:rsidRDefault="006C21E6" w:rsidP="006C21E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6C21E6">
              <w:rPr>
                <w:rFonts w:ascii="Times New Roman" w:eastAsia="Times New Roman" w:hAnsi="Times New Roman" w:cs="Times New Roman"/>
                <w:b w:val="0"/>
                <w:i/>
                <w:iCs/>
                <w:color w:val="000000"/>
                <w:sz w:val="24"/>
                <w:szCs w:val="24"/>
                <w:lang w:val="en-PK" w:eastAsia="en-PK"/>
              </w:rPr>
              <w:t> </w:t>
            </w:r>
          </w:p>
        </w:tc>
        <w:tc>
          <w:tcPr>
            <w:tcW w:w="1869" w:type="dxa"/>
            <w:hideMark/>
          </w:tcPr>
          <w:p w:rsidR="006C21E6" w:rsidRPr="006C21E6" w:rsidRDefault="006C21E6" w:rsidP="006C21E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Trade Debts</w:t>
            </w:r>
          </w:p>
        </w:tc>
        <w:tc>
          <w:tcPr>
            <w:tcW w:w="909"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0.00%</w:t>
            </w:r>
          </w:p>
        </w:tc>
        <w:tc>
          <w:tcPr>
            <w:tcW w:w="993"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0.01%</w:t>
            </w:r>
          </w:p>
        </w:tc>
        <w:tc>
          <w:tcPr>
            <w:tcW w:w="1037"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0.01%</w:t>
            </w:r>
          </w:p>
        </w:tc>
        <w:tc>
          <w:tcPr>
            <w:tcW w:w="1089"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0.01%</w:t>
            </w:r>
          </w:p>
        </w:tc>
        <w:tc>
          <w:tcPr>
            <w:tcW w:w="1134"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0.01%</w:t>
            </w:r>
          </w:p>
        </w:tc>
      </w:tr>
      <w:tr w:rsidR="006C21E6" w:rsidRPr="006C21E6" w:rsidTr="006C21E6">
        <w:trPr>
          <w:trHeight w:val="320"/>
        </w:trPr>
        <w:tc>
          <w:tcPr>
            <w:cnfStyle w:val="001000000000" w:firstRow="0" w:lastRow="0" w:firstColumn="1" w:lastColumn="0" w:oddVBand="0" w:evenVBand="0" w:oddHBand="0" w:evenHBand="0" w:firstRowFirstColumn="0" w:firstRowLastColumn="0" w:lastRowFirstColumn="0" w:lastRowLastColumn="0"/>
            <w:tcW w:w="1162" w:type="dxa"/>
            <w:hideMark/>
          </w:tcPr>
          <w:p w:rsidR="006C21E6" w:rsidRPr="006C21E6" w:rsidRDefault="006C21E6" w:rsidP="006C21E6">
            <w:pPr>
              <w:rPr>
                <w:rFonts w:ascii="Times New Roman" w:eastAsia="Times New Roman" w:hAnsi="Times New Roman" w:cs="Times New Roman"/>
                <w:color w:val="000000"/>
                <w:sz w:val="24"/>
                <w:szCs w:val="24"/>
                <w:lang w:val="en-PK" w:eastAsia="en-PK"/>
              </w:rPr>
            </w:pPr>
            <w:r w:rsidRPr="006C21E6">
              <w:rPr>
                <w:rFonts w:ascii="Times New Roman" w:eastAsia="Times New Roman" w:hAnsi="Times New Roman" w:cs="Times New Roman"/>
                <w:color w:val="000000"/>
                <w:sz w:val="24"/>
                <w:szCs w:val="24"/>
                <w:lang w:val="en-PK" w:eastAsia="en-PK"/>
              </w:rPr>
              <w:t> </w:t>
            </w:r>
          </w:p>
        </w:tc>
        <w:tc>
          <w:tcPr>
            <w:tcW w:w="1163" w:type="dxa"/>
            <w:hideMark/>
          </w:tcPr>
          <w:p w:rsidR="006C21E6" w:rsidRPr="006C21E6" w:rsidRDefault="006C21E6" w:rsidP="006C21E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6C21E6">
              <w:rPr>
                <w:rFonts w:ascii="Times New Roman" w:eastAsia="Times New Roman" w:hAnsi="Times New Roman" w:cs="Times New Roman"/>
                <w:b w:val="0"/>
                <w:i/>
                <w:iCs/>
                <w:color w:val="000000"/>
                <w:sz w:val="24"/>
                <w:szCs w:val="24"/>
                <w:lang w:val="en-PK" w:eastAsia="en-PK"/>
              </w:rPr>
              <w:t> </w:t>
            </w:r>
          </w:p>
        </w:tc>
        <w:tc>
          <w:tcPr>
            <w:tcW w:w="1869" w:type="dxa"/>
            <w:hideMark/>
          </w:tcPr>
          <w:p w:rsidR="006C21E6" w:rsidRPr="006C21E6" w:rsidRDefault="006C21E6" w:rsidP="006C21E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Loans &amp; Advances</w:t>
            </w:r>
          </w:p>
        </w:tc>
        <w:tc>
          <w:tcPr>
            <w:tcW w:w="909"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0.36%</w:t>
            </w:r>
          </w:p>
        </w:tc>
        <w:tc>
          <w:tcPr>
            <w:tcW w:w="993"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0.70%</w:t>
            </w:r>
          </w:p>
        </w:tc>
        <w:tc>
          <w:tcPr>
            <w:tcW w:w="1037"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0.62%</w:t>
            </w:r>
          </w:p>
        </w:tc>
        <w:tc>
          <w:tcPr>
            <w:tcW w:w="1089"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0.94%</w:t>
            </w:r>
          </w:p>
        </w:tc>
        <w:tc>
          <w:tcPr>
            <w:tcW w:w="1134"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0.91%</w:t>
            </w:r>
          </w:p>
        </w:tc>
      </w:tr>
      <w:tr w:rsidR="006C21E6" w:rsidRPr="006C21E6" w:rsidTr="006C21E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162" w:type="dxa"/>
            <w:hideMark/>
          </w:tcPr>
          <w:p w:rsidR="006C21E6" w:rsidRPr="006C21E6" w:rsidRDefault="006C21E6" w:rsidP="006C21E6">
            <w:pPr>
              <w:rPr>
                <w:rFonts w:ascii="Times New Roman" w:eastAsia="Times New Roman" w:hAnsi="Times New Roman" w:cs="Times New Roman"/>
                <w:color w:val="000000"/>
                <w:sz w:val="24"/>
                <w:szCs w:val="24"/>
                <w:lang w:val="en-PK" w:eastAsia="en-PK"/>
              </w:rPr>
            </w:pPr>
            <w:r w:rsidRPr="006C21E6">
              <w:rPr>
                <w:rFonts w:ascii="Times New Roman" w:eastAsia="Times New Roman" w:hAnsi="Times New Roman" w:cs="Times New Roman"/>
                <w:color w:val="000000"/>
                <w:sz w:val="24"/>
                <w:szCs w:val="24"/>
                <w:lang w:val="en-PK" w:eastAsia="en-PK"/>
              </w:rPr>
              <w:t> </w:t>
            </w:r>
          </w:p>
        </w:tc>
        <w:tc>
          <w:tcPr>
            <w:tcW w:w="1163" w:type="dxa"/>
            <w:hideMark/>
          </w:tcPr>
          <w:p w:rsidR="006C21E6" w:rsidRPr="006C21E6" w:rsidRDefault="006C21E6" w:rsidP="006C21E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6C21E6">
              <w:rPr>
                <w:rFonts w:ascii="Times New Roman" w:eastAsia="Times New Roman" w:hAnsi="Times New Roman" w:cs="Times New Roman"/>
                <w:b w:val="0"/>
                <w:i/>
                <w:iCs/>
                <w:color w:val="000000"/>
                <w:sz w:val="24"/>
                <w:szCs w:val="24"/>
                <w:lang w:val="en-PK" w:eastAsia="en-PK"/>
              </w:rPr>
              <w:t> </w:t>
            </w:r>
          </w:p>
        </w:tc>
        <w:tc>
          <w:tcPr>
            <w:tcW w:w="1869" w:type="dxa"/>
            <w:hideMark/>
          </w:tcPr>
          <w:p w:rsidR="006C21E6" w:rsidRPr="006C21E6" w:rsidRDefault="006C21E6" w:rsidP="006C21E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Other Receivables</w:t>
            </w:r>
          </w:p>
        </w:tc>
        <w:tc>
          <w:tcPr>
            <w:tcW w:w="909"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3.04%</w:t>
            </w:r>
          </w:p>
        </w:tc>
        <w:tc>
          <w:tcPr>
            <w:tcW w:w="993"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9.55%</w:t>
            </w:r>
          </w:p>
        </w:tc>
        <w:tc>
          <w:tcPr>
            <w:tcW w:w="1037"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7.98%</w:t>
            </w:r>
          </w:p>
        </w:tc>
        <w:tc>
          <w:tcPr>
            <w:tcW w:w="1089"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6.67%</w:t>
            </w:r>
          </w:p>
        </w:tc>
        <w:tc>
          <w:tcPr>
            <w:tcW w:w="1134"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0.00%</w:t>
            </w:r>
          </w:p>
        </w:tc>
      </w:tr>
      <w:tr w:rsidR="006C21E6" w:rsidRPr="006C21E6" w:rsidTr="006C21E6">
        <w:trPr>
          <w:trHeight w:val="320"/>
        </w:trPr>
        <w:tc>
          <w:tcPr>
            <w:cnfStyle w:val="001000000000" w:firstRow="0" w:lastRow="0" w:firstColumn="1" w:lastColumn="0" w:oddVBand="0" w:evenVBand="0" w:oddHBand="0" w:evenHBand="0" w:firstRowFirstColumn="0" w:firstRowLastColumn="0" w:lastRowFirstColumn="0" w:lastRowLastColumn="0"/>
            <w:tcW w:w="1162" w:type="dxa"/>
            <w:hideMark/>
          </w:tcPr>
          <w:p w:rsidR="006C21E6" w:rsidRPr="006C21E6" w:rsidRDefault="006C21E6" w:rsidP="006C21E6">
            <w:pPr>
              <w:rPr>
                <w:rFonts w:ascii="Times New Roman" w:eastAsia="Times New Roman" w:hAnsi="Times New Roman" w:cs="Times New Roman"/>
                <w:color w:val="000000"/>
                <w:sz w:val="24"/>
                <w:szCs w:val="24"/>
                <w:lang w:val="en-PK" w:eastAsia="en-PK"/>
              </w:rPr>
            </w:pPr>
            <w:r w:rsidRPr="006C21E6">
              <w:rPr>
                <w:rFonts w:ascii="Times New Roman" w:eastAsia="Times New Roman" w:hAnsi="Times New Roman" w:cs="Times New Roman"/>
                <w:color w:val="000000"/>
                <w:sz w:val="24"/>
                <w:szCs w:val="24"/>
                <w:lang w:val="en-PK" w:eastAsia="en-PK"/>
              </w:rPr>
              <w:t> </w:t>
            </w:r>
          </w:p>
        </w:tc>
        <w:tc>
          <w:tcPr>
            <w:tcW w:w="1163" w:type="dxa"/>
            <w:hideMark/>
          </w:tcPr>
          <w:p w:rsidR="006C21E6" w:rsidRPr="006C21E6" w:rsidRDefault="006C21E6" w:rsidP="006C21E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6C21E6">
              <w:rPr>
                <w:rFonts w:ascii="Times New Roman" w:eastAsia="Times New Roman" w:hAnsi="Times New Roman" w:cs="Times New Roman"/>
                <w:b w:val="0"/>
                <w:i/>
                <w:iCs/>
                <w:color w:val="000000"/>
                <w:sz w:val="24"/>
                <w:szCs w:val="24"/>
                <w:lang w:val="en-PK" w:eastAsia="en-PK"/>
              </w:rPr>
              <w:t> </w:t>
            </w:r>
          </w:p>
        </w:tc>
        <w:tc>
          <w:tcPr>
            <w:tcW w:w="1869" w:type="dxa"/>
            <w:hideMark/>
          </w:tcPr>
          <w:p w:rsidR="006C21E6" w:rsidRPr="006C21E6" w:rsidRDefault="006C21E6" w:rsidP="006C21E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Cash &amp; Bank Balance</w:t>
            </w:r>
          </w:p>
        </w:tc>
        <w:tc>
          <w:tcPr>
            <w:tcW w:w="909"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1.11%</w:t>
            </w:r>
          </w:p>
        </w:tc>
        <w:tc>
          <w:tcPr>
            <w:tcW w:w="993"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1.29%</w:t>
            </w:r>
          </w:p>
        </w:tc>
        <w:tc>
          <w:tcPr>
            <w:tcW w:w="1037"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1.38%</w:t>
            </w:r>
          </w:p>
        </w:tc>
        <w:tc>
          <w:tcPr>
            <w:tcW w:w="1089"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0.98%</w:t>
            </w:r>
          </w:p>
        </w:tc>
        <w:tc>
          <w:tcPr>
            <w:tcW w:w="1134"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0.90%</w:t>
            </w:r>
          </w:p>
        </w:tc>
      </w:tr>
      <w:tr w:rsidR="006C21E6" w:rsidRPr="006C21E6" w:rsidTr="006C21E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162" w:type="dxa"/>
            <w:hideMark/>
          </w:tcPr>
          <w:p w:rsidR="006C21E6" w:rsidRPr="006C21E6" w:rsidRDefault="006C21E6" w:rsidP="006C21E6">
            <w:pPr>
              <w:rPr>
                <w:rFonts w:ascii="Times New Roman" w:eastAsia="Times New Roman" w:hAnsi="Times New Roman" w:cs="Times New Roman"/>
                <w:color w:val="000000"/>
                <w:sz w:val="24"/>
                <w:szCs w:val="24"/>
                <w:lang w:val="en-PK" w:eastAsia="en-PK"/>
              </w:rPr>
            </w:pPr>
            <w:r w:rsidRPr="006C21E6">
              <w:rPr>
                <w:rFonts w:ascii="Times New Roman" w:eastAsia="Times New Roman" w:hAnsi="Times New Roman" w:cs="Times New Roman"/>
                <w:color w:val="000000"/>
                <w:sz w:val="24"/>
                <w:szCs w:val="24"/>
                <w:lang w:val="en-PK" w:eastAsia="en-PK"/>
              </w:rPr>
              <w:t> </w:t>
            </w:r>
          </w:p>
        </w:tc>
        <w:tc>
          <w:tcPr>
            <w:tcW w:w="1163" w:type="dxa"/>
            <w:hideMark/>
          </w:tcPr>
          <w:p w:rsidR="006C21E6" w:rsidRPr="006C21E6" w:rsidRDefault="006C21E6" w:rsidP="006C21E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6C21E6">
              <w:rPr>
                <w:rFonts w:ascii="Times New Roman" w:eastAsia="Times New Roman" w:hAnsi="Times New Roman" w:cs="Times New Roman"/>
                <w:b w:val="0"/>
                <w:i/>
                <w:iCs/>
                <w:color w:val="000000"/>
                <w:sz w:val="24"/>
                <w:szCs w:val="24"/>
                <w:lang w:val="en-PK" w:eastAsia="en-PK"/>
              </w:rPr>
              <w:t>Income Statement</w:t>
            </w:r>
          </w:p>
        </w:tc>
        <w:tc>
          <w:tcPr>
            <w:tcW w:w="1869" w:type="dxa"/>
            <w:hideMark/>
          </w:tcPr>
          <w:p w:rsidR="006C21E6" w:rsidRPr="006C21E6" w:rsidRDefault="006C21E6" w:rsidP="006C21E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Sales</w:t>
            </w:r>
          </w:p>
        </w:tc>
        <w:tc>
          <w:tcPr>
            <w:tcW w:w="909"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100.00%</w:t>
            </w:r>
          </w:p>
        </w:tc>
        <w:tc>
          <w:tcPr>
            <w:tcW w:w="993"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100.00%</w:t>
            </w:r>
          </w:p>
        </w:tc>
        <w:tc>
          <w:tcPr>
            <w:tcW w:w="1037"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100.00%</w:t>
            </w:r>
          </w:p>
        </w:tc>
        <w:tc>
          <w:tcPr>
            <w:tcW w:w="1089"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100.00%</w:t>
            </w:r>
          </w:p>
        </w:tc>
        <w:tc>
          <w:tcPr>
            <w:tcW w:w="1134"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100.00%</w:t>
            </w:r>
          </w:p>
        </w:tc>
      </w:tr>
      <w:tr w:rsidR="006C21E6" w:rsidRPr="006C21E6" w:rsidTr="006C21E6">
        <w:trPr>
          <w:trHeight w:val="320"/>
        </w:trPr>
        <w:tc>
          <w:tcPr>
            <w:cnfStyle w:val="001000000000" w:firstRow="0" w:lastRow="0" w:firstColumn="1" w:lastColumn="0" w:oddVBand="0" w:evenVBand="0" w:oddHBand="0" w:evenHBand="0" w:firstRowFirstColumn="0" w:firstRowLastColumn="0" w:lastRowFirstColumn="0" w:lastRowLastColumn="0"/>
            <w:tcW w:w="1162" w:type="dxa"/>
            <w:hideMark/>
          </w:tcPr>
          <w:p w:rsidR="006C21E6" w:rsidRPr="006C21E6" w:rsidRDefault="006C21E6" w:rsidP="006C21E6">
            <w:pPr>
              <w:rPr>
                <w:rFonts w:ascii="Times New Roman" w:eastAsia="Times New Roman" w:hAnsi="Times New Roman" w:cs="Times New Roman"/>
                <w:color w:val="000000"/>
                <w:sz w:val="24"/>
                <w:szCs w:val="24"/>
                <w:lang w:val="en-PK" w:eastAsia="en-PK"/>
              </w:rPr>
            </w:pPr>
            <w:r w:rsidRPr="006C21E6">
              <w:rPr>
                <w:rFonts w:ascii="Times New Roman" w:eastAsia="Times New Roman" w:hAnsi="Times New Roman" w:cs="Times New Roman"/>
                <w:color w:val="000000"/>
                <w:sz w:val="24"/>
                <w:szCs w:val="24"/>
                <w:lang w:val="en-PK" w:eastAsia="en-PK"/>
              </w:rPr>
              <w:t> </w:t>
            </w:r>
          </w:p>
        </w:tc>
        <w:tc>
          <w:tcPr>
            <w:tcW w:w="1163" w:type="dxa"/>
            <w:hideMark/>
          </w:tcPr>
          <w:p w:rsidR="006C21E6" w:rsidRPr="006C21E6" w:rsidRDefault="006C21E6" w:rsidP="006C21E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6C21E6">
              <w:rPr>
                <w:rFonts w:ascii="Times New Roman" w:eastAsia="Times New Roman" w:hAnsi="Times New Roman" w:cs="Times New Roman"/>
                <w:b w:val="0"/>
                <w:i/>
                <w:iCs/>
                <w:color w:val="000000"/>
                <w:sz w:val="24"/>
                <w:szCs w:val="24"/>
                <w:lang w:val="en-PK" w:eastAsia="en-PK"/>
              </w:rPr>
              <w:t> </w:t>
            </w:r>
          </w:p>
        </w:tc>
        <w:tc>
          <w:tcPr>
            <w:tcW w:w="1869" w:type="dxa"/>
            <w:hideMark/>
          </w:tcPr>
          <w:p w:rsidR="006C21E6" w:rsidRPr="006C21E6" w:rsidRDefault="006C21E6" w:rsidP="006C21E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Cost of Sales</w:t>
            </w:r>
          </w:p>
        </w:tc>
        <w:tc>
          <w:tcPr>
            <w:tcW w:w="909"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98.30%</w:t>
            </w:r>
          </w:p>
        </w:tc>
        <w:tc>
          <w:tcPr>
            <w:tcW w:w="993"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95.31%</w:t>
            </w:r>
          </w:p>
        </w:tc>
        <w:tc>
          <w:tcPr>
            <w:tcW w:w="1037"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94.90%</w:t>
            </w:r>
          </w:p>
        </w:tc>
        <w:tc>
          <w:tcPr>
            <w:tcW w:w="1089"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94.23%</w:t>
            </w:r>
          </w:p>
        </w:tc>
        <w:tc>
          <w:tcPr>
            <w:tcW w:w="1134"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83.08%</w:t>
            </w:r>
          </w:p>
        </w:tc>
      </w:tr>
      <w:tr w:rsidR="006C21E6" w:rsidRPr="006C21E6" w:rsidTr="006C21E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162" w:type="dxa"/>
            <w:hideMark/>
          </w:tcPr>
          <w:p w:rsidR="006C21E6" w:rsidRPr="006C21E6" w:rsidRDefault="006C21E6" w:rsidP="006C21E6">
            <w:pPr>
              <w:rPr>
                <w:rFonts w:ascii="Times New Roman" w:eastAsia="Times New Roman" w:hAnsi="Times New Roman" w:cs="Times New Roman"/>
                <w:color w:val="000000"/>
                <w:sz w:val="24"/>
                <w:szCs w:val="24"/>
                <w:lang w:val="en-PK" w:eastAsia="en-PK"/>
              </w:rPr>
            </w:pPr>
            <w:r w:rsidRPr="006C21E6">
              <w:rPr>
                <w:rFonts w:ascii="Times New Roman" w:eastAsia="Times New Roman" w:hAnsi="Times New Roman" w:cs="Times New Roman"/>
                <w:color w:val="000000"/>
                <w:sz w:val="24"/>
                <w:szCs w:val="24"/>
                <w:lang w:val="en-PK" w:eastAsia="en-PK"/>
              </w:rPr>
              <w:t> </w:t>
            </w:r>
          </w:p>
        </w:tc>
        <w:tc>
          <w:tcPr>
            <w:tcW w:w="1163" w:type="dxa"/>
            <w:hideMark/>
          </w:tcPr>
          <w:p w:rsidR="006C21E6" w:rsidRPr="006C21E6" w:rsidRDefault="006C21E6" w:rsidP="006C21E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6C21E6">
              <w:rPr>
                <w:rFonts w:ascii="Times New Roman" w:eastAsia="Times New Roman" w:hAnsi="Times New Roman" w:cs="Times New Roman"/>
                <w:b w:val="0"/>
                <w:i/>
                <w:iCs/>
                <w:color w:val="000000"/>
                <w:sz w:val="24"/>
                <w:szCs w:val="24"/>
                <w:lang w:val="en-PK" w:eastAsia="en-PK"/>
              </w:rPr>
              <w:t> </w:t>
            </w:r>
          </w:p>
        </w:tc>
        <w:tc>
          <w:tcPr>
            <w:tcW w:w="1869" w:type="dxa"/>
            <w:hideMark/>
          </w:tcPr>
          <w:p w:rsidR="006C21E6" w:rsidRPr="006C21E6" w:rsidRDefault="006C21E6" w:rsidP="006C21E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Administrative Expenses</w:t>
            </w:r>
          </w:p>
        </w:tc>
        <w:tc>
          <w:tcPr>
            <w:tcW w:w="909"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2.19%</w:t>
            </w:r>
          </w:p>
        </w:tc>
        <w:tc>
          <w:tcPr>
            <w:tcW w:w="993"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2.33%</w:t>
            </w:r>
          </w:p>
        </w:tc>
        <w:tc>
          <w:tcPr>
            <w:tcW w:w="1037"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1.55%</w:t>
            </w:r>
          </w:p>
        </w:tc>
        <w:tc>
          <w:tcPr>
            <w:tcW w:w="1089"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1.46%</w:t>
            </w:r>
          </w:p>
        </w:tc>
        <w:tc>
          <w:tcPr>
            <w:tcW w:w="1134"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3.81%</w:t>
            </w:r>
          </w:p>
        </w:tc>
      </w:tr>
      <w:tr w:rsidR="006C21E6" w:rsidRPr="006C21E6" w:rsidTr="006C21E6">
        <w:trPr>
          <w:trHeight w:val="320"/>
        </w:trPr>
        <w:tc>
          <w:tcPr>
            <w:cnfStyle w:val="001000000000" w:firstRow="0" w:lastRow="0" w:firstColumn="1" w:lastColumn="0" w:oddVBand="0" w:evenVBand="0" w:oddHBand="0" w:evenHBand="0" w:firstRowFirstColumn="0" w:firstRowLastColumn="0" w:lastRowFirstColumn="0" w:lastRowLastColumn="0"/>
            <w:tcW w:w="1162" w:type="dxa"/>
            <w:hideMark/>
          </w:tcPr>
          <w:p w:rsidR="006C21E6" w:rsidRPr="006C21E6" w:rsidRDefault="006C21E6" w:rsidP="006C21E6">
            <w:pPr>
              <w:rPr>
                <w:rFonts w:ascii="Times New Roman" w:eastAsia="Times New Roman" w:hAnsi="Times New Roman" w:cs="Times New Roman"/>
                <w:color w:val="000000"/>
                <w:sz w:val="24"/>
                <w:szCs w:val="24"/>
                <w:lang w:val="en-PK" w:eastAsia="en-PK"/>
              </w:rPr>
            </w:pPr>
            <w:r w:rsidRPr="006C21E6">
              <w:rPr>
                <w:rFonts w:ascii="Times New Roman" w:eastAsia="Times New Roman" w:hAnsi="Times New Roman" w:cs="Times New Roman"/>
                <w:color w:val="000000"/>
                <w:sz w:val="24"/>
                <w:szCs w:val="24"/>
                <w:lang w:val="en-PK" w:eastAsia="en-PK"/>
              </w:rPr>
              <w:t> </w:t>
            </w:r>
          </w:p>
        </w:tc>
        <w:tc>
          <w:tcPr>
            <w:tcW w:w="1163" w:type="dxa"/>
            <w:hideMark/>
          </w:tcPr>
          <w:p w:rsidR="006C21E6" w:rsidRPr="006C21E6" w:rsidRDefault="006C21E6" w:rsidP="006C21E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6C21E6">
              <w:rPr>
                <w:rFonts w:ascii="Times New Roman" w:eastAsia="Times New Roman" w:hAnsi="Times New Roman" w:cs="Times New Roman"/>
                <w:b w:val="0"/>
                <w:i/>
                <w:iCs/>
                <w:color w:val="000000"/>
                <w:sz w:val="24"/>
                <w:szCs w:val="24"/>
                <w:lang w:val="en-PK" w:eastAsia="en-PK"/>
              </w:rPr>
              <w:t> </w:t>
            </w:r>
          </w:p>
        </w:tc>
        <w:tc>
          <w:tcPr>
            <w:tcW w:w="1869" w:type="dxa"/>
            <w:hideMark/>
          </w:tcPr>
          <w:p w:rsidR="006C21E6" w:rsidRPr="006C21E6" w:rsidRDefault="006C21E6" w:rsidP="006C21E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Selling Cost &amp; Distribution Cost</w:t>
            </w:r>
          </w:p>
        </w:tc>
        <w:tc>
          <w:tcPr>
            <w:tcW w:w="909"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2.18%</w:t>
            </w:r>
          </w:p>
        </w:tc>
        <w:tc>
          <w:tcPr>
            <w:tcW w:w="993"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2.14%</w:t>
            </w:r>
          </w:p>
        </w:tc>
        <w:tc>
          <w:tcPr>
            <w:tcW w:w="1037"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1.84%</w:t>
            </w:r>
          </w:p>
        </w:tc>
        <w:tc>
          <w:tcPr>
            <w:tcW w:w="1089"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1.59%</w:t>
            </w:r>
          </w:p>
        </w:tc>
        <w:tc>
          <w:tcPr>
            <w:tcW w:w="1134"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2.46%</w:t>
            </w:r>
          </w:p>
        </w:tc>
      </w:tr>
      <w:tr w:rsidR="006C21E6" w:rsidRPr="006C21E6" w:rsidTr="006C21E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162" w:type="dxa"/>
            <w:hideMark/>
          </w:tcPr>
          <w:p w:rsidR="006C21E6" w:rsidRPr="006C21E6" w:rsidRDefault="006C21E6" w:rsidP="006C21E6">
            <w:pPr>
              <w:rPr>
                <w:rFonts w:ascii="Times New Roman" w:eastAsia="Times New Roman" w:hAnsi="Times New Roman" w:cs="Times New Roman"/>
                <w:color w:val="000000"/>
                <w:sz w:val="24"/>
                <w:szCs w:val="24"/>
                <w:lang w:val="en-PK" w:eastAsia="en-PK"/>
              </w:rPr>
            </w:pPr>
            <w:r w:rsidRPr="006C21E6">
              <w:rPr>
                <w:rFonts w:ascii="Times New Roman" w:eastAsia="Times New Roman" w:hAnsi="Times New Roman" w:cs="Times New Roman"/>
                <w:color w:val="000000"/>
                <w:sz w:val="24"/>
                <w:szCs w:val="24"/>
                <w:lang w:val="en-PK" w:eastAsia="en-PK"/>
              </w:rPr>
              <w:t> </w:t>
            </w:r>
          </w:p>
        </w:tc>
        <w:tc>
          <w:tcPr>
            <w:tcW w:w="1163" w:type="dxa"/>
            <w:hideMark/>
          </w:tcPr>
          <w:p w:rsidR="006C21E6" w:rsidRPr="006C21E6" w:rsidRDefault="006C21E6" w:rsidP="006C21E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6C21E6">
              <w:rPr>
                <w:rFonts w:ascii="Times New Roman" w:eastAsia="Times New Roman" w:hAnsi="Times New Roman" w:cs="Times New Roman"/>
                <w:b w:val="0"/>
                <w:i/>
                <w:iCs/>
                <w:color w:val="000000"/>
                <w:sz w:val="24"/>
                <w:szCs w:val="24"/>
                <w:lang w:val="en-PK" w:eastAsia="en-PK"/>
              </w:rPr>
              <w:t> </w:t>
            </w:r>
          </w:p>
        </w:tc>
        <w:tc>
          <w:tcPr>
            <w:tcW w:w="1869" w:type="dxa"/>
            <w:hideMark/>
          </w:tcPr>
          <w:p w:rsidR="006C21E6" w:rsidRPr="006C21E6" w:rsidRDefault="006C21E6" w:rsidP="006C21E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Other Operating Income</w:t>
            </w:r>
          </w:p>
        </w:tc>
        <w:tc>
          <w:tcPr>
            <w:tcW w:w="909"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0.19%</w:t>
            </w:r>
          </w:p>
        </w:tc>
        <w:tc>
          <w:tcPr>
            <w:tcW w:w="993"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0.92%</w:t>
            </w:r>
          </w:p>
        </w:tc>
        <w:tc>
          <w:tcPr>
            <w:tcW w:w="1037"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1.39%</w:t>
            </w:r>
          </w:p>
        </w:tc>
        <w:tc>
          <w:tcPr>
            <w:tcW w:w="1089"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1.59%</w:t>
            </w:r>
          </w:p>
        </w:tc>
        <w:tc>
          <w:tcPr>
            <w:tcW w:w="1134"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2.09%</w:t>
            </w:r>
          </w:p>
        </w:tc>
      </w:tr>
      <w:tr w:rsidR="006C21E6" w:rsidRPr="006C21E6" w:rsidTr="006C21E6">
        <w:trPr>
          <w:trHeight w:val="320"/>
        </w:trPr>
        <w:tc>
          <w:tcPr>
            <w:cnfStyle w:val="001000000000" w:firstRow="0" w:lastRow="0" w:firstColumn="1" w:lastColumn="0" w:oddVBand="0" w:evenVBand="0" w:oddHBand="0" w:evenHBand="0" w:firstRowFirstColumn="0" w:firstRowLastColumn="0" w:lastRowFirstColumn="0" w:lastRowLastColumn="0"/>
            <w:tcW w:w="1162" w:type="dxa"/>
            <w:hideMark/>
          </w:tcPr>
          <w:p w:rsidR="006C21E6" w:rsidRPr="006C21E6" w:rsidRDefault="006C21E6" w:rsidP="006C21E6">
            <w:pPr>
              <w:rPr>
                <w:rFonts w:ascii="Times New Roman" w:eastAsia="Times New Roman" w:hAnsi="Times New Roman" w:cs="Times New Roman"/>
                <w:color w:val="000000"/>
                <w:sz w:val="24"/>
                <w:szCs w:val="24"/>
                <w:lang w:val="en-PK" w:eastAsia="en-PK"/>
              </w:rPr>
            </w:pPr>
            <w:r w:rsidRPr="006C21E6">
              <w:rPr>
                <w:rFonts w:ascii="Times New Roman" w:eastAsia="Times New Roman" w:hAnsi="Times New Roman" w:cs="Times New Roman"/>
                <w:color w:val="000000"/>
                <w:sz w:val="24"/>
                <w:szCs w:val="24"/>
                <w:lang w:val="en-PK" w:eastAsia="en-PK"/>
              </w:rPr>
              <w:t> </w:t>
            </w:r>
          </w:p>
        </w:tc>
        <w:tc>
          <w:tcPr>
            <w:tcW w:w="1163" w:type="dxa"/>
            <w:hideMark/>
          </w:tcPr>
          <w:p w:rsidR="006C21E6" w:rsidRPr="006C21E6" w:rsidRDefault="006C21E6" w:rsidP="006C21E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6C21E6">
              <w:rPr>
                <w:rFonts w:ascii="Times New Roman" w:eastAsia="Times New Roman" w:hAnsi="Times New Roman" w:cs="Times New Roman"/>
                <w:b w:val="0"/>
                <w:i/>
                <w:iCs/>
                <w:color w:val="000000"/>
                <w:sz w:val="24"/>
                <w:szCs w:val="24"/>
                <w:lang w:val="en-PK" w:eastAsia="en-PK"/>
              </w:rPr>
              <w:t> </w:t>
            </w:r>
          </w:p>
        </w:tc>
        <w:tc>
          <w:tcPr>
            <w:tcW w:w="1869" w:type="dxa"/>
            <w:hideMark/>
          </w:tcPr>
          <w:p w:rsidR="006C21E6" w:rsidRPr="006C21E6" w:rsidRDefault="006C21E6" w:rsidP="006C21E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Other Operating Expenses</w:t>
            </w:r>
          </w:p>
        </w:tc>
        <w:tc>
          <w:tcPr>
            <w:tcW w:w="909"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0.00%</w:t>
            </w:r>
          </w:p>
        </w:tc>
        <w:tc>
          <w:tcPr>
            <w:tcW w:w="993"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0.02%</w:t>
            </w:r>
          </w:p>
        </w:tc>
        <w:tc>
          <w:tcPr>
            <w:tcW w:w="1037"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0.17%</w:t>
            </w:r>
          </w:p>
        </w:tc>
        <w:tc>
          <w:tcPr>
            <w:tcW w:w="1089"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0.00%</w:t>
            </w:r>
          </w:p>
        </w:tc>
        <w:tc>
          <w:tcPr>
            <w:tcW w:w="1134"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2.07%</w:t>
            </w:r>
          </w:p>
        </w:tc>
      </w:tr>
      <w:tr w:rsidR="006C21E6" w:rsidRPr="006C21E6" w:rsidTr="006C21E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162" w:type="dxa"/>
            <w:hideMark/>
          </w:tcPr>
          <w:p w:rsidR="006C21E6" w:rsidRPr="006C21E6" w:rsidRDefault="006C21E6" w:rsidP="006C21E6">
            <w:pPr>
              <w:rPr>
                <w:rFonts w:ascii="Times New Roman" w:eastAsia="Times New Roman" w:hAnsi="Times New Roman" w:cs="Times New Roman"/>
                <w:color w:val="000000"/>
                <w:sz w:val="24"/>
                <w:szCs w:val="24"/>
                <w:lang w:val="en-PK" w:eastAsia="en-PK"/>
              </w:rPr>
            </w:pPr>
            <w:r w:rsidRPr="006C21E6">
              <w:rPr>
                <w:rFonts w:ascii="Times New Roman" w:eastAsia="Times New Roman" w:hAnsi="Times New Roman" w:cs="Times New Roman"/>
                <w:color w:val="000000"/>
                <w:sz w:val="24"/>
                <w:szCs w:val="24"/>
                <w:lang w:val="en-PK" w:eastAsia="en-PK"/>
              </w:rPr>
              <w:t> </w:t>
            </w:r>
          </w:p>
        </w:tc>
        <w:tc>
          <w:tcPr>
            <w:tcW w:w="1163" w:type="dxa"/>
            <w:hideMark/>
          </w:tcPr>
          <w:p w:rsidR="006C21E6" w:rsidRPr="006C21E6" w:rsidRDefault="006C21E6" w:rsidP="006C21E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6C21E6">
              <w:rPr>
                <w:rFonts w:ascii="Times New Roman" w:eastAsia="Times New Roman" w:hAnsi="Times New Roman" w:cs="Times New Roman"/>
                <w:b w:val="0"/>
                <w:i/>
                <w:iCs/>
                <w:color w:val="000000"/>
                <w:sz w:val="24"/>
                <w:szCs w:val="24"/>
                <w:lang w:val="en-PK" w:eastAsia="en-PK"/>
              </w:rPr>
              <w:t> </w:t>
            </w:r>
          </w:p>
        </w:tc>
        <w:tc>
          <w:tcPr>
            <w:tcW w:w="1869" w:type="dxa"/>
            <w:hideMark/>
          </w:tcPr>
          <w:p w:rsidR="006C21E6" w:rsidRPr="006C21E6" w:rsidRDefault="006C21E6" w:rsidP="006C21E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Finance Cost</w:t>
            </w:r>
          </w:p>
        </w:tc>
        <w:tc>
          <w:tcPr>
            <w:tcW w:w="909"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1.79%</w:t>
            </w:r>
          </w:p>
        </w:tc>
        <w:tc>
          <w:tcPr>
            <w:tcW w:w="993"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3.47%</w:t>
            </w:r>
          </w:p>
        </w:tc>
        <w:tc>
          <w:tcPr>
            <w:tcW w:w="1037"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0.46%</w:t>
            </w:r>
          </w:p>
        </w:tc>
        <w:tc>
          <w:tcPr>
            <w:tcW w:w="1089"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5.74%</w:t>
            </w:r>
          </w:p>
        </w:tc>
        <w:tc>
          <w:tcPr>
            <w:tcW w:w="1134" w:type="dxa"/>
            <w:hideMark/>
          </w:tcPr>
          <w:p w:rsidR="006C21E6" w:rsidRPr="006C21E6" w:rsidRDefault="006C21E6" w:rsidP="006C21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10.74%</w:t>
            </w:r>
          </w:p>
        </w:tc>
      </w:tr>
      <w:tr w:rsidR="006C21E6" w:rsidRPr="006C21E6" w:rsidTr="006C21E6">
        <w:trPr>
          <w:trHeight w:val="320"/>
        </w:trPr>
        <w:tc>
          <w:tcPr>
            <w:cnfStyle w:val="001000000000" w:firstRow="0" w:lastRow="0" w:firstColumn="1" w:lastColumn="0" w:oddVBand="0" w:evenVBand="0" w:oddHBand="0" w:evenHBand="0" w:firstRowFirstColumn="0" w:firstRowLastColumn="0" w:lastRowFirstColumn="0" w:lastRowLastColumn="0"/>
            <w:tcW w:w="1162" w:type="dxa"/>
            <w:hideMark/>
          </w:tcPr>
          <w:p w:rsidR="006C21E6" w:rsidRPr="006C21E6" w:rsidRDefault="006C21E6" w:rsidP="006C21E6">
            <w:pPr>
              <w:rPr>
                <w:rFonts w:ascii="Times New Roman" w:eastAsia="Times New Roman" w:hAnsi="Times New Roman" w:cs="Times New Roman"/>
                <w:color w:val="000000"/>
                <w:sz w:val="24"/>
                <w:szCs w:val="24"/>
                <w:lang w:val="en-PK" w:eastAsia="en-PK"/>
              </w:rPr>
            </w:pPr>
            <w:r w:rsidRPr="006C21E6">
              <w:rPr>
                <w:rFonts w:ascii="Times New Roman" w:eastAsia="Times New Roman" w:hAnsi="Times New Roman" w:cs="Times New Roman"/>
                <w:color w:val="000000"/>
                <w:sz w:val="24"/>
                <w:szCs w:val="24"/>
                <w:lang w:val="en-PK" w:eastAsia="en-PK"/>
              </w:rPr>
              <w:t> </w:t>
            </w:r>
          </w:p>
        </w:tc>
        <w:tc>
          <w:tcPr>
            <w:tcW w:w="1163" w:type="dxa"/>
            <w:hideMark/>
          </w:tcPr>
          <w:p w:rsidR="006C21E6" w:rsidRPr="006C21E6" w:rsidRDefault="006C21E6" w:rsidP="006C21E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6C21E6">
              <w:rPr>
                <w:rFonts w:ascii="Times New Roman" w:eastAsia="Times New Roman" w:hAnsi="Times New Roman" w:cs="Times New Roman"/>
                <w:b w:val="0"/>
                <w:i/>
                <w:iCs/>
                <w:color w:val="000000"/>
                <w:sz w:val="24"/>
                <w:szCs w:val="24"/>
                <w:lang w:val="en-PK" w:eastAsia="en-PK"/>
              </w:rPr>
              <w:t> </w:t>
            </w:r>
          </w:p>
        </w:tc>
        <w:tc>
          <w:tcPr>
            <w:tcW w:w="1869" w:type="dxa"/>
            <w:hideMark/>
          </w:tcPr>
          <w:p w:rsidR="006C21E6" w:rsidRPr="006C21E6" w:rsidRDefault="006C21E6" w:rsidP="006C21E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Provision For Taxation: Current</w:t>
            </w:r>
          </w:p>
        </w:tc>
        <w:tc>
          <w:tcPr>
            <w:tcW w:w="909"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-1.83%</w:t>
            </w:r>
          </w:p>
        </w:tc>
        <w:tc>
          <w:tcPr>
            <w:tcW w:w="993"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-2.24%</w:t>
            </w:r>
          </w:p>
        </w:tc>
        <w:tc>
          <w:tcPr>
            <w:tcW w:w="1037"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-0.61%</w:t>
            </w:r>
          </w:p>
        </w:tc>
        <w:tc>
          <w:tcPr>
            <w:tcW w:w="1089"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1.58%</w:t>
            </w:r>
          </w:p>
        </w:tc>
        <w:tc>
          <w:tcPr>
            <w:tcW w:w="1134" w:type="dxa"/>
            <w:hideMark/>
          </w:tcPr>
          <w:p w:rsidR="006C21E6" w:rsidRPr="006C21E6" w:rsidRDefault="006C21E6" w:rsidP="006C21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6C21E6">
              <w:rPr>
                <w:rFonts w:ascii="Times New Roman" w:eastAsia="Times New Roman" w:hAnsi="Times New Roman" w:cs="Times New Roman"/>
                <w:b w:val="0"/>
                <w:color w:val="000000"/>
                <w:sz w:val="24"/>
                <w:szCs w:val="24"/>
                <w:lang w:val="en-PK" w:eastAsia="en-PK"/>
              </w:rPr>
              <w:t>9.89%</w:t>
            </w:r>
          </w:p>
        </w:tc>
      </w:tr>
    </w:tbl>
    <w:p w:rsidR="00D04930" w:rsidRPr="00D04930" w:rsidRDefault="00D04930" w:rsidP="00D04930"/>
    <w:p w:rsidR="00E90E9C" w:rsidRPr="00E90E9C" w:rsidRDefault="00E90E9C" w:rsidP="00E90E9C"/>
    <w:p w:rsidR="00AF0E84" w:rsidRDefault="00E320FF" w:rsidP="00AF0E84">
      <w:pPr>
        <w:pStyle w:val="Heading2"/>
        <w:rPr>
          <w:rFonts w:asciiTheme="majorBidi" w:hAnsiTheme="majorBidi"/>
          <w:b/>
          <w:bCs/>
        </w:rPr>
      </w:pPr>
      <w:bookmarkStart w:id="9" w:name="_Toc182833417"/>
      <w:r>
        <w:rPr>
          <w:rFonts w:asciiTheme="majorBidi" w:hAnsiTheme="majorBidi"/>
          <w:b/>
          <w:bCs/>
        </w:rPr>
        <w:lastRenderedPageBreak/>
        <w:t>Recommendation</w:t>
      </w:r>
      <w:bookmarkEnd w:id="9"/>
    </w:p>
    <w:p w:rsidR="008F79C9" w:rsidRDefault="00B3198B" w:rsidP="008F79C9">
      <w:pPr>
        <w:pStyle w:val="Heading3"/>
        <w:rPr>
          <w:rFonts w:asciiTheme="majorBidi" w:hAnsiTheme="majorBidi"/>
          <w:sz w:val="28"/>
          <w:szCs w:val="28"/>
        </w:rPr>
      </w:pPr>
      <w:bookmarkStart w:id="10" w:name="_Toc182833418"/>
      <w:r>
        <w:rPr>
          <w:rFonts w:asciiTheme="majorBidi" w:hAnsiTheme="majorBidi"/>
          <w:sz w:val="28"/>
          <w:szCs w:val="28"/>
        </w:rPr>
        <w:t>For Investor:</w:t>
      </w:r>
      <w:bookmarkEnd w:id="10"/>
    </w:p>
    <w:p w:rsidR="00B3198B" w:rsidRPr="00B3198B" w:rsidRDefault="00B3198B" w:rsidP="00B3198B">
      <w:pPr>
        <w:spacing w:line="360" w:lineRule="auto"/>
        <w:rPr>
          <w:rFonts w:ascii="Times New Roman" w:eastAsia="Times New Roman" w:hAnsi="Times New Roman" w:cs="Times New Roman"/>
          <w:b w:val="0"/>
          <w:color w:val="auto"/>
          <w:sz w:val="24"/>
          <w:szCs w:val="24"/>
          <w:lang w:val="en-PK" w:eastAsia="en-PK"/>
        </w:rPr>
      </w:pPr>
      <w:r w:rsidRPr="00B3198B">
        <w:rPr>
          <w:rFonts w:ascii="Times New Roman" w:eastAsia="Times New Roman" w:hAnsi="Times New Roman" w:cs="Times New Roman"/>
          <w:b w:val="0"/>
          <w:color w:val="auto"/>
          <w:sz w:val="24"/>
          <w:szCs w:val="24"/>
          <w:lang w:val="en-PK" w:eastAsia="en-PK"/>
        </w:rPr>
        <w:t>Due to its uneven performance in important areas, investors should proceed cautiously when dealing with this firm. A negative net profit margin, declining liquidity, and a steep drop in the inventory turnover ratio in 2023 all point to possible cash flow issues and operational inefficiencies. The company's financial viability is further called into question by the growing debt-to-equity ratio and the incapacity to pay operational expenses with operating revenues. Before making large financial commitments, investors are encouraged to use a "wait-and-see" strategy, attentively observing gains in inventory control, profitability, and debt management.</w:t>
      </w:r>
    </w:p>
    <w:p w:rsidR="00B3198B" w:rsidRDefault="00B3198B" w:rsidP="00B3198B">
      <w:pPr>
        <w:pStyle w:val="Heading3"/>
        <w:rPr>
          <w:rFonts w:asciiTheme="majorBidi" w:hAnsiTheme="majorBidi"/>
          <w:sz w:val="26"/>
          <w:szCs w:val="26"/>
          <w:lang w:eastAsia="en-PK"/>
        </w:rPr>
      </w:pPr>
      <w:bookmarkStart w:id="11" w:name="_Toc182833419"/>
      <w:r>
        <w:rPr>
          <w:rFonts w:asciiTheme="majorBidi" w:hAnsiTheme="majorBidi"/>
          <w:sz w:val="26"/>
          <w:szCs w:val="26"/>
          <w:lang w:eastAsia="en-PK"/>
        </w:rPr>
        <w:t>For Firm:</w:t>
      </w:r>
      <w:bookmarkEnd w:id="11"/>
    </w:p>
    <w:p w:rsidR="00B3198B" w:rsidRPr="00B3198B" w:rsidRDefault="00B3198B" w:rsidP="00B3198B">
      <w:pPr>
        <w:spacing w:line="360" w:lineRule="auto"/>
        <w:rPr>
          <w:rFonts w:asciiTheme="minorBidi" w:hAnsiTheme="minorBidi"/>
          <w:b w:val="0"/>
          <w:bCs/>
          <w:color w:val="auto"/>
          <w:sz w:val="26"/>
          <w:szCs w:val="26"/>
          <w:lang w:eastAsia="en-PK"/>
        </w:rPr>
      </w:pPr>
      <w:r w:rsidRPr="00B3198B">
        <w:rPr>
          <w:rFonts w:asciiTheme="minorBidi" w:hAnsiTheme="minorBidi"/>
          <w:b w:val="0"/>
          <w:bCs/>
          <w:color w:val="auto"/>
          <w:sz w:val="24"/>
          <w:szCs w:val="24"/>
        </w:rPr>
        <w:t>The company must prioritize operational and financial stability to regain investor confidence. Enhancing inventory management through better demand forecasting and just-in-time practices can prevent overstocking and improve turnover. Strengthening liquidity and reducing financial leverage are essential for addressing immediate cash flow concerns and improving solvency ratios. Additionally, optimizing operating expenses, diversifying revenue streams, and leveraging technology to streamline processes will contribute to sustained profitability. Clear communication of these strategic improvements can attract investors and position the company for long-term growth</w:t>
      </w:r>
      <w:r w:rsidRPr="00B3198B">
        <w:rPr>
          <w:rFonts w:asciiTheme="minorBidi" w:hAnsiTheme="minorBidi"/>
          <w:b w:val="0"/>
          <w:bCs/>
          <w:color w:val="auto"/>
          <w:sz w:val="26"/>
          <w:szCs w:val="26"/>
        </w:rPr>
        <w:t>.</w:t>
      </w:r>
    </w:p>
    <w:p w:rsidR="00B3198B" w:rsidRPr="00B3198B" w:rsidRDefault="00B3198B" w:rsidP="00B3198B">
      <w:pPr>
        <w:rPr>
          <w:lang w:val="en-PK"/>
        </w:rPr>
      </w:pPr>
    </w:p>
    <w:p w:rsidR="00E320FF" w:rsidRDefault="00E320FF" w:rsidP="00E320FF">
      <w:pPr>
        <w:pStyle w:val="Heading2"/>
        <w:rPr>
          <w:rFonts w:asciiTheme="majorBidi" w:hAnsiTheme="majorBidi"/>
          <w:b/>
          <w:bCs/>
        </w:rPr>
      </w:pPr>
      <w:bookmarkStart w:id="12" w:name="_Toc182833420"/>
      <w:r>
        <w:rPr>
          <w:rFonts w:asciiTheme="majorBidi" w:hAnsiTheme="majorBidi"/>
          <w:b/>
          <w:bCs/>
        </w:rPr>
        <w:t>Conclusion</w:t>
      </w:r>
      <w:bookmarkEnd w:id="12"/>
    </w:p>
    <w:p w:rsidR="00B3198B" w:rsidRPr="005167AC" w:rsidRDefault="00B3198B" w:rsidP="005167AC">
      <w:pPr>
        <w:spacing w:line="360" w:lineRule="auto"/>
        <w:rPr>
          <w:rFonts w:ascii="Times New Roman" w:eastAsia="Times New Roman" w:hAnsi="Times New Roman" w:cs="Times New Roman"/>
          <w:b w:val="0"/>
          <w:color w:val="auto"/>
          <w:sz w:val="24"/>
          <w:szCs w:val="24"/>
          <w:lang w:val="en-PK" w:eastAsia="en-PK"/>
        </w:rPr>
      </w:pPr>
      <w:r w:rsidRPr="00B3198B">
        <w:rPr>
          <w:rFonts w:ascii="Times New Roman" w:eastAsia="Times New Roman" w:hAnsi="Times New Roman" w:cs="Times New Roman"/>
          <w:b w:val="0"/>
          <w:color w:val="auto"/>
          <w:sz w:val="24"/>
          <w:szCs w:val="24"/>
          <w:lang w:val="en-PK" w:eastAsia="en-PK"/>
        </w:rPr>
        <w:t xml:space="preserve">In other years, persistent financial difficulties are reflected in negative P/E ratios, when losses exceeded earnings and the firm became unappealing to investors. Nonetheless, the 2021 P/E ratio rise suggests a brief time of market optimism or profitability, which may have been </w:t>
      </w:r>
      <w:proofErr w:type="spellStart"/>
      <w:r w:rsidRPr="00B3198B">
        <w:rPr>
          <w:rFonts w:ascii="Times New Roman" w:eastAsia="Times New Roman" w:hAnsi="Times New Roman" w:cs="Times New Roman"/>
          <w:b w:val="0"/>
          <w:color w:val="auto"/>
          <w:sz w:val="24"/>
          <w:szCs w:val="24"/>
          <w:lang w:val="en-PK" w:eastAsia="en-PK"/>
        </w:rPr>
        <w:t>fueled</w:t>
      </w:r>
      <w:proofErr w:type="spellEnd"/>
      <w:r w:rsidRPr="00B3198B">
        <w:rPr>
          <w:rFonts w:ascii="Times New Roman" w:eastAsia="Times New Roman" w:hAnsi="Times New Roman" w:cs="Times New Roman"/>
          <w:b w:val="0"/>
          <w:color w:val="auto"/>
          <w:sz w:val="24"/>
          <w:szCs w:val="24"/>
          <w:lang w:val="en-PK" w:eastAsia="en-PK"/>
        </w:rPr>
        <w:t xml:space="preserve"> by advantageous financial or operational developments. However, this kind of volatility makes it hard to forecast long-term stability and profitability, which may add to market apprehension about the company's prospects.</w:t>
      </w:r>
    </w:p>
    <w:p w:rsidR="008E7E0A" w:rsidRDefault="008E7E0A" w:rsidP="008E7E0A">
      <w:pPr>
        <w:pStyle w:val="Heading1"/>
        <w:rPr>
          <w:rFonts w:asciiTheme="majorBidi" w:hAnsiTheme="majorBidi"/>
        </w:rPr>
      </w:pPr>
      <w:bookmarkStart w:id="13" w:name="_Toc182833421"/>
      <w:r>
        <w:rPr>
          <w:rFonts w:asciiTheme="majorBidi" w:hAnsiTheme="majorBidi"/>
        </w:rPr>
        <w:t>Colony Textile Mills Limited</w:t>
      </w:r>
      <w:bookmarkEnd w:id="13"/>
    </w:p>
    <w:p w:rsidR="00C07617" w:rsidRDefault="00C07617" w:rsidP="00C07617">
      <w:pPr>
        <w:pStyle w:val="Heading2"/>
        <w:rPr>
          <w:rFonts w:asciiTheme="majorBidi" w:hAnsiTheme="majorBidi"/>
          <w:b/>
          <w:bCs/>
          <w:color w:val="auto"/>
        </w:rPr>
      </w:pPr>
      <w:bookmarkStart w:id="14" w:name="_Toc182833422"/>
      <w:r>
        <w:rPr>
          <w:rFonts w:asciiTheme="majorBidi" w:hAnsiTheme="majorBidi"/>
          <w:b/>
          <w:bCs/>
          <w:color w:val="auto"/>
        </w:rPr>
        <w:t>Introduction</w:t>
      </w:r>
      <w:bookmarkEnd w:id="14"/>
    </w:p>
    <w:p w:rsidR="00C07617" w:rsidRPr="00C07617" w:rsidRDefault="00C07617" w:rsidP="00861A5E">
      <w:pPr>
        <w:spacing w:line="360" w:lineRule="auto"/>
        <w:rPr>
          <w:rFonts w:asciiTheme="minorBidi" w:hAnsiTheme="minorBidi"/>
          <w:b w:val="0"/>
          <w:bCs/>
          <w:color w:val="auto"/>
          <w:sz w:val="24"/>
          <w:szCs w:val="24"/>
        </w:rPr>
      </w:pPr>
      <w:r w:rsidRPr="00C07617">
        <w:rPr>
          <w:rFonts w:asciiTheme="minorBidi" w:hAnsiTheme="minorBidi"/>
          <w:b w:val="0"/>
          <w:bCs/>
          <w:color w:val="auto"/>
          <w:sz w:val="24"/>
          <w:szCs w:val="24"/>
        </w:rPr>
        <w:t xml:space="preserve">Colony Textile Mills Limited (CTM) is a pioneering textile manufacturer in Pakistan, established in 1946 and re-established in 2011. Led by CEO Fareed </w:t>
      </w:r>
      <w:proofErr w:type="spellStart"/>
      <w:r w:rsidRPr="00C07617">
        <w:rPr>
          <w:rFonts w:asciiTheme="minorBidi" w:hAnsiTheme="minorBidi"/>
          <w:b w:val="0"/>
          <w:bCs/>
          <w:color w:val="auto"/>
          <w:sz w:val="24"/>
          <w:szCs w:val="24"/>
        </w:rPr>
        <w:t>Mughis</w:t>
      </w:r>
      <w:proofErr w:type="spellEnd"/>
      <w:r w:rsidRPr="00C07617">
        <w:rPr>
          <w:rFonts w:asciiTheme="minorBidi" w:hAnsiTheme="minorBidi"/>
          <w:b w:val="0"/>
          <w:bCs/>
          <w:color w:val="auto"/>
          <w:sz w:val="24"/>
          <w:szCs w:val="24"/>
        </w:rPr>
        <w:t xml:space="preserve"> Sheikh, Chairperson Muhammad Atta Ullah Khan, and Company Secretary Muhammad Abid, CTM produces superior quality yarns, fabrics, </w:t>
      </w:r>
      <w:r w:rsidRPr="00C07617">
        <w:rPr>
          <w:rFonts w:asciiTheme="minorBidi" w:hAnsiTheme="minorBidi"/>
          <w:b w:val="0"/>
          <w:bCs/>
          <w:color w:val="auto"/>
          <w:sz w:val="24"/>
          <w:szCs w:val="24"/>
        </w:rPr>
        <w:lastRenderedPageBreak/>
        <w:t>garments, and made-ups, with a presence in real estate trading. As a Public Company Limited by shares under The Companies Act 2017, CTM boasts a rich history of research, innovation, and quality excellence, driven by transparency, product innovation, and financial strength to create value for stakeholders while maintaining competitiveness in the core business.</w:t>
      </w:r>
    </w:p>
    <w:p w:rsidR="00C07617" w:rsidRDefault="00C07617" w:rsidP="00C07617">
      <w:pPr>
        <w:pStyle w:val="Heading2"/>
        <w:rPr>
          <w:rFonts w:asciiTheme="majorBidi" w:hAnsiTheme="majorBidi"/>
          <w:b/>
          <w:bCs/>
          <w:color w:val="auto"/>
        </w:rPr>
      </w:pPr>
      <w:bookmarkStart w:id="15" w:name="_Toc182833423"/>
      <w:r>
        <w:rPr>
          <w:rFonts w:asciiTheme="majorBidi" w:hAnsiTheme="majorBidi"/>
          <w:b/>
          <w:bCs/>
          <w:color w:val="auto"/>
        </w:rPr>
        <w:t>Analysis</w:t>
      </w:r>
      <w:bookmarkEnd w:id="15"/>
    </w:p>
    <w:p w:rsidR="00C07617" w:rsidRPr="00FB6714" w:rsidRDefault="00C07617" w:rsidP="00C07617">
      <w:pPr>
        <w:pStyle w:val="Heading3"/>
        <w:rPr>
          <w:rFonts w:asciiTheme="majorBidi" w:hAnsiTheme="majorBidi"/>
          <w:sz w:val="28"/>
          <w:szCs w:val="28"/>
        </w:rPr>
      </w:pPr>
      <w:bookmarkStart w:id="16" w:name="_Toc182833424"/>
      <w:r w:rsidRPr="00FB6714">
        <w:rPr>
          <w:rFonts w:asciiTheme="majorBidi" w:hAnsiTheme="majorBidi"/>
          <w:sz w:val="28"/>
          <w:szCs w:val="28"/>
        </w:rPr>
        <w:t>Liquidity Ratios</w:t>
      </w:r>
      <w:bookmarkEnd w:id="16"/>
    </w:p>
    <w:p w:rsidR="00E23D65" w:rsidRDefault="00E23D65" w:rsidP="00E23D65">
      <w:pPr>
        <w:pStyle w:val="Heading4"/>
        <w:rPr>
          <w:rFonts w:asciiTheme="majorBidi" w:hAnsiTheme="majorBidi"/>
          <w:i w:val="0"/>
          <w:iCs w:val="0"/>
          <w:color w:val="auto"/>
          <w:sz w:val="26"/>
          <w:szCs w:val="26"/>
        </w:rPr>
      </w:pPr>
      <w:r w:rsidRPr="00E23D65">
        <w:rPr>
          <w:rFonts w:asciiTheme="majorBidi" w:hAnsiTheme="majorBidi"/>
          <w:i w:val="0"/>
          <w:iCs w:val="0"/>
          <w:color w:val="auto"/>
          <w:sz w:val="26"/>
          <w:szCs w:val="26"/>
        </w:rPr>
        <w:t>Cur</w:t>
      </w:r>
      <w:r>
        <w:rPr>
          <w:rFonts w:asciiTheme="majorBidi" w:hAnsiTheme="majorBidi"/>
          <w:i w:val="0"/>
          <w:iCs w:val="0"/>
          <w:color w:val="auto"/>
          <w:sz w:val="26"/>
          <w:szCs w:val="26"/>
        </w:rPr>
        <w:t>rent Ratio</w:t>
      </w:r>
      <w:r w:rsidR="009F67F2">
        <w:rPr>
          <w:rFonts w:asciiTheme="majorBidi" w:hAnsiTheme="majorBidi"/>
          <w:i w:val="0"/>
          <w:iCs w:val="0"/>
          <w:color w:val="auto"/>
          <w:sz w:val="26"/>
          <w:szCs w:val="26"/>
        </w:rPr>
        <w:t>:</w:t>
      </w:r>
    </w:p>
    <w:p w:rsidR="009F67F2" w:rsidRDefault="009F67F2" w:rsidP="009F67F2">
      <w:pPr>
        <w:spacing w:line="360" w:lineRule="auto"/>
        <w:rPr>
          <w:rFonts w:asciiTheme="minorBidi" w:hAnsiTheme="minorBidi"/>
          <w:b w:val="0"/>
          <w:bCs/>
          <w:color w:val="auto"/>
          <w:sz w:val="24"/>
          <w:szCs w:val="24"/>
        </w:rPr>
      </w:pPr>
      <w:r w:rsidRPr="009F67F2">
        <w:rPr>
          <w:rFonts w:asciiTheme="minorBidi" w:hAnsiTheme="minorBidi"/>
          <w:b w:val="0"/>
          <w:bCs/>
          <w:color w:val="auto"/>
          <w:sz w:val="24"/>
          <w:szCs w:val="24"/>
        </w:rPr>
        <w:t xml:space="preserve">Declined from </w:t>
      </w:r>
      <w:r w:rsidRPr="009F67F2">
        <w:rPr>
          <w:rStyle w:val="Strong"/>
          <w:rFonts w:asciiTheme="minorBidi" w:hAnsiTheme="minorBidi"/>
          <w:b/>
          <w:bCs w:val="0"/>
          <w:color w:val="auto"/>
          <w:sz w:val="24"/>
          <w:szCs w:val="24"/>
        </w:rPr>
        <w:t>1.51</w:t>
      </w:r>
      <w:r w:rsidRPr="009F67F2">
        <w:rPr>
          <w:rFonts w:asciiTheme="minorBidi" w:hAnsiTheme="minorBidi"/>
          <w:b w:val="0"/>
          <w:bCs/>
          <w:color w:val="auto"/>
          <w:sz w:val="24"/>
          <w:szCs w:val="24"/>
        </w:rPr>
        <w:t xml:space="preserve"> in 2019 to </w:t>
      </w:r>
      <w:r w:rsidRPr="009F67F2">
        <w:rPr>
          <w:rStyle w:val="Strong"/>
          <w:rFonts w:asciiTheme="minorBidi" w:hAnsiTheme="minorBidi"/>
          <w:b/>
          <w:bCs w:val="0"/>
          <w:color w:val="auto"/>
          <w:sz w:val="24"/>
          <w:szCs w:val="24"/>
        </w:rPr>
        <w:t>1.16</w:t>
      </w:r>
      <w:r w:rsidRPr="009F67F2">
        <w:rPr>
          <w:rFonts w:asciiTheme="minorBidi" w:hAnsiTheme="minorBidi"/>
          <w:b w:val="0"/>
          <w:bCs/>
          <w:color w:val="auto"/>
          <w:sz w:val="24"/>
          <w:szCs w:val="24"/>
        </w:rPr>
        <w:t xml:space="preserve"> in 2023.</w:t>
      </w:r>
    </w:p>
    <w:p w:rsidR="009F67F2" w:rsidRDefault="009F67F2" w:rsidP="009F67F2">
      <w:pPr>
        <w:spacing w:line="360" w:lineRule="auto"/>
        <w:rPr>
          <w:rFonts w:asciiTheme="minorBidi" w:hAnsiTheme="minorBidi"/>
          <w:color w:val="auto"/>
          <w:sz w:val="26"/>
          <w:szCs w:val="26"/>
        </w:rPr>
      </w:pPr>
      <w:r>
        <w:rPr>
          <w:rFonts w:asciiTheme="minorBidi" w:hAnsiTheme="minorBidi"/>
          <w:color w:val="auto"/>
          <w:sz w:val="26"/>
          <w:szCs w:val="26"/>
        </w:rPr>
        <w:t>Key Observation:</w:t>
      </w:r>
    </w:p>
    <w:p w:rsidR="009F67F2" w:rsidRPr="009F67F2" w:rsidRDefault="009F67F2" w:rsidP="003157CC">
      <w:pPr>
        <w:pStyle w:val="ListParagraph"/>
        <w:numPr>
          <w:ilvl w:val="0"/>
          <w:numId w:val="19"/>
        </w:numPr>
        <w:spacing w:line="360" w:lineRule="auto"/>
        <w:rPr>
          <w:rFonts w:asciiTheme="minorBidi" w:hAnsiTheme="minorBidi"/>
          <w:b w:val="0"/>
          <w:bCs/>
          <w:color w:val="auto"/>
          <w:sz w:val="24"/>
          <w:szCs w:val="24"/>
        </w:rPr>
      </w:pPr>
      <w:r w:rsidRPr="009F67F2">
        <w:rPr>
          <w:rFonts w:asciiTheme="minorBidi" w:hAnsiTheme="minorBidi"/>
          <w:b w:val="0"/>
          <w:bCs/>
          <w:color w:val="auto"/>
          <w:sz w:val="24"/>
          <w:szCs w:val="24"/>
        </w:rPr>
        <w:t>Disproportionate growth in current assets vs. current liabilities.</w:t>
      </w:r>
      <w:r>
        <w:rPr>
          <w:rFonts w:asciiTheme="minorBidi" w:hAnsiTheme="minorBidi"/>
          <w:b w:val="0"/>
          <w:bCs/>
          <w:color w:val="auto"/>
          <w:sz w:val="24"/>
          <w:szCs w:val="24"/>
        </w:rPr>
        <w:t xml:space="preserve"> </w:t>
      </w:r>
      <w:r w:rsidRPr="009F67F2">
        <w:rPr>
          <w:rFonts w:asciiTheme="minorBidi" w:hAnsiTheme="minorBidi"/>
          <w:b w:val="0"/>
          <w:bCs/>
          <w:color w:val="auto"/>
          <w:sz w:val="24"/>
          <w:szCs w:val="24"/>
        </w:rPr>
        <w:t>Although current assets have increased in certain periods, the growth is not proportional to the increase in current liabilities. For example, inventories (largest component of current assets) remained stable, but trade debts and loans fluctuated, indicating inconsistent cash inflows.</w:t>
      </w:r>
    </w:p>
    <w:p w:rsidR="009F67F2" w:rsidRPr="009F67F2" w:rsidRDefault="009F67F2" w:rsidP="003157CC">
      <w:pPr>
        <w:pStyle w:val="ListParagraph"/>
        <w:numPr>
          <w:ilvl w:val="0"/>
          <w:numId w:val="19"/>
        </w:numPr>
        <w:spacing w:line="360" w:lineRule="auto"/>
        <w:rPr>
          <w:rFonts w:asciiTheme="minorBidi" w:hAnsiTheme="minorBidi"/>
          <w:b w:val="0"/>
          <w:bCs/>
          <w:color w:val="auto"/>
          <w:sz w:val="24"/>
          <w:szCs w:val="24"/>
        </w:rPr>
      </w:pPr>
      <w:r w:rsidRPr="009F67F2">
        <w:rPr>
          <w:rFonts w:asciiTheme="minorBidi" w:hAnsiTheme="minorBidi"/>
          <w:b w:val="0"/>
          <w:bCs/>
          <w:color w:val="auto"/>
          <w:sz w:val="24"/>
          <w:szCs w:val="24"/>
        </w:rPr>
        <w:t>Stable inventories, but fluctuating trade debts and loans.</w:t>
      </w:r>
    </w:p>
    <w:p w:rsidR="009F67F2" w:rsidRDefault="009F67F2" w:rsidP="003157CC">
      <w:pPr>
        <w:pStyle w:val="ListParagraph"/>
        <w:numPr>
          <w:ilvl w:val="0"/>
          <w:numId w:val="19"/>
        </w:numPr>
        <w:spacing w:line="360" w:lineRule="auto"/>
        <w:rPr>
          <w:rFonts w:asciiTheme="minorBidi" w:hAnsiTheme="minorBidi"/>
          <w:b w:val="0"/>
          <w:bCs/>
          <w:color w:val="auto"/>
          <w:sz w:val="24"/>
          <w:szCs w:val="24"/>
        </w:rPr>
      </w:pPr>
      <w:r w:rsidRPr="009F67F2">
        <w:rPr>
          <w:rFonts w:asciiTheme="minorBidi" w:hAnsiTheme="minorBidi"/>
          <w:b w:val="0"/>
          <w:bCs/>
          <w:color w:val="auto"/>
          <w:sz w:val="24"/>
          <w:szCs w:val="24"/>
        </w:rPr>
        <w:t>Significant increase in trade payables and short-term borrowings.</w:t>
      </w:r>
    </w:p>
    <w:p w:rsidR="005B6A8A" w:rsidRDefault="005B6A8A" w:rsidP="005B6A8A">
      <w:pPr>
        <w:spacing w:line="360" w:lineRule="auto"/>
        <w:rPr>
          <w:rFonts w:asciiTheme="minorBidi" w:hAnsiTheme="minorBidi"/>
          <w:b w:val="0"/>
          <w:bCs/>
          <w:color w:val="auto"/>
          <w:sz w:val="24"/>
          <w:szCs w:val="24"/>
        </w:rPr>
      </w:pPr>
      <w:r w:rsidRPr="005B6A8A">
        <w:rPr>
          <w:rFonts w:asciiTheme="minorBidi" w:hAnsiTheme="minorBidi"/>
          <w:b w:val="0"/>
          <w:bCs/>
          <w:color w:val="auto"/>
          <w:sz w:val="24"/>
          <w:szCs w:val="24"/>
        </w:rPr>
        <w:t>The company’s aggressive growth strategy or inability to generate sufficient cash flow could be causing it to take on more short-term liabilities, weakening its liquidity position.</w:t>
      </w:r>
    </w:p>
    <w:p w:rsidR="005B6A8A" w:rsidRDefault="005B6A8A" w:rsidP="005B6A8A">
      <w:pPr>
        <w:spacing w:line="360" w:lineRule="auto"/>
        <w:rPr>
          <w:rFonts w:asciiTheme="minorBidi" w:hAnsiTheme="minorBidi"/>
          <w:color w:val="auto"/>
          <w:sz w:val="26"/>
          <w:szCs w:val="26"/>
        </w:rPr>
      </w:pPr>
      <w:r>
        <w:rPr>
          <w:rFonts w:asciiTheme="minorBidi" w:hAnsiTheme="minorBidi"/>
          <w:color w:val="auto"/>
          <w:sz w:val="26"/>
          <w:szCs w:val="26"/>
        </w:rPr>
        <w:t>Implication:</w:t>
      </w:r>
    </w:p>
    <w:p w:rsidR="005B6A8A" w:rsidRPr="005B6A8A" w:rsidRDefault="005B6A8A" w:rsidP="003157CC">
      <w:pPr>
        <w:pStyle w:val="ListParagraph"/>
        <w:numPr>
          <w:ilvl w:val="0"/>
          <w:numId w:val="20"/>
        </w:numPr>
        <w:spacing w:line="360" w:lineRule="auto"/>
        <w:rPr>
          <w:rFonts w:asciiTheme="minorBidi" w:hAnsiTheme="minorBidi"/>
          <w:b w:val="0"/>
          <w:bCs/>
          <w:color w:val="auto"/>
          <w:sz w:val="24"/>
          <w:szCs w:val="24"/>
        </w:rPr>
      </w:pPr>
      <w:r w:rsidRPr="005B6A8A">
        <w:rPr>
          <w:rFonts w:asciiTheme="minorBidi" w:hAnsiTheme="minorBidi"/>
          <w:b w:val="0"/>
          <w:bCs/>
          <w:color w:val="auto"/>
          <w:sz w:val="24"/>
          <w:szCs w:val="24"/>
        </w:rPr>
        <w:t>Weakened Liquidity Position: Increased reliance on external credit may lead to liquidity crises.</w:t>
      </w:r>
    </w:p>
    <w:p w:rsidR="005B6A8A" w:rsidRPr="005B6A8A" w:rsidRDefault="005B6A8A" w:rsidP="003157CC">
      <w:pPr>
        <w:pStyle w:val="ListParagraph"/>
        <w:numPr>
          <w:ilvl w:val="0"/>
          <w:numId w:val="20"/>
        </w:numPr>
        <w:spacing w:line="360" w:lineRule="auto"/>
        <w:rPr>
          <w:rFonts w:asciiTheme="minorBidi" w:hAnsiTheme="minorBidi"/>
          <w:b w:val="0"/>
          <w:bCs/>
          <w:color w:val="auto"/>
          <w:sz w:val="24"/>
          <w:szCs w:val="24"/>
        </w:rPr>
      </w:pPr>
      <w:r w:rsidRPr="005B6A8A">
        <w:rPr>
          <w:rFonts w:asciiTheme="minorBidi" w:hAnsiTheme="minorBidi"/>
          <w:b w:val="0"/>
          <w:bCs/>
          <w:color w:val="auto"/>
          <w:sz w:val="24"/>
          <w:szCs w:val="24"/>
        </w:rPr>
        <w:t>Cash Flow Management Issues: Inability to generate sufficient cash flow to support operations.</w:t>
      </w:r>
    </w:p>
    <w:p w:rsidR="005B6A8A" w:rsidRPr="005B6A8A" w:rsidRDefault="005B6A8A" w:rsidP="003157CC">
      <w:pPr>
        <w:pStyle w:val="ListParagraph"/>
        <w:numPr>
          <w:ilvl w:val="0"/>
          <w:numId w:val="20"/>
        </w:numPr>
        <w:spacing w:line="360" w:lineRule="auto"/>
        <w:rPr>
          <w:rFonts w:asciiTheme="minorBidi" w:hAnsiTheme="minorBidi"/>
          <w:b w:val="0"/>
          <w:bCs/>
          <w:color w:val="auto"/>
          <w:sz w:val="24"/>
          <w:szCs w:val="24"/>
        </w:rPr>
      </w:pPr>
      <w:r w:rsidRPr="005B6A8A">
        <w:rPr>
          <w:rFonts w:asciiTheme="minorBidi" w:hAnsiTheme="minorBidi"/>
          <w:b w:val="0"/>
          <w:bCs/>
          <w:color w:val="auto"/>
          <w:sz w:val="24"/>
          <w:szCs w:val="24"/>
        </w:rPr>
        <w:t>Risk of Debt Accumulation: Growing short-term liabilities may lead to debt accumulation and increased financial risk.</w:t>
      </w:r>
    </w:p>
    <w:p w:rsidR="005B6A8A" w:rsidRPr="005B6A8A" w:rsidRDefault="005B6A8A" w:rsidP="003157CC">
      <w:pPr>
        <w:pStyle w:val="ListParagraph"/>
        <w:numPr>
          <w:ilvl w:val="0"/>
          <w:numId w:val="20"/>
        </w:numPr>
        <w:spacing w:line="360" w:lineRule="auto"/>
        <w:rPr>
          <w:rFonts w:asciiTheme="minorBidi" w:hAnsiTheme="minorBidi"/>
          <w:b w:val="0"/>
          <w:bCs/>
          <w:color w:val="auto"/>
          <w:sz w:val="24"/>
          <w:szCs w:val="24"/>
        </w:rPr>
      </w:pPr>
      <w:r w:rsidRPr="005B6A8A">
        <w:rPr>
          <w:rFonts w:asciiTheme="minorBidi" w:hAnsiTheme="minorBidi"/>
          <w:b w:val="0"/>
          <w:bCs/>
          <w:color w:val="auto"/>
          <w:sz w:val="24"/>
          <w:szCs w:val="24"/>
        </w:rPr>
        <w:t>Sustainability Concerns: Aggressive growth strategy may compromise long-term sustainability.</w:t>
      </w:r>
    </w:p>
    <w:p w:rsidR="005B6A8A" w:rsidRDefault="005B6A8A" w:rsidP="003157CC">
      <w:pPr>
        <w:pStyle w:val="ListParagraph"/>
        <w:numPr>
          <w:ilvl w:val="0"/>
          <w:numId w:val="20"/>
        </w:numPr>
        <w:spacing w:line="360" w:lineRule="auto"/>
        <w:rPr>
          <w:rFonts w:asciiTheme="minorBidi" w:hAnsiTheme="minorBidi"/>
          <w:b w:val="0"/>
          <w:bCs/>
          <w:color w:val="auto"/>
          <w:sz w:val="24"/>
          <w:szCs w:val="24"/>
        </w:rPr>
      </w:pPr>
      <w:r w:rsidRPr="005B6A8A">
        <w:rPr>
          <w:rFonts w:asciiTheme="minorBidi" w:hAnsiTheme="minorBidi"/>
          <w:b w:val="0"/>
          <w:bCs/>
          <w:color w:val="auto"/>
          <w:sz w:val="24"/>
          <w:szCs w:val="24"/>
        </w:rPr>
        <w:t>Potential Impact on Credit Rating: Increased debt and weakened liquidity may negatively affect credit rating.</w:t>
      </w:r>
    </w:p>
    <w:p w:rsidR="005B6A8A" w:rsidRDefault="005B6A8A" w:rsidP="005B6A8A">
      <w:pPr>
        <w:spacing w:line="360" w:lineRule="auto"/>
        <w:jc w:val="center"/>
        <w:rPr>
          <w:rFonts w:asciiTheme="minorBidi" w:hAnsiTheme="minorBidi"/>
          <w:b w:val="0"/>
          <w:bCs/>
          <w:color w:val="auto"/>
          <w:sz w:val="24"/>
          <w:szCs w:val="24"/>
        </w:rPr>
      </w:pPr>
      <w:r>
        <w:rPr>
          <w:noProof/>
        </w:rPr>
        <w:lastRenderedPageBreak/>
        <w:drawing>
          <wp:inline distT="0" distB="0" distL="0" distR="0" wp14:anchorId="3F108461" wp14:editId="366848B5">
            <wp:extent cx="4370849" cy="2204884"/>
            <wp:effectExtent l="0" t="0" r="10795" b="5080"/>
            <wp:docPr id="11" name="Chart 11">
              <a:extLst xmlns:a="http://schemas.openxmlformats.org/drawingml/2006/main">
                <a:ext uri="{FF2B5EF4-FFF2-40B4-BE49-F238E27FC236}">
                  <a16:creationId xmlns:a16="http://schemas.microsoft.com/office/drawing/2014/main" id="{00000000-0008-0000-01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B6A8A" w:rsidRDefault="007766F9" w:rsidP="00B56D57">
      <w:pPr>
        <w:pStyle w:val="Heading4"/>
        <w:rPr>
          <w:rFonts w:asciiTheme="majorBidi" w:hAnsiTheme="majorBidi"/>
          <w:i w:val="0"/>
          <w:iCs w:val="0"/>
          <w:color w:val="auto"/>
          <w:sz w:val="26"/>
          <w:szCs w:val="26"/>
        </w:rPr>
      </w:pPr>
      <w:r w:rsidRPr="007766F9">
        <w:rPr>
          <w:rFonts w:asciiTheme="majorBidi" w:hAnsiTheme="majorBidi"/>
          <w:i w:val="0"/>
          <w:iCs w:val="0"/>
          <w:color w:val="auto"/>
          <w:sz w:val="26"/>
          <w:szCs w:val="26"/>
        </w:rPr>
        <w:t>Quick Ratio</w:t>
      </w:r>
    </w:p>
    <w:p w:rsidR="007766F9" w:rsidRDefault="007766F9" w:rsidP="007766F9">
      <w:pPr>
        <w:rPr>
          <w:rFonts w:asciiTheme="minorBidi" w:hAnsiTheme="minorBidi"/>
          <w:b w:val="0"/>
          <w:bCs/>
          <w:color w:val="auto"/>
          <w:sz w:val="24"/>
          <w:szCs w:val="24"/>
        </w:rPr>
      </w:pPr>
      <w:r w:rsidRPr="007766F9">
        <w:rPr>
          <w:rFonts w:asciiTheme="minorBidi" w:hAnsiTheme="minorBidi"/>
          <w:b w:val="0"/>
          <w:bCs/>
          <w:color w:val="auto"/>
          <w:sz w:val="24"/>
          <w:szCs w:val="24"/>
        </w:rPr>
        <w:t>Relatively stable, fluctuating between 0.51 and 0.61 over the years.</w:t>
      </w:r>
    </w:p>
    <w:p w:rsidR="007766F9" w:rsidRDefault="007766F9" w:rsidP="007766F9">
      <w:pPr>
        <w:rPr>
          <w:rFonts w:asciiTheme="minorBidi" w:hAnsiTheme="minorBidi"/>
          <w:color w:val="auto"/>
          <w:sz w:val="26"/>
          <w:szCs w:val="26"/>
        </w:rPr>
      </w:pPr>
      <w:r>
        <w:rPr>
          <w:rFonts w:asciiTheme="minorBidi" w:hAnsiTheme="minorBidi"/>
          <w:color w:val="auto"/>
          <w:sz w:val="26"/>
          <w:szCs w:val="26"/>
        </w:rPr>
        <w:t>Key Observation:</w:t>
      </w:r>
    </w:p>
    <w:p w:rsidR="007766F9" w:rsidRPr="007766F9" w:rsidRDefault="007766F9" w:rsidP="003157CC">
      <w:pPr>
        <w:pStyle w:val="ListParagraph"/>
        <w:numPr>
          <w:ilvl w:val="0"/>
          <w:numId w:val="21"/>
        </w:numPr>
        <w:rPr>
          <w:rFonts w:asciiTheme="minorBidi" w:hAnsiTheme="minorBidi"/>
          <w:b w:val="0"/>
          <w:bCs/>
          <w:color w:val="auto"/>
          <w:sz w:val="24"/>
          <w:szCs w:val="24"/>
        </w:rPr>
      </w:pPr>
      <w:r w:rsidRPr="007766F9">
        <w:rPr>
          <w:rFonts w:asciiTheme="minorBidi" w:hAnsiTheme="minorBidi"/>
          <w:b w:val="0"/>
          <w:bCs/>
          <w:color w:val="auto"/>
          <w:sz w:val="24"/>
          <w:szCs w:val="24"/>
        </w:rPr>
        <w:t>Inventories’ Dominance: Inventories constitute a significant proportion of current assets, and their consistent levels keep the ratio stable. However, other liquid assets like trade debts and cash have not grown sufficiently to improve the ratio.</w:t>
      </w:r>
    </w:p>
    <w:p w:rsidR="007766F9" w:rsidRPr="007766F9" w:rsidRDefault="007766F9" w:rsidP="003157CC">
      <w:pPr>
        <w:pStyle w:val="ListParagraph"/>
        <w:numPr>
          <w:ilvl w:val="0"/>
          <w:numId w:val="21"/>
        </w:numPr>
        <w:rPr>
          <w:rFonts w:asciiTheme="minorBidi" w:hAnsiTheme="minorBidi"/>
          <w:b w:val="0"/>
          <w:bCs/>
          <w:color w:val="auto"/>
          <w:sz w:val="24"/>
          <w:szCs w:val="24"/>
        </w:rPr>
      </w:pPr>
      <w:r w:rsidRPr="007766F9">
        <w:rPr>
          <w:rFonts w:asciiTheme="minorBidi" w:hAnsiTheme="minorBidi"/>
          <w:b w:val="0"/>
          <w:bCs/>
          <w:color w:val="auto"/>
          <w:sz w:val="24"/>
          <w:szCs w:val="24"/>
        </w:rPr>
        <w:t>Hidden Cash Constraints: The low cash balance reflects poor liquidity despite the ratio’s stability, as it excludes inventory from the calculation.</w:t>
      </w:r>
    </w:p>
    <w:p w:rsidR="007766F9" w:rsidRPr="00FF3349" w:rsidRDefault="007766F9" w:rsidP="00FF3349">
      <w:pPr>
        <w:rPr>
          <w:rFonts w:asciiTheme="minorBidi" w:hAnsiTheme="minorBidi"/>
          <w:color w:val="auto"/>
          <w:sz w:val="26"/>
          <w:szCs w:val="26"/>
        </w:rPr>
      </w:pPr>
      <w:r>
        <w:rPr>
          <w:rFonts w:asciiTheme="minorBidi" w:hAnsiTheme="minorBidi"/>
          <w:color w:val="auto"/>
          <w:sz w:val="26"/>
          <w:szCs w:val="26"/>
        </w:rPr>
        <w:t>Implication:</w:t>
      </w:r>
      <w:r w:rsidRPr="00FF3349">
        <w:rPr>
          <w:rFonts w:asciiTheme="minorBidi" w:hAnsiTheme="minorBidi"/>
          <w:b w:val="0"/>
          <w:bCs/>
          <w:color w:val="auto"/>
          <w:sz w:val="24"/>
          <w:szCs w:val="24"/>
        </w:rPr>
        <w:t>.</w:t>
      </w:r>
    </w:p>
    <w:p w:rsidR="007766F9" w:rsidRDefault="007766F9" w:rsidP="003157CC">
      <w:pPr>
        <w:pStyle w:val="ListParagraph"/>
        <w:numPr>
          <w:ilvl w:val="0"/>
          <w:numId w:val="22"/>
        </w:numPr>
        <w:rPr>
          <w:rFonts w:asciiTheme="minorBidi" w:hAnsiTheme="minorBidi"/>
          <w:b w:val="0"/>
          <w:bCs/>
          <w:color w:val="auto"/>
          <w:sz w:val="24"/>
          <w:szCs w:val="24"/>
        </w:rPr>
      </w:pPr>
      <w:r w:rsidRPr="007766F9">
        <w:rPr>
          <w:rFonts w:asciiTheme="minorBidi" w:hAnsiTheme="minorBidi"/>
          <w:b w:val="0"/>
          <w:bCs/>
          <w:color w:val="auto"/>
          <w:sz w:val="24"/>
          <w:szCs w:val="24"/>
        </w:rPr>
        <w:t>Inventory levels, while consistent, have not translated into higher liquidity. This might indicate slow-moving inventory or overstocking, tying up funds that could have been used elsewhere.</w:t>
      </w:r>
    </w:p>
    <w:p w:rsidR="00FF3349" w:rsidRDefault="00FF3349" w:rsidP="003157CC">
      <w:pPr>
        <w:pStyle w:val="ListParagraph"/>
        <w:numPr>
          <w:ilvl w:val="0"/>
          <w:numId w:val="22"/>
        </w:numPr>
        <w:rPr>
          <w:rFonts w:asciiTheme="minorBidi" w:hAnsiTheme="minorBidi"/>
          <w:b w:val="0"/>
          <w:bCs/>
          <w:color w:val="auto"/>
          <w:sz w:val="24"/>
          <w:szCs w:val="24"/>
        </w:rPr>
      </w:pPr>
      <w:r w:rsidRPr="00FF3349">
        <w:rPr>
          <w:rFonts w:asciiTheme="minorBidi" w:hAnsiTheme="minorBidi"/>
          <w:b w:val="0"/>
          <w:bCs/>
          <w:color w:val="auto"/>
          <w:sz w:val="24"/>
          <w:szCs w:val="24"/>
        </w:rPr>
        <w:t>Excluding inventory, the company lacks sufficient liquid assets to cover its current liabilities fully.</w:t>
      </w:r>
    </w:p>
    <w:p w:rsidR="007766F9" w:rsidRDefault="00822E8C" w:rsidP="00822E8C">
      <w:pPr>
        <w:pStyle w:val="Heading4"/>
        <w:rPr>
          <w:rFonts w:asciiTheme="majorBidi" w:hAnsiTheme="majorBidi"/>
          <w:i w:val="0"/>
          <w:iCs w:val="0"/>
          <w:color w:val="auto"/>
          <w:sz w:val="26"/>
          <w:szCs w:val="26"/>
        </w:rPr>
      </w:pPr>
      <w:r>
        <w:rPr>
          <w:rFonts w:asciiTheme="majorBidi" w:hAnsiTheme="majorBidi"/>
          <w:i w:val="0"/>
          <w:iCs w:val="0"/>
          <w:color w:val="auto"/>
          <w:sz w:val="26"/>
          <w:szCs w:val="26"/>
        </w:rPr>
        <w:t>Cash Ratio</w:t>
      </w:r>
    </w:p>
    <w:p w:rsidR="00822E8C" w:rsidRDefault="00822E8C" w:rsidP="00822E8C">
      <w:pPr>
        <w:rPr>
          <w:rFonts w:asciiTheme="minorBidi" w:hAnsiTheme="minorBidi"/>
          <w:b w:val="0"/>
          <w:bCs/>
          <w:color w:val="auto"/>
          <w:sz w:val="24"/>
          <w:szCs w:val="24"/>
        </w:rPr>
      </w:pPr>
      <w:r w:rsidRPr="00822E8C">
        <w:rPr>
          <w:rFonts w:asciiTheme="minorBidi" w:hAnsiTheme="minorBidi"/>
          <w:b w:val="0"/>
          <w:bCs/>
          <w:color w:val="auto"/>
          <w:sz w:val="24"/>
          <w:szCs w:val="24"/>
        </w:rPr>
        <w:t>Consistently low at 0.01, with a brief dip to 0.00.</w:t>
      </w:r>
    </w:p>
    <w:p w:rsidR="00822E8C" w:rsidRDefault="00822E8C" w:rsidP="00822E8C">
      <w:pPr>
        <w:rPr>
          <w:rFonts w:asciiTheme="minorBidi" w:hAnsiTheme="minorBidi"/>
          <w:color w:val="auto"/>
          <w:sz w:val="26"/>
          <w:szCs w:val="26"/>
        </w:rPr>
      </w:pPr>
      <w:r>
        <w:rPr>
          <w:rFonts w:asciiTheme="minorBidi" w:hAnsiTheme="minorBidi"/>
          <w:color w:val="auto"/>
          <w:sz w:val="26"/>
          <w:szCs w:val="26"/>
        </w:rPr>
        <w:t>Key Observation:</w:t>
      </w:r>
    </w:p>
    <w:p w:rsidR="00822E8C" w:rsidRPr="00822E8C" w:rsidRDefault="00822E8C" w:rsidP="003157CC">
      <w:pPr>
        <w:pStyle w:val="ListParagraph"/>
        <w:numPr>
          <w:ilvl w:val="0"/>
          <w:numId w:val="23"/>
        </w:numPr>
        <w:rPr>
          <w:rFonts w:asciiTheme="minorBidi" w:hAnsiTheme="minorBidi"/>
          <w:b w:val="0"/>
          <w:bCs/>
          <w:color w:val="auto"/>
          <w:sz w:val="24"/>
          <w:szCs w:val="24"/>
        </w:rPr>
      </w:pPr>
      <w:r w:rsidRPr="00822E8C">
        <w:rPr>
          <w:rFonts w:asciiTheme="minorBidi" w:hAnsiTheme="minorBidi"/>
          <w:b w:val="0"/>
          <w:bCs/>
          <w:color w:val="auto"/>
          <w:sz w:val="24"/>
          <w:szCs w:val="24"/>
        </w:rPr>
        <w:t>Cash reserves are alarmingly low, suggesting inefficient cash management. This might be due to high operational expenses, debt repayments, or excessive investments in inventories and receivables.</w:t>
      </w:r>
    </w:p>
    <w:p w:rsidR="00822E8C" w:rsidRDefault="00822E8C" w:rsidP="003157CC">
      <w:pPr>
        <w:pStyle w:val="ListParagraph"/>
        <w:numPr>
          <w:ilvl w:val="0"/>
          <w:numId w:val="23"/>
        </w:numPr>
        <w:rPr>
          <w:rFonts w:asciiTheme="minorBidi" w:hAnsiTheme="minorBidi"/>
          <w:b w:val="0"/>
          <w:bCs/>
          <w:color w:val="auto"/>
          <w:sz w:val="24"/>
          <w:szCs w:val="24"/>
        </w:rPr>
      </w:pPr>
      <w:r w:rsidRPr="00822E8C">
        <w:rPr>
          <w:rFonts w:asciiTheme="minorBidi" w:hAnsiTheme="minorBidi"/>
          <w:b w:val="0"/>
          <w:bCs/>
          <w:color w:val="auto"/>
          <w:sz w:val="24"/>
          <w:szCs w:val="24"/>
        </w:rPr>
        <w:t>The high reliance on short-term borrowings further drains cash resources for interest and principal repayments.</w:t>
      </w:r>
    </w:p>
    <w:p w:rsidR="00822E8C" w:rsidRDefault="00822E8C" w:rsidP="00822E8C">
      <w:pPr>
        <w:rPr>
          <w:rFonts w:asciiTheme="minorBidi" w:hAnsiTheme="minorBidi"/>
          <w:color w:val="auto"/>
          <w:sz w:val="26"/>
          <w:szCs w:val="26"/>
        </w:rPr>
      </w:pPr>
      <w:r>
        <w:rPr>
          <w:rFonts w:asciiTheme="minorBidi" w:hAnsiTheme="minorBidi"/>
          <w:color w:val="auto"/>
          <w:sz w:val="26"/>
          <w:szCs w:val="26"/>
        </w:rPr>
        <w:t>Implication:</w:t>
      </w:r>
    </w:p>
    <w:p w:rsidR="00822E8C" w:rsidRPr="00822E8C" w:rsidRDefault="00822E8C" w:rsidP="003157CC">
      <w:pPr>
        <w:pStyle w:val="ListParagraph"/>
        <w:numPr>
          <w:ilvl w:val="0"/>
          <w:numId w:val="24"/>
        </w:numPr>
        <w:rPr>
          <w:rFonts w:asciiTheme="minorBidi" w:hAnsiTheme="minorBidi"/>
          <w:b w:val="0"/>
          <w:bCs/>
          <w:color w:val="auto"/>
          <w:sz w:val="24"/>
          <w:szCs w:val="24"/>
        </w:rPr>
      </w:pPr>
      <w:r w:rsidRPr="00822E8C">
        <w:rPr>
          <w:rFonts w:asciiTheme="minorBidi" w:hAnsiTheme="minorBidi"/>
          <w:b w:val="0"/>
          <w:bCs/>
          <w:color w:val="auto"/>
          <w:sz w:val="24"/>
          <w:szCs w:val="24"/>
        </w:rPr>
        <w:t>The near-zero cash ratio is a red flag indicating a potential liquidity crisis. The company may face challenges meeting immediate obligations if it cannot secure additional financing.</w:t>
      </w:r>
    </w:p>
    <w:p w:rsidR="00822E8C" w:rsidRDefault="00822E8C" w:rsidP="003157CC">
      <w:pPr>
        <w:pStyle w:val="ListParagraph"/>
        <w:numPr>
          <w:ilvl w:val="0"/>
          <w:numId w:val="24"/>
        </w:numPr>
        <w:rPr>
          <w:rFonts w:asciiTheme="minorBidi" w:hAnsiTheme="minorBidi"/>
          <w:b w:val="0"/>
          <w:bCs/>
          <w:color w:val="auto"/>
          <w:sz w:val="24"/>
          <w:szCs w:val="24"/>
        </w:rPr>
      </w:pPr>
      <w:r w:rsidRPr="00822E8C">
        <w:rPr>
          <w:rFonts w:asciiTheme="minorBidi" w:hAnsiTheme="minorBidi"/>
          <w:b w:val="0"/>
          <w:bCs/>
          <w:color w:val="auto"/>
          <w:sz w:val="24"/>
          <w:szCs w:val="24"/>
        </w:rPr>
        <w:t>Despite having receivables and inventory, the company’s inability to convert these into cash limits its ability to meet short-term obligations.</w:t>
      </w:r>
    </w:p>
    <w:p w:rsidR="00FF3349" w:rsidRDefault="00FF3349" w:rsidP="003157CC">
      <w:pPr>
        <w:pStyle w:val="ListParagraph"/>
        <w:numPr>
          <w:ilvl w:val="0"/>
          <w:numId w:val="24"/>
        </w:numPr>
        <w:rPr>
          <w:rFonts w:asciiTheme="minorBidi" w:hAnsiTheme="minorBidi"/>
          <w:b w:val="0"/>
          <w:bCs/>
          <w:color w:val="auto"/>
          <w:sz w:val="24"/>
          <w:szCs w:val="24"/>
        </w:rPr>
      </w:pPr>
      <w:r w:rsidRPr="00FF3349">
        <w:rPr>
          <w:rFonts w:asciiTheme="minorBidi" w:hAnsiTheme="minorBidi"/>
          <w:b w:val="0"/>
          <w:bCs/>
          <w:color w:val="auto"/>
          <w:sz w:val="24"/>
          <w:szCs w:val="24"/>
        </w:rPr>
        <w:t>The Cash Ratio has consistently been at 0.01, except for one period where it dropped to 0.00. This indicates that the company has minimal cash reserves relative to its liabilities and is overly dependent on less liquid assets like receivables and inventories.</w:t>
      </w:r>
    </w:p>
    <w:p w:rsidR="00FF3349" w:rsidRPr="00FF3349" w:rsidRDefault="00FF3349" w:rsidP="00FF3349">
      <w:pPr>
        <w:ind w:left="360"/>
        <w:jc w:val="center"/>
        <w:rPr>
          <w:rFonts w:asciiTheme="minorBidi" w:hAnsiTheme="minorBidi"/>
          <w:b w:val="0"/>
          <w:bCs/>
          <w:color w:val="auto"/>
          <w:sz w:val="24"/>
          <w:szCs w:val="24"/>
        </w:rPr>
      </w:pPr>
      <w:r>
        <w:rPr>
          <w:rFonts w:asciiTheme="minorBidi" w:hAnsiTheme="minorBidi"/>
          <w:b w:val="0"/>
          <w:bCs/>
          <w:noProof/>
          <w:color w:val="auto"/>
          <w:sz w:val="24"/>
          <w:szCs w:val="24"/>
        </w:rPr>
        <w:lastRenderedPageBreak/>
        <w:drawing>
          <wp:inline distT="0" distB="0" distL="0" distR="0">
            <wp:extent cx="4831551" cy="2602016"/>
            <wp:effectExtent l="0" t="0" r="762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83152" cy="2629805"/>
                    </a:xfrm>
                    <a:prstGeom prst="rect">
                      <a:avLst/>
                    </a:prstGeom>
                  </pic:spPr>
                </pic:pic>
              </a:graphicData>
            </a:graphic>
          </wp:inline>
        </w:drawing>
      </w:r>
    </w:p>
    <w:p w:rsidR="00C07617" w:rsidRDefault="00C07617" w:rsidP="00C07617">
      <w:pPr>
        <w:pStyle w:val="Heading3"/>
        <w:rPr>
          <w:rFonts w:asciiTheme="majorBidi" w:hAnsiTheme="majorBidi"/>
          <w:sz w:val="28"/>
          <w:szCs w:val="28"/>
        </w:rPr>
      </w:pPr>
      <w:bookmarkStart w:id="17" w:name="_Toc182833425"/>
      <w:r w:rsidRPr="00E23D65">
        <w:rPr>
          <w:rFonts w:asciiTheme="majorBidi" w:hAnsiTheme="majorBidi"/>
          <w:sz w:val="28"/>
          <w:szCs w:val="28"/>
        </w:rPr>
        <w:t>Profitability Ratios</w:t>
      </w:r>
      <w:bookmarkEnd w:id="17"/>
    </w:p>
    <w:p w:rsidR="00FF3349" w:rsidRDefault="00070F69" w:rsidP="00070F69">
      <w:pPr>
        <w:pStyle w:val="Heading4"/>
        <w:rPr>
          <w:rFonts w:asciiTheme="majorBidi" w:hAnsiTheme="majorBidi"/>
          <w:i w:val="0"/>
          <w:iCs w:val="0"/>
          <w:color w:val="auto"/>
          <w:sz w:val="26"/>
          <w:szCs w:val="26"/>
        </w:rPr>
      </w:pPr>
      <w:r>
        <w:rPr>
          <w:rFonts w:asciiTheme="majorBidi" w:hAnsiTheme="majorBidi"/>
          <w:i w:val="0"/>
          <w:iCs w:val="0"/>
          <w:color w:val="auto"/>
          <w:sz w:val="26"/>
          <w:szCs w:val="26"/>
        </w:rPr>
        <w:t>Gross Profit Margin:</w:t>
      </w:r>
    </w:p>
    <w:p w:rsidR="00070F69" w:rsidRPr="00861A5E" w:rsidRDefault="00861A5E" w:rsidP="002458E9">
      <w:pPr>
        <w:spacing w:line="360" w:lineRule="auto"/>
        <w:rPr>
          <w:rFonts w:asciiTheme="minorBidi" w:hAnsiTheme="minorBidi"/>
          <w:b w:val="0"/>
          <w:bCs/>
          <w:color w:val="auto"/>
          <w:sz w:val="24"/>
          <w:szCs w:val="24"/>
        </w:rPr>
      </w:pPr>
      <w:r w:rsidRPr="00861A5E">
        <w:rPr>
          <w:rFonts w:asciiTheme="minorBidi" w:hAnsiTheme="minorBidi"/>
          <w:b w:val="0"/>
          <w:bCs/>
          <w:color w:val="auto"/>
          <w:sz w:val="24"/>
          <w:szCs w:val="24"/>
        </w:rPr>
        <w:t>Decreased from 7.47% in 2019 to -3.72% in 2023</w:t>
      </w:r>
    </w:p>
    <w:p w:rsidR="00861A5E" w:rsidRDefault="00861A5E" w:rsidP="00861A5E">
      <w:pPr>
        <w:spacing w:line="360" w:lineRule="auto"/>
        <w:rPr>
          <w:rFonts w:asciiTheme="minorBidi" w:hAnsiTheme="minorBidi"/>
          <w:color w:val="auto"/>
          <w:sz w:val="26"/>
          <w:szCs w:val="26"/>
        </w:rPr>
      </w:pPr>
      <w:r>
        <w:rPr>
          <w:rFonts w:asciiTheme="minorBidi" w:hAnsiTheme="minorBidi"/>
          <w:color w:val="auto"/>
          <w:sz w:val="26"/>
          <w:szCs w:val="26"/>
        </w:rPr>
        <w:t>Key Observation:</w:t>
      </w:r>
    </w:p>
    <w:p w:rsidR="00861A5E" w:rsidRPr="00861A5E" w:rsidRDefault="00861A5E" w:rsidP="003157CC">
      <w:pPr>
        <w:pStyle w:val="ListParagraph"/>
        <w:numPr>
          <w:ilvl w:val="0"/>
          <w:numId w:val="25"/>
        </w:numPr>
        <w:spacing w:line="360" w:lineRule="auto"/>
        <w:rPr>
          <w:rFonts w:asciiTheme="minorBidi" w:hAnsiTheme="minorBidi"/>
          <w:b w:val="0"/>
          <w:bCs/>
          <w:color w:val="auto"/>
          <w:sz w:val="24"/>
          <w:szCs w:val="24"/>
        </w:rPr>
      </w:pPr>
      <w:r w:rsidRPr="00861A5E">
        <w:rPr>
          <w:rFonts w:asciiTheme="minorBidi" w:hAnsiTheme="minorBidi"/>
          <w:b w:val="0"/>
          <w:bCs/>
          <w:color w:val="auto"/>
          <w:sz w:val="24"/>
          <w:szCs w:val="24"/>
        </w:rPr>
        <w:t>Net sales dropped from 23,123,399 in 2019 to 20,852,724 in 2023 (-9.8%).</w:t>
      </w:r>
    </w:p>
    <w:p w:rsidR="00861A5E" w:rsidRPr="00861A5E" w:rsidRDefault="00861A5E" w:rsidP="003157CC">
      <w:pPr>
        <w:pStyle w:val="ListParagraph"/>
        <w:numPr>
          <w:ilvl w:val="0"/>
          <w:numId w:val="25"/>
        </w:numPr>
        <w:spacing w:line="360" w:lineRule="auto"/>
        <w:rPr>
          <w:rFonts w:asciiTheme="minorBidi" w:hAnsiTheme="minorBidi"/>
          <w:b w:val="0"/>
          <w:bCs/>
          <w:color w:val="auto"/>
          <w:sz w:val="24"/>
          <w:szCs w:val="24"/>
        </w:rPr>
      </w:pPr>
      <w:r w:rsidRPr="00861A5E">
        <w:rPr>
          <w:rFonts w:asciiTheme="minorBidi" w:hAnsiTheme="minorBidi"/>
          <w:b w:val="0"/>
          <w:bCs/>
          <w:color w:val="auto"/>
          <w:sz w:val="24"/>
          <w:szCs w:val="24"/>
        </w:rPr>
        <w:t>Cost of sales increased disproportionately, rising by 10.9% in the same period, leading to the gross loss in 2023.</w:t>
      </w:r>
    </w:p>
    <w:p w:rsidR="00861A5E" w:rsidRDefault="00861A5E" w:rsidP="003157CC">
      <w:pPr>
        <w:pStyle w:val="ListParagraph"/>
        <w:numPr>
          <w:ilvl w:val="0"/>
          <w:numId w:val="25"/>
        </w:numPr>
        <w:spacing w:line="360" w:lineRule="auto"/>
        <w:rPr>
          <w:rFonts w:asciiTheme="minorBidi" w:hAnsiTheme="minorBidi"/>
          <w:b w:val="0"/>
          <w:bCs/>
          <w:color w:val="auto"/>
          <w:sz w:val="24"/>
          <w:szCs w:val="24"/>
        </w:rPr>
      </w:pPr>
      <w:r w:rsidRPr="00861A5E">
        <w:rPr>
          <w:rFonts w:asciiTheme="minorBidi" w:hAnsiTheme="minorBidi"/>
          <w:b w:val="0"/>
          <w:bCs/>
          <w:color w:val="auto"/>
          <w:sz w:val="24"/>
          <w:szCs w:val="24"/>
        </w:rPr>
        <w:t>Rising costs without proportional revenue growth diminished gross profitability. The equity increase could not counterbalance the operational inefficiencies.</w:t>
      </w:r>
    </w:p>
    <w:p w:rsidR="00861A5E" w:rsidRPr="00861A5E" w:rsidRDefault="00861A5E" w:rsidP="00861A5E">
      <w:pPr>
        <w:spacing w:line="360" w:lineRule="auto"/>
        <w:rPr>
          <w:rFonts w:asciiTheme="minorBidi" w:hAnsiTheme="minorBidi"/>
          <w:color w:val="auto"/>
          <w:sz w:val="26"/>
          <w:szCs w:val="26"/>
        </w:rPr>
      </w:pPr>
      <w:r w:rsidRPr="00861A5E">
        <w:rPr>
          <w:rFonts w:asciiTheme="minorBidi" w:hAnsiTheme="minorBidi"/>
          <w:color w:val="auto"/>
          <w:sz w:val="26"/>
          <w:szCs w:val="26"/>
        </w:rPr>
        <w:t>Implication:</w:t>
      </w:r>
    </w:p>
    <w:p w:rsidR="00861A5E" w:rsidRPr="00861A5E" w:rsidRDefault="00861A5E" w:rsidP="003157CC">
      <w:pPr>
        <w:pStyle w:val="ListParagraph"/>
        <w:numPr>
          <w:ilvl w:val="0"/>
          <w:numId w:val="26"/>
        </w:numPr>
        <w:spacing w:line="360" w:lineRule="auto"/>
        <w:rPr>
          <w:rFonts w:asciiTheme="minorBidi" w:hAnsiTheme="minorBidi"/>
          <w:b w:val="0"/>
          <w:bCs/>
          <w:color w:val="auto"/>
          <w:sz w:val="24"/>
          <w:szCs w:val="24"/>
        </w:rPr>
      </w:pPr>
      <w:r w:rsidRPr="00861A5E">
        <w:rPr>
          <w:rFonts w:asciiTheme="minorBidi" w:hAnsiTheme="minorBidi"/>
          <w:b w:val="0"/>
          <w:bCs/>
          <w:color w:val="auto"/>
          <w:sz w:val="24"/>
          <w:szCs w:val="24"/>
        </w:rPr>
        <w:t>Operational Inefficiencies: Inability to control costs erodes profitability.</w:t>
      </w:r>
    </w:p>
    <w:p w:rsidR="00861A5E" w:rsidRPr="00861A5E" w:rsidRDefault="00861A5E" w:rsidP="003157CC">
      <w:pPr>
        <w:pStyle w:val="ListParagraph"/>
        <w:numPr>
          <w:ilvl w:val="0"/>
          <w:numId w:val="26"/>
        </w:numPr>
        <w:spacing w:line="360" w:lineRule="auto"/>
        <w:rPr>
          <w:rFonts w:asciiTheme="minorBidi" w:hAnsiTheme="minorBidi"/>
          <w:b w:val="0"/>
          <w:bCs/>
          <w:color w:val="auto"/>
          <w:sz w:val="24"/>
          <w:szCs w:val="24"/>
        </w:rPr>
      </w:pPr>
      <w:r w:rsidRPr="00861A5E">
        <w:rPr>
          <w:rFonts w:asciiTheme="minorBidi" w:hAnsiTheme="minorBidi"/>
          <w:b w:val="0"/>
          <w:bCs/>
          <w:color w:val="auto"/>
          <w:sz w:val="24"/>
          <w:szCs w:val="24"/>
        </w:rPr>
        <w:t>Pricing Power Erosion: Unable to pass increased costs to customers</w:t>
      </w:r>
    </w:p>
    <w:p w:rsidR="00861A5E" w:rsidRPr="00861A5E" w:rsidRDefault="00861A5E" w:rsidP="003157CC">
      <w:pPr>
        <w:pStyle w:val="ListParagraph"/>
        <w:numPr>
          <w:ilvl w:val="0"/>
          <w:numId w:val="26"/>
        </w:numPr>
        <w:spacing w:line="360" w:lineRule="auto"/>
        <w:rPr>
          <w:rFonts w:asciiTheme="minorBidi" w:hAnsiTheme="minorBidi"/>
          <w:b w:val="0"/>
          <w:bCs/>
          <w:color w:val="auto"/>
          <w:sz w:val="24"/>
          <w:szCs w:val="24"/>
        </w:rPr>
      </w:pPr>
      <w:r w:rsidRPr="00861A5E">
        <w:rPr>
          <w:rFonts w:asciiTheme="minorBidi" w:hAnsiTheme="minorBidi"/>
          <w:b w:val="0"/>
          <w:bCs/>
          <w:color w:val="auto"/>
          <w:sz w:val="24"/>
          <w:szCs w:val="24"/>
        </w:rPr>
        <w:t>Reduced Competitiveness: Shrinking GPM compromises market position.</w:t>
      </w:r>
    </w:p>
    <w:p w:rsidR="00861A5E" w:rsidRPr="00861A5E" w:rsidRDefault="00861A5E" w:rsidP="003157CC">
      <w:pPr>
        <w:pStyle w:val="ListParagraph"/>
        <w:numPr>
          <w:ilvl w:val="0"/>
          <w:numId w:val="26"/>
        </w:numPr>
        <w:spacing w:line="360" w:lineRule="auto"/>
        <w:rPr>
          <w:rFonts w:asciiTheme="minorBidi" w:hAnsiTheme="minorBidi"/>
          <w:b w:val="0"/>
          <w:bCs/>
          <w:color w:val="auto"/>
          <w:sz w:val="24"/>
          <w:szCs w:val="24"/>
        </w:rPr>
      </w:pPr>
      <w:r w:rsidRPr="00861A5E">
        <w:rPr>
          <w:rFonts w:asciiTheme="minorBidi" w:hAnsiTheme="minorBidi"/>
          <w:b w:val="0"/>
          <w:bCs/>
          <w:color w:val="auto"/>
          <w:sz w:val="24"/>
          <w:szCs w:val="24"/>
        </w:rPr>
        <w:t>Pressure on Net Income: Insufficient earnings to cover operational expenses.</w:t>
      </w:r>
    </w:p>
    <w:p w:rsidR="00861A5E" w:rsidRDefault="00861A5E" w:rsidP="003157CC">
      <w:pPr>
        <w:pStyle w:val="ListParagraph"/>
        <w:numPr>
          <w:ilvl w:val="0"/>
          <w:numId w:val="26"/>
        </w:numPr>
        <w:spacing w:line="360" w:lineRule="auto"/>
        <w:rPr>
          <w:rFonts w:asciiTheme="minorBidi" w:hAnsiTheme="minorBidi"/>
          <w:b w:val="0"/>
          <w:bCs/>
          <w:color w:val="auto"/>
          <w:sz w:val="24"/>
          <w:szCs w:val="24"/>
        </w:rPr>
      </w:pPr>
      <w:r w:rsidRPr="00861A5E">
        <w:rPr>
          <w:rFonts w:asciiTheme="minorBidi" w:hAnsiTheme="minorBidi"/>
          <w:b w:val="0"/>
          <w:bCs/>
          <w:color w:val="auto"/>
          <w:sz w:val="24"/>
          <w:szCs w:val="24"/>
        </w:rPr>
        <w:t>Long-term Sustainability Risks: Compromised profitability threatens business viability.</w:t>
      </w:r>
    </w:p>
    <w:p w:rsidR="00861A5E" w:rsidRDefault="00861A5E" w:rsidP="00861A5E">
      <w:pPr>
        <w:spacing w:line="360" w:lineRule="auto"/>
        <w:rPr>
          <w:rFonts w:asciiTheme="minorBidi" w:hAnsiTheme="minorBidi"/>
          <w:b w:val="0"/>
          <w:bCs/>
          <w:color w:val="auto"/>
          <w:sz w:val="24"/>
          <w:szCs w:val="24"/>
        </w:rPr>
      </w:pPr>
    </w:p>
    <w:p w:rsidR="00861A5E" w:rsidRDefault="00861A5E" w:rsidP="00861A5E">
      <w:pPr>
        <w:spacing w:line="360" w:lineRule="auto"/>
        <w:rPr>
          <w:rFonts w:asciiTheme="minorBidi" w:hAnsiTheme="minorBidi"/>
          <w:b w:val="0"/>
          <w:bCs/>
          <w:color w:val="auto"/>
          <w:sz w:val="24"/>
          <w:szCs w:val="24"/>
        </w:rPr>
      </w:pPr>
    </w:p>
    <w:p w:rsidR="00861A5E" w:rsidRDefault="00861A5E" w:rsidP="00861A5E">
      <w:pPr>
        <w:spacing w:line="360" w:lineRule="auto"/>
        <w:rPr>
          <w:rFonts w:asciiTheme="minorBidi" w:hAnsiTheme="minorBidi"/>
          <w:b w:val="0"/>
          <w:bCs/>
          <w:color w:val="auto"/>
          <w:sz w:val="24"/>
          <w:szCs w:val="24"/>
        </w:rPr>
      </w:pPr>
    </w:p>
    <w:p w:rsidR="00861A5E" w:rsidRDefault="00861A5E" w:rsidP="00861A5E">
      <w:pPr>
        <w:spacing w:line="360" w:lineRule="auto"/>
        <w:rPr>
          <w:rFonts w:asciiTheme="minorBidi" w:hAnsiTheme="minorBidi"/>
          <w:b w:val="0"/>
          <w:bCs/>
          <w:color w:val="auto"/>
          <w:sz w:val="24"/>
          <w:szCs w:val="24"/>
        </w:rPr>
      </w:pPr>
    </w:p>
    <w:p w:rsidR="00861A5E" w:rsidRDefault="00861A5E" w:rsidP="00861A5E">
      <w:pPr>
        <w:pStyle w:val="Heading4"/>
        <w:rPr>
          <w:rFonts w:asciiTheme="majorBidi" w:hAnsiTheme="majorBidi"/>
          <w:i w:val="0"/>
          <w:iCs w:val="0"/>
          <w:color w:val="auto"/>
        </w:rPr>
      </w:pPr>
      <w:r>
        <w:rPr>
          <w:rFonts w:asciiTheme="majorBidi" w:hAnsiTheme="majorBidi"/>
          <w:i w:val="0"/>
          <w:iCs w:val="0"/>
          <w:color w:val="auto"/>
        </w:rPr>
        <w:t>Operating Profit Margin:</w:t>
      </w:r>
    </w:p>
    <w:p w:rsidR="00861A5E" w:rsidRDefault="002458E9" w:rsidP="002458E9">
      <w:pPr>
        <w:spacing w:line="360" w:lineRule="auto"/>
        <w:rPr>
          <w:rFonts w:asciiTheme="minorBidi" w:hAnsiTheme="minorBidi"/>
          <w:color w:val="auto"/>
          <w:sz w:val="24"/>
          <w:szCs w:val="24"/>
        </w:rPr>
      </w:pPr>
      <w:r w:rsidRPr="002458E9">
        <w:rPr>
          <w:rFonts w:asciiTheme="minorBidi" w:hAnsiTheme="minorBidi"/>
          <w:color w:val="auto"/>
          <w:sz w:val="24"/>
          <w:szCs w:val="24"/>
        </w:rPr>
        <w:t xml:space="preserve">Fell from </w:t>
      </w:r>
      <w:r w:rsidRPr="002458E9">
        <w:rPr>
          <w:rStyle w:val="Strong"/>
          <w:rFonts w:asciiTheme="minorBidi" w:hAnsiTheme="minorBidi"/>
          <w:color w:val="auto"/>
          <w:sz w:val="24"/>
          <w:szCs w:val="24"/>
        </w:rPr>
        <w:t>11.81%</w:t>
      </w:r>
      <w:r w:rsidRPr="002458E9">
        <w:rPr>
          <w:rFonts w:asciiTheme="minorBidi" w:hAnsiTheme="minorBidi"/>
          <w:color w:val="auto"/>
          <w:sz w:val="24"/>
          <w:szCs w:val="24"/>
        </w:rPr>
        <w:t xml:space="preserve"> in 2019 to </w:t>
      </w:r>
      <w:r w:rsidRPr="002458E9">
        <w:rPr>
          <w:rStyle w:val="Strong"/>
          <w:rFonts w:asciiTheme="minorBidi" w:hAnsiTheme="minorBidi"/>
          <w:color w:val="auto"/>
          <w:sz w:val="24"/>
          <w:szCs w:val="24"/>
        </w:rPr>
        <w:t>4.51%</w:t>
      </w:r>
      <w:r w:rsidRPr="002458E9">
        <w:rPr>
          <w:rFonts w:asciiTheme="minorBidi" w:hAnsiTheme="minorBidi"/>
          <w:color w:val="auto"/>
          <w:sz w:val="24"/>
          <w:szCs w:val="24"/>
        </w:rPr>
        <w:t xml:space="preserve"> in 2020, recovering to </w:t>
      </w:r>
      <w:r w:rsidRPr="002458E9">
        <w:rPr>
          <w:rStyle w:val="Strong"/>
          <w:rFonts w:asciiTheme="minorBidi" w:hAnsiTheme="minorBidi"/>
          <w:color w:val="auto"/>
          <w:sz w:val="24"/>
          <w:szCs w:val="24"/>
        </w:rPr>
        <w:t>6.93%</w:t>
      </w:r>
      <w:r w:rsidRPr="002458E9">
        <w:rPr>
          <w:rFonts w:asciiTheme="minorBidi" w:hAnsiTheme="minorBidi"/>
          <w:color w:val="auto"/>
          <w:sz w:val="24"/>
          <w:szCs w:val="24"/>
        </w:rPr>
        <w:t xml:space="preserve"> in 2023.</w:t>
      </w:r>
    </w:p>
    <w:p w:rsidR="002458E9" w:rsidRDefault="002458E9" w:rsidP="00861A5E">
      <w:pPr>
        <w:rPr>
          <w:rFonts w:asciiTheme="minorBidi" w:hAnsiTheme="minorBidi"/>
          <w:color w:val="auto"/>
          <w:sz w:val="26"/>
          <w:szCs w:val="26"/>
        </w:rPr>
      </w:pPr>
      <w:r>
        <w:rPr>
          <w:rFonts w:asciiTheme="minorBidi" w:hAnsiTheme="minorBidi"/>
          <w:color w:val="auto"/>
          <w:sz w:val="26"/>
          <w:szCs w:val="26"/>
        </w:rPr>
        <w:lastRenderedPageBreak/>
        <w:t>Key Observation:</w:t>
      </w:r>
    </w:p>
    <w:p w:rsidR="002458E9" w:rsidRPr="002458E9" w:rsidRDefault="002458E9" w:rsidP="003157CC">
      <w:pPr>
        <w:pStyle w:val="ListParagraph"/>
        <w:numPr>
          <w:ilvl w:val="0"/>
          <w:numId w:val="27"/>
        </w:numPr>
        <w:spacing w:line="360" w:lineRule="auto"/>
        <w:rPr>
          <w:rFonts w:ascii="Times New Roman" w:eastAsia="Times New Roman" w:hAnsi="Times New Roman" w:cs="Times New Roman"/>
          <w:b w:val="0"/>
          <w:color w:val="auto"/>
          <w:sz w:val="24"/>
          <w:szCs w:val="24"/>
          <w:lang w:val="en-PK" w:eastAsia="en-PK"/>
        </w:rPr>
      </w:pPr>
      <w:r w:rsidRPr="002458E9">
        <w:rPr>
          <w:rFonts w:ascii="Times New Roman" w:eastAsia="Times New Roman" w:hAnsi="Times New Roman" w:cs="Times New Roman"/>
          <w:b w:val="0"/>
          <w:color w:val="auto"/>
          <w:sz w:val="24"/>
          <w:szCs w:val="24"/>
          <w:lang w:val="en-PK" w:eastAsia="en-PK"/>
        </w:rPr>
        <w:t>Operating income was volatile due to fluctuating other operating income (2,134,109 in 2019, then dropping to 93,018 in 2022 before rebounding in 2023).</w:t>
      </w:r>
    </w:p>
    <w:p w:rsidR="002458E9" w:rsidRPr="002458E9" w:rsidRDefault="002458E9" w:rsidP="003157CC">
      <w:pPr>
        <w:pStyle w:val="ListParagraph"/>
        <w:numPr>
          <w:ilvl w:val="0"/>
          <w:numId w:val="27"/>
        </w:numPr>
        <w:spacing w:line="360" w:lineRule="auto"/>
        <w:rPr>
          <w:rFonts w:asciiTheme="minorBidi" w:hAnsiTheme="minorBidi"/>
          <w:b w:val="0"/>
          <w:bCs/>
          <w:color w:val="auto"/>
          <w:sz w:val="24"/>
          <w:szCs w:val="24"/>
        </w:rPr>
      </w:pPr>
      <w:r w:rsidRPr="002458E9">
        <w:rPr>
          <w:rFonts w:ascii="Times New Roman" w:eastAsia="Times New Roman" w:hAnsi="Times New Roman" w:cs="Times New Roman"/>
          <w:b w:val="0"/>
          <w:color w:val="auto"/>
          <w:sz w:val="24"/>
          <w:szCs w:val="24"/>
          <w:lang w:val="en-PK" w:eastAsia="en-PK"/>
        </w:rPr>
        <w:t>Administrative and selling expenses rose by 42.6% from 2019 to 2023, reducing operating profitability.</w:t>
      </w:r>
    </w:p>
    <w:p w:rsidR="002458E9" w:rsidRDefault="002458E9" w:rsidP="003157CC">
      <w:pPr>
        <w:pStyle w:val="ListParagraph"/>
        <w:numPr>
          <w:ilvl w:val="0"/>
          <w:numId w:val="27"/>
        </w:numPr>
        <w:spacing w:line="360" w:lineRule="auto"/>
        <w:rPr>
          <w:rFonts w:asciiTheme="minorBidi" w:hAnsiTheme="minorBidi"/>
          <w:b w:val="0"/>
          <w:bCs/>
          <w:color w:val="auto"/>
          <w:sz w:val="24"/>
          <w:szCs w:val="24"/>
        </w:rPr>
      </w:pPr>
      <w:r w:rsidRPr="002458E9">
        <w:rPr>
          <w:rFonts w:asciiTheme="minorBidi" w:hAnsiTheme="minorBidi"/>
          <w:b w:val="0"/>
          <w:bCs/>
          <w:color w:val="auto"/>
          <w:sz w:val="24"/>
          <w:szCs w:val="24"/>
        </w:rPr>
        <w:t>Despite rising equity, inefficiencies in managing operational costs and unstable income sources hampered performance.</w:t>
      </w:r>
    </w:p>
    <w:p w:rsidR="002458E9" w:rsidRDefault="002458E9" w:rsidP="002458E9">
      <w:pPr>
        <w:spacing w:line="360" w:lineRule="auto"/>
        <w:rPr>
          <w:rFonts w:asciiTheme="minorBidi" w:hAnsiTheme="minorBidi"/>
          <w:color w:val="auto"/>
          <w:sz w:val="26"/>
          <w:szCs w:val="26"/>
        </w:rPr>
      </w:pPr>
      <w:r>
        <w:rPr>
          <w:rFonts w:asciiTheme="minorBidi" w:hAnsiTheme="minorBidi"/>
          <w:color w:val="auto"/>
          <w:sz w:val="26"/>
          <w:szCs w:val="26"/>
        </w:rPr>
        <w:t>Implication:</w:t>
      </w:r>
    </w:p>
    <w:p w:rsidR="002458E9" w:rsidRPr="002458E9" w:rsidRDefault="002458E9" w:rsidP="003157CC">
      <w:pPr>
        <w:pStyle w:val="ListParagraph"/>
        <w:numPr>
          <w:ilvl w:val="0"/>
          <w:numId w:val="28"/>
        </w:numPr>
        <w:spacing w:line="360" w:lineRule="auto"/>
        <w:rPr>
          <w:rFonts w:asciiTheme="minorBidi" w:hAnsiTheme="minorBidi"/>
          <w:b w:val="0"/>
          <w:bCs/>
          <w:color w:val="auto"/>
          <w:sz w:val="24"/>
          <w:szCs w:val="24"/>
        </w:rPr>
      </w:pPr>
      <w:r w:rsidRPr="002458E9">
        <w:rPr>
          <w:rFonts w:asciiTheme="minorBidi" w:hAnsiTheme="minorBidi"/>
          <w:b w:val="0"/>
          <w:bCs/>
          <w:color w:val="auto"/>
          <w:sz w:val="24"/>
          <w:szCs w:val="24"/>
        </w:rPr>
        <w:t>Financial Sustainability Risks: Unstable income sources threaten long-term viability.</w:t>
      </w:r>
    </w:p>
    <w:p w:rsidR="002458E9" w:rsidRPr="002458E9" w:rsidRDefault="002458E9" w:rsidP="003157CC">
      <w:pPr>
        <w:pStyle w:val="ListParagraph"/>
        <w:numPr>
          <w:ilvl w:val="0"/>
          <w:numId w:val="28"/>
        </w:numPr>
        <w:spacing w:line="360" w:lineRule="auto"/>
        <w:rPr>
          <w:rFonts w:asciiTheme="minorBidi" w:hAnsiTheme="minorBidi"/>
          <w:b w:val="0"/>
          <w:bCs/>
          <w:color w:val="auto"/>
          <w:sz w:val="24"/>
          <w:szCs w:val="24"/>
        </w:rPr>
      </w:pPr>
      <w:r w:rsidRPr="002458E9">
        <w:rPr>
          <w:rFonts w:asciiTheme="minorBidi" w:hAnsiTheme="minorBidi"/>
          <w:b w:val="0"/>
          <w:bCs/>
          <w:color w:val="auto"/>
          <w:sz w:val="24"/>
          <w:szCs w:val="24"/>
        </w:rPr>
        <w:t>Inefficient Resource Allocation: Rising administrative and selling expenses erode profitability.</w:t>
      </w:r>
    </w:p>
    <w:p w:rsidR="002458E9" w:rsidRDefault="002458E9" w:rsidP="003157CC">
      <w:pPr>
        <w:pStyle w:val="ListParagraph"/>
        <w:numPr>
          <w:ilvl w:val="0"/>
          <w:numId w:val="28"/>
        </w:numPr>
        <w:spacing w:line="360" w:lineRule="auto"/>
        <w:rPr>
          <w:rFonts w:asciiTheme="minorBidi" w:hAnsiTheme="minorBidi"/>
          <w:b w:val="0"/>
          <w:bCs/>
          <w:color w:val="auto"/>
          <w:sz w:val="24"/>
          <w:szCs w:val="24"/>
        </w:rPr>
      </w:pPr>
      <w:r w:rsidRPr="002458E9">
        <w:rPr>
          <w:rFonts w:asciiTheme="minorBidi" w:hAnsiTheme="minorBidi"/>
          <w:b w:val="0"/>
          <w:bCs/>
          <w:color w:val="auto"/>
          <w:sz w:val="24"/>
          <w:szCs w:val="24"/>
        </w:rPr>
        <w:t>Limited Growth Potential: Volatile operating income constrains investment and expansion.</w:t>
      </w:r>
    </w:p>
    <w:p w:rsidR="002458E9" w:rsidRDefault="002458E9" w:rsidP="002458E9">
      <w:pPr>
        <w:pStyle w:val="Heading4"/>
        <w:rPr>
          <w:rFonts w:asciiTheme="majorBidi" w:hAnsiTheme="majorBidi"/>
          <w:i w:val="0"/>
          <w:iCs w:val="0"/>
          <w:color w:val="auto"/>
        </w:rPr>
      </w:pPr>
      <w:r>
        <w:rPr>
          <w:rFonts w:asciiTheme="majorBidi" w:hAnsiTheme="majorBidi"/>
          <w:i w:val="0"/>
          <w:iCs w:val="0"/>
          <w:color w:val="auto"/>
        </w:rPr>
        <w:t>Net Profit Margin:</w:t>
      </w:r>
    </w:p>
    <w:p w:rsidR="002458E9" w:rsidRDefault="00510BE9" w:rsidP="00510BE9">
      <w:pPr>
        <w:spacing w:line="360" w:lineRule="auto"/>
        <w:rPr>
          <w:b w:val="0"/>
          <w:bCs/>
        </w:rPr>
      </w:pPr>
      <w:r w:rsidRPr="00510BE9">
        <w:rPr>
          <w:rFonts w:asciiTheme="minorBidi" w:hAnsiTheme="minorBidi"/>
          <w:b w:val="0"/>
          <w:bCs/>
          <w:color w:val="auto"/>
          <w:sz w:val="24"/>
          <w:szCs w:val="24"/>
        </w:rPr>
        <w:t xml:space="preserve">Peaked at </w:t>
      </w:r>
      <w:r w:rsidRPr="00510BE9">
        <w:rPr>
          <w:rStyle w:val="Strong"/>
          <w:rFonts w:asciiTheme="minorBidi" w:hAnsiTheme="minorBidi"/>
          <w:b/>
          <w:bCs w:val="0"/>
          <w:color w:val="auto"/>
          <w:sz w:val="24"/>
          <w:szCs w:val="24"/>
        </w:rPr>
        <w:t>5.68%</w:t>
      </w:r>
      <w:r w:rsidRPr="00510BE9">
        <w:rPr>
          <w:rFonts w:asciiTheme="minorBidi" w:hAnsiTheme="minorBidi"/>
          <w:b w:val="0"/>
          <w:bCs/>
          <w:color w:val="auto"/>
          <w:sz w:val="24"/>
          <w:szCs w:val="24"/>
        </w:rPr>
        <w:t xml:space="preserve"> in 2019, turned negative in 2020 (-2.07%), and recovered to </w:t>
      </w:r>
      <w:r w:rsidRPr="00510BE9">
        <w:rPr>
          <w:rStyle w:val="Strong"/>
          <w:rFonts w:asciiTheme="minorBidi" w:hAnsiTheme="minorBidi"/>
          <w:b/>
          <w:bCs w:val="0"/>
          <w:color w:val="auto"/>
          <w:sz w:val="24"/>
          <w:szCs w:val="24"/>
        </w:rPr>
        <w:t>2.41%</w:t>
      </w:r>
      <w:r w:rsidRPr="00510BE9">
        <w:rPr>
          <w:rFonts w:asciiTheme="minorBidi" w:hAnsiTheme="minorBidi"/>
          <w:b w:val="0"/>
          <w:bCs/>
          <w:color w:val="auto"/>
          <w:sz w:val="24"/>
          <w:szCs w:val="24"/>
        </w:rPr>
        <w:t xml:space="preserve"> in 2023</w:t>
      </w:r>
      <w:r w:rsidRPr="00510BE9">
        <w:rPr>
          <w:b w:val="0"/>
          <w:bCs/>
        </w:rPr>
        <w:t>.</w:t>
      </w:r>
    </w:p>
    <w:p w:rsidR="00510BE9" w:rsidRDefault="00510BE9" w:rsidP="00510BE9">
      <w:pPr>
        <w:spacing w:line="360" w:lineRule="auto"/>
        <w:rPr>
          <w:rFonts w:asciiTheme="minorBidi" w:hAnsiTheme="minorBidi"/>
          <w:color w:val="auto"/>
          <w:sz w:val="26"/>
          <w:szCs w:val="26"/>
        </w:rPr>
      </w:pPr>
      <w:r>
        <w:rPr>
          <w:rFonts w:asciiTheme="minorBidi" w:hAnsiTheme="minorBidi"/>
          <w:color w:val="auto"/>
          <w:sz w:val="26"/>
          <w:szCs w:val="26"/>
        </w:rPr>
        <w:t>Key Observation:</w:t>
      </w:r>
    </w:p>
    <w:p w:rsidR="00510BE9" w:rsidRPr="00510BE9" w:rsidRDefault="00510BE9" w:rsidP="003157CC">
      <w:pPr>
        <w:pStyle w:val="ListParagraph"/>
        <w:numPr>
          <w:ilvl w:val="0"/>
          <w:numId w:val="29"/>
        </w:numPr>
        <w:spacing w:line="360" w:lineRule="auto"/>
        <w:rPr>
          <w:rFonts w:asciiTheme="minorBidi" w:hAnsiTheme="minorBidi"/>
          <w:b w:val="0"/>
          <w:bCs/>
          <w:color w:val="auto"/>
          <w:sz w:val="26"/>
          <w:szCs w:val="26"/>
        </w:rPr>
      </w:pPr>
      <w:r w:rsidRPr="00510BE9">
        <w:rPr>
          <w:rFonts w:asciiTheme="minorBidi" w:hAnsiTheme="minorBidi"/>
          <w:b w:val="0"/>
          <w:bCs/>
          <w:color w:val="auto"/>
          <w:sz w:val="26"/>
          <w:szCs w:val="26"/>
        </w:rPr>
        <w:t>Finance costs surged by 106.5% from 506,075 in 2019 to 1,045,548 in 2023, eroding net profitability.</w:t>
      </w:r>
    </w:p>
    <w:p w:rsidR="00510BE9" w:rsidRPr="00510BE9" w:rsidRDefault="00510BE9" w:rsidP="003157CC">
      <w:pPr>
        <w:pStyle w:val="ListParagraph"/>
        <w:numPr>
          <w:ilvl w:val="0"/>
          <w:numId w:val="29"/>
        </w:numPr>
        <w:spacing w:line="360" w:lineRule="auto"/>
        <w:rPr>
          <w:rFonts w:asciiTheme="minorBidi" w:hAnsiTheme="minorBidi"/>
          <w:b w:val="0"/>
          <w:bCs/>
          <w:color w:val="auto"/>
          <w:sz w:val="26"/>
          <w:szCs w:val="26"/>
        </w:rPr>
      </w:pPr>
      <w:r w:rsidRPr="00510BE9">
        <w:rPr>
          <w:rFonts w:asciiTheme="minorBidi" w:hAnsiTheme="minorBidi"/>
          <w:b w:val="0"/>
          <w:bCs/>
          <w:color w:val="auto"/>
          <w:sz w:val="26"/>
          <w:szCs w:val="26"/>
        </w:rPr>
        <w:t>Tax provisions showed inconsistent trends, with a reversal in 2023 impacting net results positively.</w:t>
      </w:r>
    </w:p>
    <w:p w:rsidR="00510BE9" w:rsidRDefault="00510BE9" w:rsidP="003157CC">
      <w:pPr>
        <w:pStyle w:val="ListParagraph"/>
        <w:numPr>
          <w:ilvl w:val="0"/>
          <w:numId w:val="29"/>
        </w:numPr>
        <w:spacing w:line="360" w:lineRule="auto"/>
        <w:rPr>
          <w:rFonts w:asciiTheme="minorBidi" w:hAnsiTheme="minorBidi"/>
          <w:b w:val="0"/>
          <w:bCs/>
          <w:color w:val="auto"/>
          <w:sz w:val="26"/>
          <w:szCs w:val="26"/>
        </w:rPr>
      </w:pPr>
      <w:r w:rsidRPr="00510BE9">
        <w:rPr>
          <w:rFonts w:asciiTheme="minorBidi" w:hAnsiTheme="minorBidi"/>
          <w:b w:val="0"/>
          <w:bCs/>
          <w:color w:val="auto"/>
          <w:sz w:val="26"/>
          <w:szCs w:val="26"/>
        </w:rPr>
        <w:t>Rising finance costs linked to increased debt hindered profitability, even as equity grew modestly.</w:t>
      </w:r>
    </w:p>
    <w:p w:rsidR="00917723" w:rsidRPr="00917723" w:rsidRDefault="00917723" w:rsidP="00917723">
      <w:pPr>
        <w:spacing w:line="360" w:lineRule="auto"/>
        <w:rPr>
          <w:rFonts w:asciiTheme="minorBidi" w:hAnsiTheme="minorBidi"/>
          <w:b w:val="0"/>
          <w:bCs/>
          <w:color w:val="auto"/>
          <w:sz w:val="24"/>
          <w:szCs w:val="24"/>
        </w:rPr>
      </w:pPr>
      <w:r w:rsidRPr="00917723">
        <w:rPr>
          <w:rFonts w:asciiTheme="minorBidi" w:hAnsiTheme="minorBidi"/>
          <w:b w:val="0"/>
          <w:bCs/>
          <w:color w:val="auto"/>
          <w:sz w:val="24"/>
          <w:szCs w:val="24"/>
        </w:rPr>
        <w:t>The fluctuations in net profit margins are primarily driven by inconsistent sales, rising cost of sales, and high finance costs, which the company has struggled to control.</w:t>
      </w:r>
    </w:p>
    <w:p w:rsidR="00510BE9" w:rsidRDefault="00C93504" w:rsidP="00510BE9">
      <w:pPr>
        <w:spacing w:line="360" w:lineRule="auto"/>
        <w:rPr>
          <w:rFonts w:asciiTheme="minorBidi" w:hAnsiTheme="minorBidi"/>
          <w:color w:val="auto"/>
          <w:sz w:val="26"/>
          <w:szCs w:val="26"/>
        </w:rPr>
      </w:pPr>
      <w:r>
        <w:rPr>
          <w:rFonts w:asciiTheme="minorBidi" w:hAnsiTheme="minorBidi"/>
          <w:color w:val="auto"/>
          <w:sz w:val="26"/>
          <w:szCs w:val="26"/>
        </w:rPr>
        <w:t>Implication:</w:t>
      </w:r>
    </w:p>
    <w:p w:rsidR="00C93504" w:rsidRPr="00C93504" w:rsidRDefault="00C93504" w:rsidP="003157CC">
      <w:pPr>
        <w:pStyle w:val="ListParagraph"/>
        <w:numPr>
          <w:ilvl w:val="0"/>
          <w:numId w:val="30"/>
        </w:numPr>
        <w:spacing w:line="360" w:lineRule="auto"/>
        <w:rPr>
          <w:rFonts w:asciiTheme="minorBidi" w:hAnsiTheme="minorBidi"/>
          <w:b w:val="0"/>
          <w:bCs/>
          <w:color w:val="auto"/>
          <w:sz w:val="24"/>
          <w:szCs w:val="24"/>
        </w:rPr>
      </w:pPr>
      <w:r w:rsidRPr="00C93504">
        <w:rPr>
          <w:rFonts w:asciiTheme="minorBidi" w:hAnsiTheme="minorBidi"/>
          <w:b w:val="0"/>
          <w:bCs/>
          <w:color w:val="auto"/>
          <w:sz w:val="24"/>
          <w:szCs w:val="24"/>
        </w:rPr>
        <w:t>Debt Optimization: Review and restructure debt to reduce finance costs</w:t>
      </w:r>
    </w:p>
    <w:p w:rsidR="00C93504" w:rsidRPr="00C93504" w:rsidRDefault="00C93504" w:rsidP="003157CC">
      <w:pPr>
        <w:pStyle w:val="ListParagraph"/>
        <w:numPr>
          <w:ilvl w:val="0"/>
          <w:numId w:val="30"/>
        </w:numPr>
        <w:spacing w:line="360" w:lineRule="auto"/>
        <w:rPr>
          <w:rFonts w:asciiTheme="minorBidi" w:hAnsiTheme="minorBidi"/>
          <w:b w:val="0"/>
          <w:bCs/>
          <w:color w:val="auto"/>
          <w:sz w:val="24"/>
          <w:szCs w:val="24"/>
        </w:rPr>
      </w:pPr>
      <w:r w:rsidRPr="00C93504">
        <w:rPr>
          <w:rFonts w:asciiTheme="minorBidi" w:hAnsiTheme="minorBidi"/>
          <w:b w:val="0"/>
          <w:bCs/>
          <w:color w:val="auto"/>
          <w:sz w:val="24"/>
          <w:szCs w:val="24"/>
        </w:rPr>
        <w:t>Capital Structure Review: Assess and adjust debt-to-equity ratio</w:t>
      </w:r>
    </w:p>
    <w:p w:rsidR="00C93504" w:rsidRPr="00C93504" w:rsidRDefault="00C93504" w:rsidP="003157CC">
      <w:pPr>
        <w:pStyle w:val="ListParagraph"/>
        <w:numPr>
          <w:ilvl w:val="0"/>
          <w:numId w:val="30"/>
        </w:numPr>
        <w:spacing w:line="360" w:lineRule="auto"/>
        <w:rPr>
          <w:rFonts w:asciiTheme="minorBidi" w:hAnsiTheme="minorBidi"/>
          <w:b w:val="0"/>
          <w:bCs/>
          <w:color w:val="auto"/>
          <w:sz w:val="24"/>
          <w:szCs w:val="24"/>
        </w:rPr>
      </w:pPr>
      <w:r w:rsidRPr="00C93504">
        <w:rPr>
          <w:rFonts w:asciiTheme="minorBidi" w:hAnsiTheme="minorBidi"/>
          <w:b w:val="0"/>
          <w:bCs/>
          <w:color w:val="auto"/>
          <w:sz w:val="24"/>
          <w:szCs w:val="24"/>
        </w:rPr>
        <w:t>Cost Reduction Strategies: Identify and minimize interest-bearing debt</w:t>
      </w:r>
    </w:p>
    <w:p w:rsidR="00C93504" w:rsidRPr="00C93504" w:rsidRDefault="00C93504" w:rsidP="003157CC">
      <w:pPr>
        <w:pStyle w:val="ListParagraph"/>
        <w:numPr>
          <w:ilvl w:val="0"/>
          <w:numId w:val="30"/>
        </w:numPr>
        <w:spacing w:line="360" w:lineRule="auto"/>
        <w:rPr>
          <w:rFonts w:asciiTheme="minorBidi" w:hAnsiTheme="minorBidi"/>
          <w:b w:val="0"/>
          <w:bCs/>
          <w:color w:val="auto"/>
          <w:sz w:val="24"/>
          <w:szCs w:val="24"/>
        </w:rPr>
      </w:pPr>
      <w:r w:rsidRPr="00C93504">
        <w:rPr>
          <w:rFonts w:asciiTheme="minorBidi" w:hAnsiTheme="minorBidi"/>
          <w:b w:val="0"/>
          <w:bCs/>
          <w:color w:val="auto"/>
          <w:sz w:val="24"/>
          <w:szCs w:val="24"/>
        </w:rPr>
        <w:t>Tax Planning: Regularly review and optimize tax strategies</w:t>
      </w:r>
    </w:p>
    <w:p w:rsidR="00C93504" w:rsidRDefault="00C93504" w:rsidP="003157CC">
      <w:pPr>
        <w:pStyle w:val="ListParagraph"/>
        <w:numPr>
          <w:ilvl w:val="0"/>
          <w:numId w:val="30"/>
        </w:numPr>
        <w:spacing w:line="360" w:lineRule="auto"/>
        <w:rPr>
          <w:rFonts w:asciiTheme="minorBidi" w:hAnsiTheme="minorBidi"/>
          <w:b w:val="0"/>
          <w:bCs/>
          <w:color w:val="auto"/>
          <w:sz w:val="24"/>
          <w:szCs w:val="24"/>
        </w:rPr>
      </w:pPr>
      <w:r w:rsidRPr="00C93504">
        <w:rPr>
          <w:rFonts w:asciiTheme="minorBidi" w:hAnsiTheme="minorBidi"/>
          <w:b w:val="0"/>
          <w:bCs/>
          <w:color w:val="auto"/>
          <w:sz w:val="24"/>
          <w:szCs w:val="24"/>
        </w:rPr>
        <w:t>Financial Discipline: Enhance financial management and monitoring</w:t>
      </w:r>
    </w:p>
    <w:p w:rsidR="00C93504" w:rsidRDefault="00C93504" w:rsidP="00C93504">
      <w:pPr>
        <w:spacing w:line="360" w:lineRule="auto"/>
        <w:jc w:val="center"/>
        <w:rPr>
          <w:rFonts w:asciiTheme="minorBidi" w:hAnsiTheme="minorBidi"/>
          <w:b w:val="0"/>
          <w:bCs/>
          <w:color w:val="auto"/>
          <w:sz w:val="24"/>
          <w:szCs w:val="24"/>
        </w:rPr>
      </w:pPr>
      <w:r>
        <w:rPr>
          <w:rFonts w:asciiTheme="minorBidi" w:hAnsiTheme="minorBidi"/>
          <w:b w:val="0"/>
          <w:bCs/>
          <w:noProof/>
          <w:color w:val="auto"/>
          <w:sz w:val="24"/>
          <w:szCs w:val="24"/>
        </w:rPr>
        <w:lastRenderedPageBreak/>
        <w:drawing>
          <wp:inline distT="0" distB="0" distL="0" distR="0">
            <wp:extent cx="4368018" cy="23704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fitablilit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86026" cy="2380178"/>
                    </a:xfrm>
                    <a:prstGeom prst="rect">
                      <a:avLst/>
                    </a:prstGeom>
                  </pic:spPr>
                </pic:pic>
              </a:graphicData>
            </a:graphic>
          </wp:inline>
        </w:drawing>
      </w:r>
    </w:p>
    <w:p w:rsidR="00D30496" w:rsidRDefault="00D30496" w:rsidP="00D30496">
      <w:pPr>
        <w:pStyle w:val="Heading4"/>
        <w:rPr>
          <w:rFonts w:asciiTheme="majorBidi" w:hAnsiTheme="majorBidi"/>
          <w:i w:val="0"/>
          <w:iCs w:val="0"/>
          <w:color w:val="auto"/>
          <w:sz w:val="26"/>
          <w:szCs w:val="26"/>
        </w:rPr>
      </w:pPr>
      <w:r>
        <w:rPr>
          <w:rFonts w:asciiTheme="majorBidi" w:hAnsiTheme="majorBidi"/>
          <w:i w:val="0"/>
          <w:iCs w:val="0"/>
          <w:color w:val="auto"/>
          <w:sz w:val="26"/>
          <w:szCs w:val="26"/>
        </w:rPr>
        <w:t>Dupont Analysis:</w:t>
      </w:r>
    </w:p>
    <w:p w:rsidR="00D30496" w:rsidRDefault="00D30496" w:rsidP="00D30496">
      <w:pPr>
        <w:spacing w:line="360" w:lineRule="auto"/>
        <w:rPr>
          <w:rFonts w:asciiTheme="majorBidi" w:hAnsiTheme="majorBidi" w:cstheme="majorBidi"/>
          <w:b w:val="0"/>
          <w:bCs/>
          <w:color w:val="auto"/>
          <w:sz w:val="24"/>
          <w:szCs w:val="24"/>
        </w:rPr>
      </w:pPr>
      <w:r w:rsidRPr="00D30496">
        <w:rPr>
          <w:rFonts w:asciiTheme="majorBidi" w:hAnsiTheme="majorBidi" w:cstheme="majorBidi"/>
          <w:b w:val="0"/>
          <w:bCs/>
          <w:color w:val="auto"/>
          <w:sz w:val="24"/>
          <w:szCs w:val="24"/>
        </w:rPr>
        <w:t>The Dupont analysis breaks down the Return on Equity (ROE) into three components: Net Profit Margin, Asset Turnover, and Financial Leverage. It provides deeper insights into the drivers of ROE and highlights where performance improvements or inefficiencies exist.</w:t>
      </w:r>
    </w:p>
    <w:p w:rsidR="00D30496" w:rsidRDefault="00D30496" w:rsidP="00D30496">
      <w:pPr>
        <w:spacing w:line="360" w:lineRule="auto"/>
        <w:rPr>
          <w:rFonts w:asciiTheme="majorBidi" w:hAnsiTheme="majorBidi" w:cstheme="majorBidi"/>
          <w:color w:val="auto"/>
          <w:sz w:val="26"/>
          <w:szCs w:val="26"/>
        </w:rPr>
      </w:pPr>
      <w:r w:rsidRPr="00D30496">
        <w:rPr>
          <w:rFonts w:asciiTheme="majorBidi" w:hAnsiTheme="majorBidi" w:cstheme="majorBidi"/>
          <w:color w:val="auto"/>
          <w:sz w:val="26"/>
          <w:szCs w:val="26"/>
        </w:rPr>
        <w:t>Asset Turnover</w:t>
      </w:r>
      <w:r>
        <w:rPr>
          <w:rFonts w:asciiTheme="majorBidi" w:hAnsiTheme="majorBidi" w:cstheme="majorBidi"/>
          <w:color w:val="auto"/>
          <w:sz w:val="26"/>
          <w:szCs w:val="26"/>
        </w:rPr>
        <w:t>:</w:t>
      </w:r>
    </w:p>
    <w:p w:rsidR="00D30496" w:rsidRDefault="00D30496" w:rsidP="000A259B">
      <w:pPr>
        <w:spacing w:line="360" w:lineRule="auto"/>
        <w:rPr>
          <w:rFonts w:asciiTheme="majorBidi" w:hAnsiTheme="majorBidi" w:cstheme="majorBidi"/>
          <w:b w:val="0"/>
          <w:bCs/>
          <w:color w:val="auto"/>
          <w:sz w:val="24"/>
          <w:szCs w:val="24"/>
        </w:rPr>
      </w:pPr>
      <w:r w:rsidRPr="00D30496">
        <w:rPr>
          <w:rFonts w:asciiTheme="majorBidi" w:hAnsiTheme="majorBidi" w:cstheme="majorBidi"/>
          <w:b w:val="0"/>
          <w:bCs/>
          <w:color w:val="auto"/>
          <w:sz w:val="24"/>
          <w:szCs w:val="24"/>
        </w:rPr>
        <w:t>Indicates the efficiency of asset utilization to generate revenue.</w:t>
      </w:r>
    </w:p>
    <w:p w:rsidR="00D30496" w:rsidRPr="00D30496" w:rsidRDefault="00D30496" w:rsidP="003157CC">
      <w:pPr>
        <w:pStyle w:val="ListParagraph"/>
        <w:numPr>
          <w:ilvl w:val="0"/>
          <w:numId w:val="31"/>
        </w:numPr>
        <w:spacing w:line="360" w:lineRule="auto"/>
        <w:rPr>
          <w:rFonts w:asciiTheme="majorBidi" w:hAnsiTheme="majorBidi" w:cstheme="majorBidi"/>
          <w:b w:val="0"/>
          <w:bCs/>
          <w:color w:val="auto"/>
          <w:sz w:val="24"/>
          <w:szCs w:val="24"/>
        </w:rPr>
      </w:pPr>
      <w:r w:rsidRPr="00D30496">
        <w:rPr>
          <w:rFonts w:asciiTheme="majorBidi" w:hAnsiTheme="majorBidi" w:cstheme="majorBidi"/>
          <w:b w:val="0"/>
          <w:bCs/>
          <w:color w:val="auto"/>
          <w:sz w:val="24"/>
          <w:szCs w:val="24"/>
        </w:rPr>
        <w:t>2019: 92.95%</w:t>
      </w:r>
    </w:p>
    <w:p w:rsidR="00D30496" w:rsidRPr="00D30496" w:rsidRDefault="00D30496" w:rsidP="003157CC">
      <w:pPr>
        <w:pStyle w:val="ListParagraph"/>
        <w:numPr>
          <w:ilvl w:val="0"/>
          <w:numId w:val="31"/>
        </w:numPr>
        <w:spacing w:line="360" w:lineRule="auto"/>
        <w:rPr>
          <w:rFonts w:asciiTheme="majorBidi" w:hAnsiTheme="majorBidi" w:cstheme="majorBidi"/>
          <w:b w:val="0"/>
          <w:bCs/>
          <w:color w:val="auto"/>
          <w:sz w:val="24"/>
          <w:szCs w:val="24"/>
        </w:rPr>
      </w:pPr>
      <w:r w:rsidRPr="00D30496">
        <w:rPr>
          <w:rFonts w:asciiTheme="majorBidi" w:hAnsiTheme="majorBidi" w:cstheme="majorBidi"/>
          <w:b w:val="0"/>
          <w:bCs/>
          <w:color w:val="auto"/>
          <w:sz w:val="24"/>
          <w:szCs w:val="24"/>
        </w:rPr>
        <w:t>Strong asset utilization reflects efficient operational capacity. Revenue generation was strong compared to the average asset base.</w:t>
      </w:r>
    </w:p>
    <w:p w:rsidR="00D30496" w:rsidRPr="00D30496" w:rsidRDefault="00D30496" w:rsidP="000A259B">
      <w:pPr>
        <w:spacing w:line="360" w:lineRule="auto"/>
        <w:rPr>
          <w:rFonts w:asciiTheme="majorBidi" w:hAnsiTheme="majorBidi" w:cstheme="majorBidi"/>
          <w:b w:val="0"/>
          <w:bCs/>
          <w:color w:val="auto"/>
          <w:sz w:val="24"/>
          <w:szCs w:val="24"/>
        </w:rPr>
      </w:pPr>
    </w:p>
    <w:p w:rsidR="00D30496" w:rsidRPr="00917723" w:rsidRDefault="00D30496" w:rsidP="003157CC">
      <w:pPr>
        <w:pStyle w:val="ListParagraph"/>
        <w:numPr>
          <w:ilvl w:val="0"/>
          <w:numId w:val="31"/>
        </w:numPr>
        <w:spacing w:line="360" w:lineRule="auto"/>
        <w:rPr>
          <w:rFonts w:asciiTheme="majorBidi" w:hAnsiTheme="majorBidi" w:cstheme="majorBidi"/>
          <w:b w:val="0"/>
          <w:bCs/>
          <w:color w:val="auto"/>
          <w:sz w:val="24"/>
          <w:szCs w:val="24"/>
        </w:rPr>
      </w:pPr>
      <w:r w:rsidRPr="00D30496">
        <w:rPr>
          <w:rFonts w:asciiTheme="majorBidi" w:hAnsiTheme="majorBidi" w:cstheme="majorBidi"/>
          <w:b w:val="0"/>
          <w:bCs/>
          <w:color w:val="auto"/>
          <w:sz w:val="24"/>
          <w:szCs w:val="24"/>
        </w:rPr>
        <w:t>2020: 66.12%</w:t>
      </w:r>
      <w:r w:rsidR="00917723">
        <w:rPr>
          <w:rFonts w:asciiTheme="majorBidi" w:hAnsiTheme="majorBidi" w:cstheme="majorBidi"/>
          <w:b w:val="0"/>
          <w:bCs/>
          <w:color w:val="auto"/>
          <w:sz w:val="24"/>
          <w:szCs w:val="24"/>
        </w:rPr>
        <w:t xml:space="preserve"> </w:t>
      </w:r>
      <w:r w:rsidRPr="00917723">
        <w:rPr>
          <w:rFonts w:asciiTheme="majorBidi" w:hAnsiTheme="majorBidi" w:cstheme="majorBidi"/>
          <w:b w:val="0"/>
          <w:bCs/>
          <w:color w:val="auto"/>
          <w:sz w:val="24"/>
          <w:szCs w:val="24"/>
        </w:rPr>
        <w:t>Decline in asset turnover was due to decreased net sales (-23.4%) while the asset base remained stable. This highlights inefficiency in using resources to drive sales.</w:t>
      </w:r>
    </w:p>
    <w:p w:rsidR="00D30496" w:rsidRPr="00917723" w:rsidRDefault="00D30496" w:rsidP="003157CC">
      <w:pPr>
        <w:pStyle w:val="ListParagraph"/>
        <w:numPr>
          <w:ilvl w:val="0"/>
          <w:numId w:val="31"/>
        </w:numPr>
        <w:spacing w:line="360" w:lineRule="auto"/>
        <w:rPr>
          <w:rFonts w:asciiTheme="majorBidi" w:hAnsiTheme="majorBidi" w:cstheme="majorBidi"/>
          <w:b w:val="0"/>
          <w:bCs/>
          <w:color w:val="auto"/>
          <w:sz w:val="24"/>
          <w:szCs w:val="24"/>
        </w:rPr>
      </w:pPr>
      <w:r w:rsidRPr="00D30496">
        <w:rPr>
          <w:rFonts w:asciiTheme="majorBidi" w:hAnsiTheme="majorBidi" w:cstheme="majorBidi"/>
          <w:b w:val="0"/>
          <w:bCs/>
          <w:color w:val="auto"/>
          <w:sz w:val="24"/>
          <w:szCs w:val="24"/>
        </w:rPr>
        <w:t>2021: 91.75%</w:t>
      </w:r>
      <w:r w:rsidR="00917723">
        <w:rPr>
          <w:rFonts w:asciiTheme="majorBidi" w:hAnsiTheme="majorBidi" w:cstheme="majorBidi"/>
          <w:b w:val="0"/>
          <w:bCs/>
          <w:color w:val="auto"/>
          <w:sz w:val="24"/>
          <w:szCs w:val="24"/>
        </w:rPr>
        <w:t xml:space="preserve"> </w:t>
      </w:r>
      <w:r w:rsidRPr="00917723">
        <w:rPr>
          <w:rFonts w:asciiTheme="majorBidi" w:hAnsiTheme="majorBidi" w:cstheme="majorBidi"/>
          <w:b w:val="0"/>
          <w:bCs/>
          <w:color w:val="auto"/>
          <w:sz w:val="24"/>
          <w:szCs w:val="24"/>
        </w:rPr>
        <w:t>A rebound driven by increased sales and stable asset levels, indicating improved utilization of resources.</w:t>
      </w:r>
    </w:p>
    <w:p w:rsidR="00D30496" w:rsidRPr="00917723" w:rsidRDefault="00D30496" w:rsidP="003157CC">
      <w:pPr>
        <w:pStyle w:val="ListParagraph"/>
        <w:numPr>
          <w:ilvl w:val="0"/>
          <w:numId w:val="31"/>
        </w:numPr>
        <w:spacing w:line="360" w:lineRule="auto"/>
        <w:rPr>
          <w:rFonts w:asciiTheme="majorBidi" w:hAnsiTheme="majorBidi" w:cstheme="majorBidi"/>
          <w:b w:val="0"/>
          <w:bCs/>
          <w:color w:val="auto"/>
          <w:sz w:val="24"/>
          <w:szCs w:val="24"/>
        </w:rPr>
      </w:pPr>
      <w:r w:rsidRPr="00D30496">
        <w:rPr>
          <w:rFonts w:asciiTheme="majorBidi" w:hAnsiTheme="majorBidi" w:cstheme="majorBidi"/>
          <w:b w:val="0"/>
          <w:bCs/>
          <w:color w:val="auto"/>
          <w:sz w:val="24"/>
          <w:szCs w:val="24"/>
        </w:rPr>
        <w:t>2022: 102.69%</w:t>
      </w:r>
      <w:r w:rsidR="00917723">
        <w:rPr>
          <w:rFonts w:asciiTheme="majorBidi" w:hAnsiTheme="majorBidi" w:cstheme="majorBidi"/>
          <w:b w:val="0"/>
          <w:bCs/>
          <w:color w:val="auto"/>
          <w:sz w:val="24"/>
          <w:szCs w:val="24"/>
        </w:rPr>
        <w:t xml:space="preserve"> </w:t>
      </w:r>
      <w:r w:rsidRPr="00917723">
        <w:rPr>
          <w:rFonts w:asciiTheme="majorBidi" w:hAnsiTheme="majorBidi" w:cstheme="majorBidi"/>
          <w:b w:val="0"/>
          <w:bCs/>
          <w:color w:val="auto"/>
          <w:sz w:val="24"/>
          <w:szCs w:val="24"/>
        </w:rPr>
        <w:t>Asset utilization peaked as sales grew, but higher costs limited profitability.</w:t>
      </w:r>
    </w:p>
    <w:p w:rsidR="00D30496" w:rsidRDefault="00D30496" w:rsidP="003157CC">
      <w:pPr>
        <w:pStyle w:val="ListParagraph"/>
        <w:numPr>
          <w:ilvl w:val="0"/>
          <w:numId w:val="31"/>
        </w:numPr>
        <w:spacing w:line="360" w:lineRule="auto"/>
        <w:rPr>
          <w:rFonts w:asciiTheme="majorBidi" w:hAnsiTheme="majorBidi" w:cstheme="majorBidi"/>
          <w:b w:val="0"/>
          <w:bCs/>
          <w:color w:val="auto"/>
          <w:sz w:val="24"/>
          <w:szCs w:val="24"/>
        </w:rPr>
      </w:pPr>
      <w:r w:rsidRPr="00D30496">
        <w:rPr>
          <w:rFonts w:asciiTheme="majorBidi" w:hAnsiTheme="majorBidi" w:cstheme="majorBidi"/>
          <w:b w:val="0"/>
          <w:bCs/>
          <w:color w:val="auto"/>
          <w:sz w:val="24"/>
          <w:szCs w:val="24"/>
        </w:rPr>
        <w:t>2023: 79.86%</w:t>
      </w:r>
      <w:r w:rsidRPr="00917723">
        <w:rPr>
          <w:rFonts w:asciiTheme="majorBidi" w:hAnsiTheme="majorBidi" w:cstheme="majorBidi"/>
          <w:b w:val="0"/>
          <w:bCs/>
          <w:color w:val="auto"/>
          <w:sz w:val="24"/>
          <w:szCs w:val="24"/>
        </w:rPr>
        <w:t>Decline in sales relative to the asset base caused a drop in turnover, signaling reduced operational efficiency.</w:t>
      </w:r>
    </w:p>
    <w:p w:rsidR="00917723" w:rsidRPr="00917723" w:rsidRDefault="00917723" w:rsidP="000A259B">
      <w:pPr>
        <w:spacing w:line="360" w:lineRule="auto"/>
        <w:rPr>
          <w:rFonts w:asciiTheme="minorBidi" w:hAnsiTheme="minorBidi"/>
          <w:b w:val="0"/>
          <w:bCs/>
          <w:color w:val="auto"/>
          <w:sz w:val="24"/>
          <w:szCs w:val="24"/>
        </w:rPr>
      </w:pPr>
      <w:r w:rsidRPr="00917723">
        <w:rPr>
          <w:rFonts w:asciiTheme="minorBidi" w:hAnsiTheme="minorBidi"/>
          <w:b w:val="0"/>
          <w:bCs/>
          <w:color w:val="auto"/>
          <w:sz w:val="24"/>
          <w:szCs w:val="24"/>
        </w:rPr>
        <w:t>Asset utilization has fluctuated in line with sales trends. Consistency in operational performance is needed to maintain steady turnover rates.</w:t>
      </w:r>
    </w:p>
    <w:p w:rsidR="00917723" w:rsidRDefault="00917723" w:rsidP="00917723">
      <w:pPr>
        <w:spacing w:line="360" w:lineRule="auto"/>
        <w:rPr>
          <w:rFonts w:asciiTheme="majorBidi" w:hAnsiTheme="majorBidi" w:cstheme="majorBidi"/>
          <w:color w:val="auto"/>
          <w:sz w:val="26"/>
          <w:szCs w:val="26"/>
        </w:rPr>
      </w:pPr>
      <w:r w:rsidRPr="00917723">
        <w:rPr>
          <w:rFonts w:asciiTheme="majorBidi" w:hAnsiTheme="majorBidi" w:cstheme="majorBidi"/>
          <w:color w:val="auto"/>
          <w:sz w:val="26"/>
          <w:szCs w:val="26"/>
        </w:rPr>
        <w:t>Financial Leverage</w:t>
      </w:r>
      <w:r>
        <w:rPr>
          <w:rFonts w:asciiTheme="majorBidi" w:hAnsiTheme="majorBidi" w:cstheme="majorBidi"/>
          <w:color w:val="auto"/>
          <w:sz w:val="26"/>
          <w:szCs w:val="26"/>
        </w:rPr>
        <w:t>:</w:t>
      </w:r>
    </w:p>
    <w:p w:rsidR="00917723" w:rsidRDefault="00917723" w:rsidP="000A259B">
      <w:pPr>
        <w:pStyle w:val="NormalWeb"/>
        <w:spacing w:line="360" w:lineRule="auto"/>
      </w:pPr>
      <w:r>
        <w:rPr>
          <w:rFonts w:hAnsi="Symbol"/>
        </w:rPr>
        <w:t></w:t>
      </w:r>
      <w:r>
        <w:t xml:space="preserve">  </w:t>
      </w:r>
      <w:r>
        <w:rPr>
          <w:rStyle w:val="Strong"/>
        </w:rPr>
        <w:t>2019</w:t>
      </w:r>
      <w:r>
        <w:t xml:space="preserve">: </w:t>
      </w:r>
      <w:r>
        <w:rPr>
          <w:rStyle w:val="Strong"/>
        </w:rPr>
        <w:t>278.85%</w:t>
      </w:r>
      <w:r>
        <w:rPr>
          <w:lang w:val="en-US"/>
        </w:rPr>
        <w:t xml:space="preserve"> </w:t>
      </w:r>
      <w:r>
        <w:t>Moderate leverage levels allowed for a balance between risk and return.</w:t>
      </w:r>
    </w:p>
    <w:p w:rsidR="00917723" w:rsidRDefault="00917723" w:rsidP="000A259B">
      <w:pPr>
        <w:pStyle w:val="NormalWeb"/>
        <w:spacing w:line="360" w:lineRule="auto"/>
      </w:pPr>
      <w:r>
        <w:rPr>
          <w:rFonts w:hAnsi="Symbol"/>
        </w:rPr>
        <w:lastRenderedPageBreak/>
        <w:t></w:t>
      </w:r>
      <w:r>
        <w:t xml:space="preserve">  </w:t>
      </w:r>
      <w:r>
        <w:rPr>
          <w:rStyle w:val="Strong"/>
        </w:rPr>
        <w:t>2020</w:t>
      </w:r>
      <w:r>
        <w:t xml:space="preserve">: </w:t>
      </w:r>
      <w:r>
        <w:rPr>
          <w:rStyle w:val="Strong"/>
        </w:rPr>
        <w:t>291.55%</w:t>
      </w:r>
      <w:r>
        <w:rPr>
          <w:lang w:val="en-US"/>
        </w:rPr>
        <w:t xml:space="preserve"> </w:t>
      </w:r>
      <w:r>
        <w:t>Slightly increased leverage, reflecting higher reliance on debt financing amidst declining profitability.</w:t>
      </w:r>
    </w:p>
    <w:p w:rsidR="00917723" w:rsidRDefault="00917723" w:rsidP="000A259B">
      <w:pPr>
        <w:pStyle w:val="NormalWeb"/>
        <w:spacing w:line="360" w:lineRule="auto"/>
      </w:pPr>
      <w:r>
        <w:rPr>
          <w:rFonts w:hAnsi="Symbol"/>
        </w:rPr>
        <w:t></w:t>
      </w:r>
      <w:r>
        <w:t xml:space="preserve">  </w:t>
      </w:r>
      <w:r>
        <w:rPr>
          <w:rStyle w:val="Strong"/>
        </w:rPr>
        <w:t>2021</w:t>
      </w:r>
      <w:r>
        <w:t xml:space="preserve">: </w:t>
      </w:r>
      <w:r>
        <w:rPr>
          <w:rStyle w:val="Strong"/>
        </w:rPr>
        <w:t>285.96%</w:t>
      </w:r>
      <w:r>
        <w:br/>
        <w:t>Leverage remained stable as equity levels improved and long-term borrowing was limited.</w:t>
      </w:r>
    </w:p>
    <w:p w:rsidR="00917723" w:rsidRDefault="00917723" w:rsidP="000A259B">
      <w:pPr>
        <w:pStyle w:val="NormalWeb"/>
        <w:spacing w:line="360" w:lineRule="auto"/>
      </w:pPr>
      <w:r>
        <w:rPr>
          <w:rFonts w:hAnsi="Symbol"/>
        </w:rPr>
        <w:t></w:t>
      </w:r>
      <w:r>
        <w:t xml:space="preserve">  </w:t>
      </w:r>
      <w:r>
        <w:rPr>
          <w:rStyle w:val="Strong"/>
        </w:rPr>
        <w:t>2022</w:t>
      </w:r>
      <w:r>
        <w:t xml:space="preserve">: </w:t>
      </w:r>
      <w:r>
        <w:rPr>
          <w:rStyle w:val="Strong"/>
        </w:rPr>
        <w:t>296.51%</w:t>
      </w:r>
      <w:r>
        <w:rPr>
          <w:lang w:val="en-US"/>
        </w:rPr>
        <w:t xml:space="preserve"> </w:t>
      </w:r>
      <w:r>
        <w:t>Rising leverage indicated increasing reliance on debt due to operational inefficiencies and rising</w:t>
      </w:r>
      <w:r>
        <w:rPr>
          <w:lang w:val="en-US"/>
        </w:rPr>
        <w:t xml:space="preserve"> </w:t>
      </w:r>
      <w:r>
        <w:t>finance costs.</w:t>
      </w:r>
    </w:p>
    <w:p w:rsidR="00917723" w:rsidRDefault="00917723" w:rsidP="000A259B">
      <w:pPr>
        <w:pStyle w:val="NormalWeb"/>
        <w:spacing w:line="360" w:lineRule="auto"/>
      </w:pPr>
      <w:r>
        <w:rPr>
          <w:rFonts w:hAnsi="Symbol"/>
        </w:rPr>
        <w:t></w:t>
      </w:r>
      <w:r>
        <w:t xml:space="preserve">  </w:t>
      </w:r>
      <w:r>
        <w:rPr>
          <w:rStyle w:val="Strong"/>
        </w:rPr>
        <w:t>2023</w:t>
      </w:r>
      <w:r>
        <w:t xml:space="preserve">: </w:t>
      </w:r>
      <w:r>
        <w:rPr>
          <w:rStyle w:val="Strong"/>
        </w:rPr>
        <w:t>270.85%</w:t>
      </w:r>
      <w:r>
        <w:t>Reduced leverage as equity increased and the asset base stabilized, though profitability remained under pressure.</w:t>
      </w:r>
    </w:p>
    <w:p w:rsidR="00917723" w:rsidRDefault="00917723" w:rsidP="000A259B">
      <w:pPr>
        <w:pStyle w:val="NormalWeb"/>
        <w:spacing w:line="360" w:lineRule="auto"/>
      </w:pPr>
      <w:r>
        <w:t>Rising financial leverage in certain years increased risk exposure without proportionate returns, showing the need for better debt management and equity utilization.</w:t>
      </w:r>
    </w:p>
    <w:p w:rsidR="00917723" w:rsidRDefault="00917723" w:rsidP="00917723">
      <w:pPr>
        <w:pStyle w:val="NormalWeb"/>
        <w:rPr>
          <w:b/>
          <w:bCs/>
          <w:sz w:val="26"/>
          <w:szCs w:val="26"/>
          <w:lang w:val="en-US"/>
        </w:rPr>
      </w:pPr>
      <w:r>
        <w:rPr>
          <w:b/>
          <w:bCs/>
          <w:sz w:val="26"/>
          <w:szCs w:val="26"/>
          <w:lang w:val="en-US"/>
        </w:rPr>
        <w:t>Overall Analysis:</w:t>
      </w:r>
    </w:p>
    <w:p w:rsidR="00917723" w:rsidRDefault="00917723" w:rsidP="00917723">
      <w:pPr>
        <w:pStyle w:val="NormalWeb"/>
      </w:pPr>
      <w:r>
        <w:rPr>
          <w:rFonts w:hAnsi="Symbol"/>
        </w:rPr>
        <w:t></w:t>
      </w:r>
      <w:r>
        <w:t xml:space="preserve">  </w:t>
      </w:r>
      <w:r>
        <w:rPr>
          <w:rStyle w:val="Strong"/>
        </w:rPr>
        <w:t>2019 (14.7%)</w:t>
      </w:r>
      <w:r>
        <w:t>:</w:t>
      </w:r>
      <w:r>
        <w:rPr>
          <w:lang w:val="en-US"/>
        </w:rPr>
        <w:t xml:space="preserve"> </w:t>
      </w:r>
      <w:r>
        <w:t>Strong ROE driven by a combination of positive margins, efficient asset utilization, and moderate leverage.</w:t>
      </w:r>
    </w:p>
    <w:p w:rsidR="00917723" w:rsidRDefault="00917723" w:rsidP="00917723">
      <w:pPr>
        <w:pStyle w:val="NormalWeb"/>
      </w:pPr>
      <w:r>
        <w:rPr>
          <w:rFonts w:hAnsi="Symbol"/>
        </w:rPr>
        <w:t></w:t>
      </w:r>
      <w:r>
        <w:t xml:space="preserve">  </w:t>
      </w:r>
      <w:r>
        <w:rPr>
          <w:rStyle w:val="Strong"/>
        </w:rPr>
        <w:t>2020 (-4.0%)</w:t>
      </w:r>
      <w:r>
        <w:t>:</w:t>
      </w:r>
      <w:r>
        <w:rPr>
          <w:lang w:val="en-US"/>
        </w:rPr>
        <w:t xml:space="preserve"> </w:t>
      </w:r>
      <w:r>
        <w:t>Negative ROE due to negative margins from falling sales and rising finance costs, despite stable turnover and leverage.</w:t>
      </w:r>
    </w:p>
    <w:p w:rsidR="00917723" w:rsidRDefault="00917723" w:rsidP="00917723">
      <w:pPr>
        <w:pStyle w:val="NormalWeb"/>
      </w:pPr>
      <w:r>
        <w:rPr>
          <w:rFonts w:hAnsi="Symbol"/>
        </w:rPr>
        <w:t></w:t>
      </w:r>
      <w:r>
        <w:t xml:space="preserve">  </w:t>
      </w:r>
      <w:r>
        <w:rPr>
          <w:rStyle w:val="Strong"/>
        </w:rPr>
        <w:t>2021 (7.6%)</w:t>
      </w:r>
      <w:r>
        <w:t>:</w:t>
      </w:r>
      <w:r>
        <w:rPr>
          <w:lang w:val="en-US"/>
        </w:rPr>
        <w:t xml:space="preserve"> </w:t>
      </w:r>
      <w:r>
        <w:t>Recovery in ROE driven by improved margins and asset turnover, though leverage remained consistent.</w:t>
      </w:r>
    </w:p>
    <w:p w:rsidR="00917723" w:rsidRDefault="00917723" w:rsidP="00917723">
      <w:pPr>
        <w:pStyle w:val="NormalWeb"/>
      </w:pPr>
      <w:r>
        <w:rPr>
          <w:rFonts w:hAnsi="Symbol"/>
        </w:rPr>
        <w:t></w:t>
      </w:r>
      <w:r>
        <w:t xml:space="preserve">  </w:t>
      </w:r>
      <w:r>
        <w:rPr>
          <w:rStyle w:val="Strong"/>
        </w:rPr>
        <w:t>2022 (2.4%)</w:t>
      </w:r>
      <w:r>
        <w:t>:</w:t>
      </w:r>
      <w:r>
        <w:rPr>
          <w:lang w:val="en-US"/>
        </w:rPr>
        <w:t xml:space="preserve"> </w:t>
      </w:r>
      <w:r>
        <w:t>Weak ROE as profitability struggled due to rising costs, despite strong asset turnover.</w:t>
      </w:r>
    </w:p>
    <w:p w:rsidR="00917723" w:rsidRDefault="00917723" w:rsidP="00917723">
      <w:pPr>
        <w:pStyle w:val="NormalWeb"/>
      </w:pPr>
      <w:r>
        <w:rPr>
          <w:rFonts w:hAnsi="Symbol"/>
        </w:rPr>
        <w:t></w:t>
      </w:r>
      <w:r>
        <w:t xml:space="preserve">  </w:t>
      </w:r>
      <w:r>
        <w:rPr>
          <w:rStyle w:val="Strong"/>
        </w:rPr>
        <w:t>2023 (5.2%)</w:t>
      </w:r>
      <w:r>
        <w:t>:</w:t>
      </w:r>
      <w:r>
        <w:rPr>
          <w:lang w:val="en-US"/>
        </w:rPr>
        <w:t xml:space="preserve"> </w:t>
      </w:r>
      <w:r>
        <w:t>Slight recovery in ROE driven by improved margins and reduced leverage, though weaker turnover limited further gains.</w:t>
      </w:r>
    </w:p>
    <w:p w:rsidR="00917723" w:rsidRDefault="000A259B" w:rsidP="000A259B">
      <w:pPr>
        <w:pStyle w:val="NormalWeb"/>
        <w:spacing w:line="360" w:lineRule="auto"/>
      </w:pPr>
      <w:r>
        <w:t>ROE fluctuated significantly due to varying profitability, asset utilization, and leverage. While improvements in margins and reduced leverage aided recovery in 2021 and 2023, inconsistent turnover and rising costs limited sustainable growth.</w:t>
      </w:r>
    </w:p>
    <w:p w:rsidR="000A259B" w:rsidRPr="000A259B" w:rsidRDefault="000A259B" w:rsidP="000A259B">
      <w:pPr>
        <w:pStyle w:val="NormalWeb"/>
        <w:spacing w:line="360" w:lineRule="auto"/>
        <w:jc w:val="center"/>
        <w:rPr>
          <w:lang w:val="en-US"/>
        </w:rPr>
      </w:pPr>
      <w:r>
        <w:rPr>
          <w:noProof/>
          <w:lang w:val="en-US"/>
        </w:rPr>
        <w:lastRenderedPageBreak/>
        <w:drawing>
          <wp:inline distT="0" distB="0" distL="0" distR="0">
            <wp:extent cx="3560277" cy="2069304"/>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upo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5835" cy="2095783"/>
                    </a:xfrm>
                    <a:prstGeom prst="rect">
                      <a:avLst/>
                    </a:prstGeom>
                  </pic:spPr>
                </pic:pic>
              </a:graphicData>
            </a:graphic>
          </wp:inline>
        </w:drawing>
      </w:r>
    </w:p>
    <w:p w:rsidR="00917723" w:rsidRPr="00917723" w:rsidRDefault="00917723" w:rsidP="00917723">
      <w:pPr>
        <w:spacing w:line="360" w:lineRule="auto"/>
        <w:rPr>
          <w:rFonts w:asciiTheme="majorBidi" w:hAnsiTheme="majorBidi" w:cstheme="majorBidi"/>
          <w:color w:val="auto"/>
          <w:sz w:val="26"/>
          <w:szCs w:val="26"/>
          <w:lang w:val="en-PK"/>
        </w:rPr>
      </w:pPr>
    </w:p>
    <w:p w:rsidR="000A259B" w:rsidRDefault="00C07617" w:rsidP="00A10B0A">
      <w:pPr>
        <w:pStyle w:val="Heading3"/>
        <w:rPr>
          <w:rFonts w:asciiTheme="majorBidi" w:hAnsiTheme="majorBidi"/>
          <w:color w:val="auto"/>
          <w:sz w:val="28"/>
          <w:szCs w:val="28"/>
        </w:rPr>
      </w:pPr>
      <w:bookmarkStart w:id="18" w:name="_Toc182833426"/>
      <w:r w:rsidRPr="00E23D65">
        <w:rPr>
          <w:rFonts w:asciiTheme="majorBidi" w:hAnsiTheme="majorBidi"/>
          <w:color w:val="auto"/>
          <w:sz w:val="28"/>
          <w:szCs w:val="28"/>
        </w:rPr>
        <w:t>Solvency Ratios</w:t>
      </w:r>
      <w:bookmarkEnd w:id="18"/>
    </w:p>
    <w:p w:rsidR="00A10B0A" w:rsidRDefault="00A10B0A" w:rsidP="00A10B0A">
      <w:pPr>
        <w:pStyle w:val="Heading4"/>
        <w:rPr>
          <w:rFonts w:asciiTheme="majorBidi" w:hAnsiTheme="majorBidi"/>
          <w:i w:val="0"/>
          <w:iCs w:val="0"/>
          <w:color w:val="auto"/>
          <w:sz w:val="26"/>
          <w:szCs w:val="26"/>
        </w:rPr>
      </w:pPr>
      <w:r w:rsidRPr="00A10B0A">
        <w:rPr>
          <w:rFonts w:asciiTheme="majorBidi" w:hAnsiTheme="majorBidi"/>
          <w:i w:val="0"/>
          <w:iCs w:val="0"/>
          <w:color w:val="auto"/>
          <w:sz w:val="26"/>
          <w:szCs w:val="26"/>
        </w:rPr>
        <w:t>Debt to Equity Ratio</w:t>
      </w:r>
      <w:r>
        <w:rPr>
          <w:rFonts w:asciiTheme="majorBidi" w:hAnsiTheme="majorBidi"/>
          <w:i w:val="0"/>
          <w:iCs w:val="0"/>
          <w:color w:val="auto"/>
          <w:sz w:val="26"/>
          <w:szCs w:val="26"/>
        </w:rPr>
        <w:t>:</w:t>
      </w:r>
    </w:p>
    <w:p w:rsidR="00A10B0A" w:rsidRPr="00A10B0A" w:rsidRDefault="00A10B0A" w:rsidP="00A10B0A">
      <w:pPr>
        <w:rPr>
          <w:rFonts w:asciiTheme="minorBidi" w:hAnsiTheme="minorBidi"/>
          <w:color w:val="auto"/>
          <w:sz w:val="26"/>
          <w:szCs w:val="26"/>
        </w:rPr>
      </w:pPr>
      <w:r>
        <w:rPr>
          <w:rFonts w:asciiTheme="minorBidi" w:hAnsiTheme="minorBidi"/>
          <w:color w:val="auto"/>
          <w:sz w:val="26"/>
          <w:szCs w:val="26"/>
        </w:rPr>
        <w:t>Key Observation:</w:t>
      </w:r>
    </w:p>
    <w:p w:rsidR="00A10B0A" w:rsidRPr="00A10B0A" w:rsidRDefault="00A10B0A" w:rsidP="003157CC">
      <w:pPr>
        <w:pStyle w:val="ListParagraph"/>
        <w:numPr>
          <w:ilvl w:val="0"/>
          <w:numId w:val="32"/>
        </w:numPr>
        <w:spacing w:line="360" w:lineRule="auto"/>
        <w:rPr>
          <w:rFonts w:asciiTheme="minorBidi" w:hAnsiTheme="minorBidi"/>
          <w:b w:val="0"/>
          <w:bCs/>
          <w:color w:val="auto"/>
          <w:sz w:val="24"/>
          <w:szCs w:val="24"/>
        </w:rPr>
      </w:pPr>
      <w:r w:rsidRPr="00A10B0A">
        <w:rPr>
          <w:rFonts w:asciiTheme="minorBidi" w:hAnsiTheme="minorBidi"/>
          <w:b w:val="0"/>
          <w:bCs/>
          <w:color w:val="auto"/>
          <w:sz w:val="24"/>
          <w:szCs w:val="24"/>
        </w:rPr>
        <w:t>The debt-to-equity ratio shows a decreasing trend from 0.7872 in 2019 to 0.6012 in 2023, indicating a reduction in reliance on long-term debt relative to equity. This suggests a deliberate effort to improve financial stability and lower financial risk over the years.</w:t>
      </w:r>
    </w:p>
    <w:p w:rsidR="00A10B0A" w:rsidRDefault="00A10B0A" w:rsidP="003157CC">
      <w:pPr>
        <w:pStyle w:val="ListParagraph"/>
        <w:numPr>
          <w:ilvl w:val="0"/>
          <w:numId w:val="32"/>
        </w:numPr>
        <w:spacing w:line="360" w:lineRule="auto"/>
        <w:rPr>
          <w:rFonts w:asciiTheme="minorBidi" w:hAnsiTheme="minorBidi"/>
          <w:b w:val="0"/>
          <w:bCs/>
          <w:color w:val="auto"/>
          <w:sz w:val="24"/>
          <w:szCs w:val="24"/>
        </w:rPr>
      </w:pPr>
      <w:r w:rsidRPr="00A10B0A">
        <w:rPr>
          <w:rFonts w:asciiTheme="minorBidi" w:hAnsiTheme="minorBidi"/>
          <w:b w:val="0"/>
          <w:bCs/>
          <w:color w:val="auto"/>
          <w:sz w:val="24"/>
          <w:szCs w:val="24"/>
        </w:rPr>
        <w:t>The consistent decline in the debt-to-equity ratio reflects management's focus on reducing long-term liabilities, likely to counterbalance the impact of volatile EBIT and maintain solvency.</w:t>
      </w:r>
    </w:p>
    <w:p w:rsidR="0053668A" w:rsidRDefault="0053668A" w:rsidP="0053668A">
      <w:pPr>
        <w:pStyle w:val="Heading4"/>
        <w:rPr>
          <w:rFonts w:asciiTheme="majorBidi" w:hAnsiTheme="majorBidi"/>
          <w:i w:val="0"/>
          <w:iCs w:val="0"/>
          <w:color w:val="auto"/>
          <w:sz w:val="26"/>
          <w:szCs w:val="26"/>
        </w:rPr>
      </w:pPr>
      <w:r w:rsidRPr="0053668A">
        <w:rPr>
          <w:rFonts w:asciiTheme="majorBidi" w:hAnsiTheme="majorBidi"/>
          <w:i w:val="0"/>
          <w:iCs w:val="0"/>
          <w:color w:val="auto"/>
          <w:sz w:val="26"/>
          <w:szCs w:val="26"/>
        </w:rPr>
        <w:t>Times Interest Earned</w:t>
      </w:r>
    </w:p>
    <w:p w:rsidR="0053668A" w:rsidRPr="0053668A" w:rsidRDefault="0053668A" w:rsidP="0053668A">
      <w:pPr>
        <w:spacing w:line="360" w:lineRule="auto"/>
        <w:rPr>
          <w:rFonts w:asciiTheme="minorBidi" w:hAnsiTheme="minorBidi"/>
          <w:b w:val="0"/>
          <w:bCs/>
          <w:color w:val="auto"/>
        </w:rPr>
      </w:pPr>
      <w:r w:rsidRPr="0053668A">
        <w:rPr>
          <w:rFonts w:asciiTheme="minorBidi" w:hAnsiTheme="minorBidi"/>
          <w:b w:val="0"/>
          <w:bCs/>
          <w:color w:val="auto"/>
        </w:rPr>
        <w:t>The TIE ratio fluctuated significantly, starting at a robust 4 in 2019, dropping to 1 in 2020-2021, then hitting 0 in 2022 before recovering to 3 in 2023. This ratio indicates the company's ability to meet its interest obligations:</w:t>
      </w:r>
    </w:p>
    <w:p w:rsidR="0053668A" w:rsidRPr="0053668A" w:rsidRDefault="0053668A" w:rsidP="003157CC">
      <w:pPr>
        <w:pStyle w:val="ListParagraph"/>
        <w:numPr>
          <w:ilvl w:val="0"/>
          <w:numId w:val="33"/>
        </w:numPr>
        <w:spacing w:line="360" w:lineRule="auto"/>
        <w:rPr>
          <w:rFonts w:asciiTheme="minorBidi" w:hAnsiTheme="minorBidi"/>
          <w:b w:val="0"/>
          <w:bCs/>
          <w:color w:val="auto"/>
        </w:rPr>
      </w:pPr>
      <w:r w:rsidRPr="0053668A">
        <w:rPr>
          <w:rFonts w:asciiTheme="minorBidi" w:hAnsiTheme="minorBidi"/>
          <w:b w:val="0"/>
          <w:bCs/>
          <w:color w:val="auto"/>
        </w:rPr>
        <w:t>2019: Strong EBIT provided ample coverage for interest payments.</w:t>
      </w:r>
    </w:p>
    <w:p w:rsidR="0053668A" w:rsidRPr="0053668A" w:rsidRDefault="0053668A" w:rsidP="003157CC">
      <w:pPr>
        <w:pStyle w:val="ListParagraph"/>
        <w:numPr>
          <w:ilvl w:val="0"/>
          <w:numId w:val="33"/>
        </w:numPr>
        <w:spacing w:line="360" w:lineRule="auto"/>
        <w:rPr>
          <w:rFonts w:asciiTheme="minorBidi" w:hAnsiTheme="minorBidi"/>
          <w:b w:val="0"/>
          <w:bCs/>
          <w:color w:val="auto"/>
        </w:rPr>
      </w:pPr>
      <w:r w:rsidRPr="0053668A">
        <w:rPr>
          <w:rFonts w:asciiTheme="minorBidi" w:hAnsiTheme="minorBidi"/>
          <w:b w:val="0"/>
          <w:bCs/>
          <w:color w:val="auto"/>
        </w:rPr>
        <w:t>2020-2021: Decline in EBIT due to falling profitability reduced interest coverage to minimal levels.</w:t>
      </w:r>
    </w:p>
    <w:p w:rsidR="0053668A" w:rsidRPr="0053668A" w:rsidRDefault="0053668A" w:rsidP="003157CC">
      <w:pPr>
        <w:pStyle w:val="ListParagraph"/>
        <w:numPr>
          <w:ilvl w:val="0"/>
          <w:numId w:val="33"/>
        </w:numPr>
        <w:spacing w:line="360" w:lineRule="auto"/>
        <w:rPr>
          <w:rFonts w:asciiTheme="minorBidi" w:hAnsiTheme="minorBidi"/>
          <w:b w:val="0"/>
          <w:bCs/>
          <w:color w:val="auto"/>
        </w:rPr>
      </w:pPr>
      <w:r w:rsidRPr="0053668A">
        <w:rPr>
          <w:rFonts w:asciiTheme="minorBidi" w:hAnsiTheme="minorBidi"/>
          <w:b w:val="0"/>
          <w:bCs/>
          <w:color w:val="auto"/>
        </w:rPr>
        <w:t>2022: A sharp drop to 0 highlights operating losses and insufficient EBIT to cover interest expenses.</w:t>
      </w:r>
    </w:p>
    <w:p w:rsidR="0053668A" w:rsidRDefault="0053668A" w:rsidP="003157CC">
      <w:pPr>
        <w:pStyle w:val="ListParagraph"/>
        <w:numPr>
          <w:ilvl w:val="0"/>
          <w:numId w:val="33"/>
        </w:numPr>
        <w:spacing w:line="360" w:lineRule="auto"/>
        <w:rPr>
          <w:rFonts w:asciiTheme="minorBidi" w:hAnsiTheme="minorBidi"/>
          <w:b w:val="0"/>
          <w:bCs/>
          <w:color w:val="auto"/>
        </w:rPr>
      </w:pPr>
      <w:r w:rsidRPr="0053668A">
        <w:rPr>
          <w:rFonts w:asciiTheme="minorBidi" w:hAnsiTheme="minorBidi"/>
          <w:b w:val="0"/>
          <w:bCs/>
          <w:color w:val="auto"/>
        </w:rPr>
        <w:t>2023: Partial recovery to 3 reflects improved operational efficiency and cost management.</w:t>
      </w:r>
    </w:p>
    <w:p w:rsidR="0053668A" w:rsidRDefault="0053668A" w:rsidP="0053668A">
      <w:pPr>
        <w:spacing w:line="360" w:lineRule="auto"/>
        <w:rPr>
          <w:rFonts w:asciiTheme="minorBidi" w:hAnsiTheme="minorBidi"/>
          <w:b w:val="0"/>
          <w:bCs/>
          <w:color w:val="auto"/>
          <w:sz w:val="24"/>
          <w:szCs w:val="24"/>
        </w:rPr>
      </w:pPr>
      <w:r w:rsidRPr="0053668A">
        <w:rPr>
          <w:rFonts w:asciiTheme="minorBidi" w:hAnsiTheme="minorBidi"/>
          <w:b w:val="0"/>
          <w:bCs/>
          <w:color w:val="auto"/>
          <w:sz w:val="24"/>
          <w:szCs w:val="24"/>
        </w:rPr>
        <w:lastRenderedPageBreak/>
        <w:t>The TIE ratio's fluctuations reveal challenges in maintaining stable operating income, especially during periods of rising costs and declining revenues. This underscores the importance of efficient cost control and revenue stabilization.</w:t>
      </w:r>
    </w:p>
    <w:p w:rsidR="00CC0AA3" w:rsidRPr="0053668A" w:rsidRDefault="00CC0AA3" w:rsidP="00CC0AA3">
      <w:pPr>
        <w:spacing w:line="360" w:lineRule="auto"/>
        <w:jc w:val="center"/>
        <w:rPr>
          <w:rFonts w:asciiTheme="minorBidi" w:hAnsiTheme="minorBidi"/>
          <w:b w:val="0"/>
          <w:bCs/>
          <w:color w:val="auto"/>
          <w:sz w:val="24"/>
          <w:szCs w:val="24"/>
        </w:rPr>
      </w:pPr>
      <w:r>
        <w:rPr>
          <w:rFonts w:asciiTheme="minorBidi" w:hAnsiTheme="minorBidi"/>
          <w:b w:val="0"/>
          <w:bCs/>
          <w:noProof/>
          <w:color w:val="auto"/>
          <w:sz w:val="24"/>
          <w:szCs w:val="24"/>
        </w:rPr>
        <w:drawing>
          <wp:inline distT="0" distB="0" distL="0" distR="0">
            <wp:extent cx="4811151" cy="2696588"/>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lvenc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22261" cy="2702815"/>
                    </a:xfrm>
                    <a:prstGeom prst="rect">
                      <a:avLst/>
                    </a:prstGeom>
                  </pic:spPr>
                </pic:pic>
              </a:graphicData>
            </a:graphic>
          </wp:inline>
        </w:drawing>
      </w:r>
    </w:p>
    <w:p w:rsidR="0053668A" w:rsidRPr="0053668A" w:rsidRDefault="0053668A" w:rsidP="0053668A">
      <w:pPr>
        <w:spacing w:line="360" w:lineRule="auto"/>
        <w:rPr>
          <w:rFonts w:asciiTheme="minorBidi" w:hAnsiTheme="minorBidi"/>
          <w:b w:val="0"/>
          <w:bCs/>
          <w:color w:val="auto"/>
          <w:sz w:val="24"/>
          <w:szCs w:val="24"/>
        </w:rPr>
      </w:pPr>
    </w:p>
    <w:p w:rsidR="00C07617" w:rsidRDefault="00C07617" w:rsidP="00C07617">
      <w:pPr>
        <w:pStyle w:val="Heading3"/>
        <w:rPr>
          <w:rFonts w:asciiTheme="majorBidi" w:hAnsiTheme="majorBidi"/>
          <w:color w:val="auto"/>
          <w:sz w:val="28"/>
          <w:szCs w:val="28"/>
        </w:rPr>
      </w:pPr>
      <w:bookmarkStart w:id="19" w:name="_Toc182833427"/>
      <w:r w:rsidRPr="00E23D65">
        <w:rPr>
          <w:rFonts w:asciiTheme="majorBidi" w:hAnsiTheme="majorBidi"/>
          <w:color w:val="auto"/>
          <w:sz w:val="28"/>
          <w:szCs w:val="28"/>
        </w:rPr>
        <w:t>Efficiency and Market Ratios</w:t>
      </w:r>
      <w:bookmarkEnd w:id="19"/>
    </w:p>
    <w:p w:rsidR="0053668A" w:rsidRDefault="0053668A" w:rsidP="0053668A">
      <w:pPr>
        <w:pStyle w:val="Heading4"/>
        <w:rPr>
          <w:rFonts w:asciiTheme="majorBidi" w:hAnsiTheme="majorBidi"/>
          <w:i w:val="0"/>
          <w:iCs w:val="0"/>
          <w:color w:val="auto"/>
          <w:sz w:val="26"/>
          <w:szCs w:val="26"/>
        </w:rPr>
      </w:pPr>
      <w:r w:rsidRPr="0053668A">
        <w:rPr>
          <w:rFonts w:asciiTheme="majorBidi" w:hAnsiTheme="majorBidi"/>
          <w:i w:val="0"/>
          <w:iCs w:val="0"/>
          <w:color w:val="auto"/>
          <w:sz w:val="26"/>
          <w:szCs w:val="26"/>
        </w:rPr>
        <w:t>Inventory Turnover Ratio</w:t>
      </w:r>
    </w:p>
    <w:p w:rsidR="0053668A" w:rsidRDefault="008E071C" w:rsidP="0053668A">
      <w:pPr>
        <w:rPr>
          <w:rFonts w:asciiTheme="minorBidi" w:hAnsiTheme="minorBidi"/>
          <w:color w:val="auto"/>
          <w:sz w:val="26"/>
          <w:szCs w:val="26"/>
        </w:rPr>
      </w:pPr>
      <w:r>
        <w:rPr>
          <w:rFonts w:asciiTheme="minorBidi" w:hAnsiTheme="minorBidi"/>
          <w:color w:val="auto"/>
          <w:sz w:val="26"/>
          <w:szCs w:val="26"/>
        </w:rPr>
        <w:t>Key Observation:</w:t>
      </w:r>
    </w:p>
    <w:p w:rsidR="008E071C" w:rsidRDefault="008E071C" w:rsidP="008E071C">
      <w:pPr>
        <w:spacing w:line="360" w:lineRule="auto"/>
        <w:rPr>
          <w:rFonts w:asciiTheme="minorBidi" w:hAnsiTheme="minorBidi"/>
          <w:b w:val="0"/>
          <w:bCs/>
          <w:color w:val="auto"/>
          <w:sz w:val="24"/>
          <w:szCs w:val="24"/>
        </w:rPr>
      </w:pPr>
      <w:r w:rsidRPr="008E071C">
        <w:rPr>
          <w:rFonts w:asciiTheme="minorBidi" w:hAnsiTheme="minorBidi"/>
          <w:b w:val="0"/>
          <w:bCs/>
          <w:color w:val="auto"/>
          <w:sz w:val="24"/>
          <w:szCs w:val="24"/>
        </w:rPr>
        <w:t>This ratio measures how efficiently the company manages its inventory by determining how many times the inventory is sold and replaced over a year.</w:t>
      </w:r>
    </w:p>
    <w:p w:rsidR="008E071C" w:rsidRPr="008E071C" w:rsidRDefault="008E071C" w:rsidP="003157CC">
      <w:pPr>
        <w:pStyle w:val="ListParagraph"/>
        <w:numPr>
          <w:ilvl w:val="0"/>
          <w:numId w:val="34"/>
        </w:numPr>
        <w:spacing w:line="360" w:lineRule="auto"/>
        <w:rPr>
          <w:rFonts w:asciiTheme="minorBidi" w:hAnsiTheme="minorBidi"/>
          <w:b w:val="0"/>
          <w:bCs/>
          <w:color w:val="auto"/>
          <w:sz w:val="24"/>
          <w:szCs w:val="24"/>
        </w:rPr>
      </w:pPr>
      <w:r w:rsidRPr="008E071C">
        <w:rPr>
          <w:rFonts w:asciiTheme="minorBidi" w:hAnsiTheme="minorBidi"/>
          <w:b w:val="0"/>
          <w:bCs/>
          <w:color w:val="auto"/>
          <w:sz w:val="24"/>
          <w:szCs w:val="24"/>
        </w:rPr>
        <w:t>2019 (0): Indicates poor inventory management or no significant sales activity, leading to inventory stagnation.</w:t>
      </w:r>
    </w:p>
    <w:p w:rsidR="008E071C" w:rsidRPr="008E071C" w:rsidRDefault="008E071C" w:rsidP="003157CC">
      <w:pPr>
        <w:pStyle w:val="ListParagraph"/>
        <w:numPr>
          <w:ilvl w:val="0"/>
          <w:numId w:val="34"/>
        </w:numPr>
        <w:spacing w:line="360" w:lineRule="auto"/>
        <w:rPr>
          <w:rFonts w:asciiTheme="minorBidi" w:hAnsiTheme="minorBidi"/>
          <w:b w:val="0"/>
          <w:bCs/>
          <w:color w:val="auto"/>
          <w:sz w:val="24"/>
          <w:szCs w:val="24"/>
        </w:rPr>
      </w:pPr>
      <w:r w:rsidRPr="008E071C">
        <w:rPr>
          <w:rFonts w:asciiTheme="minorBidi" w:hAnsiTheme="minorBidi"/>
          <w:b w:val="0"/>
          <w:bCs/>
          <w:color w:val="auto"/>
          <w:sz w:val="24"/>
          <w:szCs w:val="24"/>
        </w:rPr>
        <w:t>2020 (4): A sharp improvement reflects better sales activity and inventory utilization.</w:t>
      </w:r>
    </w:p>
    <w:p w:rsidR="008E071C" w:rsidRPr="008E071C" w:rsidRDefault="008E071C" w:rsidP="003157CC">
      <w:pPr>
        <w:pStyle w:val="ListParagraph"/>
        <w:numPr>
          <w:ilvl w:val="0"/>
          <w:numId w:val="34"/>
        </w:numPr>
        <w:spacing w:line="360" w:lineRule="auto"/>
        <w:rPr>
          <w:rFonts w:asciiTheme="minorBidi" w:hAnsiTheme="minorBidi"/>
          <w:b w:val="0"/>
          <w:bCs/>
          <w:color w:val="auto"/>
          <w:sz w:val="24"/>
          <w:szCs w:val="24"/>
        </w:rPr>
      </w:pPr>
      <w:r w:rsidRPr="008E071C">
        <w:rPr>
          <w:rFonts w:asciiTheme="minorBidi" w:hAnsiTheme="minorBidi"/>
          <w:b w:val="0"/>
          <w:bCs/>
          <w:color w:val="auto"/>
          <w:sz w:val="24"/>
          <w:szCs w:val="24"/>
        </w:rPr>
        <w:t>2021-2022 (5-6): Continued efficiency gains show strong inventory management practices.</w:t>
      </w:r>
    </w:p>
    <w:p w:rsidR="008E071C" w:rsidRDefault="008E071C" w:rsidP="003157CC">
      <w:pPr>
        <w:pStyle w:val="ListParagraph"/>
        <w:numPr>
          <w:ilvl w:val="0"/>
          <w:numId w:val="34"/>
        </w:numPr>
        <w:spacing w:line="360" w:lineRule="auto"/>
        <w:rPr>
          <w:rFonts w:asciiTheme="minorBidi" w:hAnsiTheme="minorBidi"/>
          <w:b w:val="0"/>
          <w:bCs/>
          <w:color w:val="auto"/>
          <w:sz w:val="24"/>
          <w:szCs w:val="24"/>
        </w:rPr>
      </w:pPr>
      <w:r w:rsidRPr="008E071C">
        <w:rPr>
          <w:rFonts w:asciiTheme="minorBidi" w:hAnsiTheme="minorBidi"/>
          <w:b w:val="0"/>
          <w:bCs/>
          <w:color w:val="auto"/>
          <w:sz w:val="24"/>
          <w:szCs w:val="24"/>
        </w:rPr>
        <w:t>2023 (5): Slight decline suggests a marginal slowdown in inventory movement, potentially tied to external market factors.</w:t>
      </w:r>
    </w:p>
    <w:p w:rsidR="008E071C" w:rsidRDefault="008E071C" w:rsidP="008E071C">
      <w:pPr>
        <w:spacing w:line="360" w:lineRule="auto"/>
        <w:rPr>
          <w:rFonts w:asciiTheme="minorBidi" w:hAnsiTheme="minorBidi"/>
          <w:b w:val="0"/>
          <w:bCs/>
          <w:color w:val="auto"/>
          <w:sz w:val="24"/>
          <w:szCs w:val="24"/>
        </w:rPr>
      </w:pPr>
      <w:r w:rsidRPr="008E071C">
        <w:rPr>
          <w:rFonts w:asciiTheme="minorBidi" w:hAnsiTheme="minorBidi"/>
          <w:b w:val="0"/>
          <w:bCs/>
          <w:color w:val="auto"/>
          <w:sz w:val="24"/>
          <w:szCs w:val="24"/>
        </w:rPr>
        <w:t>Efficient inventory turnover during 2020–2022 indicates streamlined operations. However, the drop in 2023 may hint at slower sales or overstocking.</w:t>
      </w:r>
    </w:p>
    <w:p w:rsidR="00B36DC0" w:rsidRPr="008E071C" w:rsidRDefault="00B36DC0" w:rsidP="00B36DC0">
      <w:pPr>
        <w:spacing w:line="360" w:lineRule="auto"/>
        <w:jc w:val="center"/>
        <w:rPr>
          <w:rFonts w:asciiTheme="minorBidi" w:hAnsiTheme="minorBidi"/>
          <w:b w:val="0"/>
          <w:bCs/>
          <w:color w:val="auto"/>
          <w:sz w:val="24"/>
          <w:szCs w:val="24"/>
        </w:rPr>
      </w:pPr>
      <w:r>
        <w:rPr>
          <w:rFonts w:asciiTheme="minorBidi" w:hAnsiTheme="minorBidi"/>
          <w:b w:val="0"/>
          <w:bCs/>
          <w:noProof/>
          <w:color w:val="auto"/>
          <w:sz w:val="24"/>
          <w:szCs w:val="24"/>
        </w:rPr>
        <w:lastRenderedPageBreak/>
        <w:drawing>
          <wp:inline distT="0" distB="0" distL="0" distR="0">
            <wp:extent cx="4220308" cy="2300866"/>
            <wp:effectExtent l="0" t="0" r="889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ventor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36748" cy="2309829"/>
                    </a:xfrm>
                    <a:prstGeom prst="rect">
                      <a:avLst/>
                    </a:prstGeom>
                  </pic:spPr>
                </pic:pic>
              </a:graphicData>
            </a:graphic>
          </wp:inline>
        </w:drawing>
      </w:r>
    </w:p>
    <w:p w:rsidR="0053668A" w:rsidRDefault="0053668A" w:rsidP="0053668A">
      <w:pPr>
        <w:pStyle w:val="Heading4"/>
        <w:rPr>
          <w:rFonts w:asciiTheme="majorBidi" w:hAnsiTheme="majorBidi"/>
          <w:i w:val="0"/>
          <w:iCs w:val="0"/>
          <w:color w:val="auto"/>
          <w:sz w:val="26"/>
          <w:szCs w:val="26"/>
        </w:rPr>
      </w:pPr>
      <w:r w:rsidRPr="0053668A">
        <w:rPr>
          <w:rFonts w:asciiTheme="majorBidi" w:hAnsiTheme="majorBidi"/>
          <w:i w:val="0"/>
          <w:iCs w:val="0"/>
          <w:color w:val="auto"/>
          <w:sz w:val="26"/>
          <w:szCs w:val="26"/>
        </w:rPr>
        <w:t>Days Sales Outstanding (DSO)</w:t>
      </w:r>
    </w:p>
    <w:p w:rsidR="008E071C" w:rsidRPr="008E071C" w:rsidRDefault="008E071C" w:rsidP="008E071C">
      <w:pPr>
        <w:rPr>
          <w:rFonts w:asciiTheme="minorBidi" w:hAnsiTheme="minorBidi"/>
          <w:color w:val="auto"/>
          <w:sz w:val="26"/>
          <w:szCs w:val="26"/>
        </w:rPr>
      </w:pPr>
      <w:r>
        <w:rPr>
          <w:rFonts w:asciiTheme="minorBidi" w:hAnsiTheme="minorBidi"/>
          <w:color w:val="auto"/>
          <w:sz w:val="26"/>
          <w:szCs w:val="26"/>
        </w:rPr>
        <w:t>Key Observation:</w:t>
      </w:r>
    </w:p>
    <w:p w:rsidR="008E071C" w:rsidRPr="008E071C" w:rsidRDefault="008E071C" w:rsidP="003157CC">
      <w:pPr>
        <w:pStyle w:val="ListParagraph"/>
        <w:numPr>
          <w:ilvl w:val="0"/>
          <w:numId w:val="35"/>
        </w:numPr>
        <w:spacing w:line="360" w:lineRule="auto"/>
        <w:rPr>
          <w:rFonts w:asciiTheme="minorBidi" w:hAnsiTheme="minorBidi"/>
          <w:b w:val="0"/>
          <w:bCs/>
          <w:color w:val="auto"/>
          <w:sz w:val="24"/>
          <w:szCs w:val="24"/>
        </w:rPr>
      </w:pPr>
      <w:r w:rsidRPr="008E071C">
        <w:rPr>
          <w:rFonts w:asciiTheme="minorBidi" w:hAnsiTheme="minorBidi"/>
          <w:b w:val="0"/>
          <w:bCs/>
          <w:color w:val="auto"/>
          <w:sz w:val="24"/>
          <w:szCs w:val="24"/>
        </w:rPr>
        <w:t>2019 (4008): Extremely high DSO reflects severe inefficiencies in collecting receivables, likely due to lax credit policies or financial constraints of customers.</w:t>
      </w:r>
      <w:r w:rsidRPr="008E071C">
        <w:t xml:space="preserve"> </w:t>
      </w:r>
      <w:r w:rsidRPr="008E071C">
        <w:rPr>
          <w:rFonts w:asciiTheme="minorBidi" w:hAnsiTheme="minorBidi"/>
          <w:b w:val="0"/>
          <w:bCs/>
          <w:color w:val="auto"/>
          <w:sz w:val="24"/>
          <w:szCs w:val="24"/>
        </w:rPr>
        <w:t>The abysmal DSO and inventory turnover suggest operational bottlenecks, likely from weak demand or ineffective credit and inventory strategies.</w:t>
      </w:r>
    </w:p>
    <w:p w:rsidR="008E071C" w:rsidRPr="008E071C" w:rsidRDefault="008E071C" w:rsidP="003157CC">
      <w:pPr>
        <w:pStyle w:val="ListParagraph"/>
        <w:numPr>
          <w:ilvl w:val="0"/>
          <w:numId w:val="35"/>
        </w:numPr>
        <w:spacing w:line="360" w:lineRule="auto"/>
        <w:rPr>
          <w:rFonts w:asciiTheme="minorBidi" w:hAnsiTheme="minorBidi"/>
          <w:b w:val="0"/>
          <w:bCs/>
          <w:color w:val="auto"/>
          <w:sz w:val="24"/>
          <w:szCs w:val="24"/>
        </w:rPr>
      </w:pPr>
      <w:r w:rsidRPr="008E071C">
        <w:rPr>
          <w:rFonts w:asciiTheme="minorBidi" w:hAnsiTheme="minorBidi"/>
          <w:b w:val="0"/>
          <w:bCs/>
          <w:color w:val="auto"/>
          <w:sz w:val="24"/>
          <w:szCs w:val="24"/>
        </w:rPr>
        <w:t>2020-2022 (47-32): Significant improvement indicates better credit management and timely collections.</w:t>
      </w:r>
    </w:p>
    <w:p w:rsidR="008E071C" w:rsidRDefault="008E071C" w:rsidP="003157CC">
      <w:pPr>
        <w:pStyle w:val="ListParagraph"/>
        <w:numPr>
          <w:ilvl w:val="0"/>
          <w:numId w:val="35"/>
        </w:numPr>
        <w:spacing w:line="360" w:lineRule="auto"/>
        <w:rPr>
          <w:rFonts w:asciiTheme="minorBidi" w:hAnsiTheme="minorBidi"/>
          <w:b w:val="0"/>
          <w:bCs/>
          <w:color w:val="auto"/>
          <w:sz w:val="24"/>
          <w:szCs w:val="24"/>
        </w:rPr>
      </w:pPr>
      <w:r w:rsidRPr="008E071C">
        <w:rPr>
          <w:rFonts w:asciiTheme="minorBidi" w:hAnsiTheme="minorBidi"/>
          <w:b w:val="0"/>
          <w:bCs/>
          <w:color w:val="auto"/>
          <w:sz w:val="24"/>
          <w:szCs w:val="24"/>
        </w:rPr>
        <w:t>2023 (45): Slight increase suggests some challenges in receivable collections, though still far better than 2019.</w:t>
      </w:r>
    </w:p>
    <w:p w:rsidR="008E071C" w:rsidRDefault="008E071C" w:rsidP="008E071C">
      <w:pPr>
        <w:spacing w:line="360" w:lineRule="auto"/>
        <w:rPr>
          <w:rFonts w:asciiTheme="minorBidi" w:hAnsiTheme="minorBidi"/>
          <w:b w:val="0"/>
          <w:bCs/>
          <w:color w:val="auto"/>
          <w:sz w:val="24"/>
          <w:szCs w:val="24"/>
        </w:rPr>
      </w:pPr>
      <w:r w:rsidRPr="008E071C">
        <w:rPr>
          <w:rFonts w:asciiTheme="minorBidi" w:hAnsiTheme="minorBidi"/>
          <w:b w:val="0"/>
          <w:bCs/>
          <w:color w:val="auto"/>
          <w:sz w:val="24"/>
          <w:szCs w:val="24"/>
        </w:rPr>
        <w:t>The substantial reduction in DSO from 2019 to 2022 showcases improved credit policies and cash flow management. However, the uptick in 2023 warrants monitoring to prevent liquidity strain.</w:t>
      </w:r>
    </w:p>
    <w:p w:rsidR="00B36DC0" w:rsidRDefault="00B36DC0" w:rsidP="00CC0AA3">
      <w:pPr>
        <w:spacing w:line="360" w:lineRule="auto"/>
        <w:jc w:val="center"/>
        <w:rPr>
          <w:rFonts w:asciiTheme="minorBidi" w:hAnsiTheme="minorBidi"/>
          <w:b w:val="0"/>
          <w:bCs/>
          <w:color w:val="auto"/>
          <w:sz w:val="24"/>
          <w:szCs w:val="24"/>
        </w:rPr>
      </w:pPr>
      <w:r>
        <w:rPr>
          <w:rFonts w:asciiTheme="minorBidi" w:hAnsiTheme="minorBidi"/>
          <w:b w:val="0"/>
          <w:bCs/>
          <w:noProof/>
          <w:color w:val="auto"/>
          <w:sz w:val="24"/>
          <w:szCs w:val="24"/>
        </w:rPr>
        <w:drawing>
          <wp:inline distT="0" distB="0" distL="0" distR="0">
            <wp:extent cx="4614203" cy="24459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S.PNG"/>
                    <pic:cNvPicPr/>
                  </pic:nvPicPr>
                  <pic:blipFill>
                    <a:blip r:embed="rId24" cstate="print">
                      <a:extLst>
                        <a:ext uri="{28A0092B-C50C-407E-A947-70E740481C1C}">
                          <a14:useLocalDpi xmlns:a14="http://schemas.microsoft.com/office/drawing/2010/main" val="0"/>
                        </a:ext>
                      </a:extLst>
                    </a:blip>
                    <a:stretch>
                      <a:fillRect/>
                    </a:stretch>
                  </pic:blipFill>
                  <pic:spPr>
                    <a:xfrm rot="10800000" flipV="1">
                      <a:off x="0" y="0"/>
                      <a:ext cx="4644663" cy="2462102"/>
                    </a:xfrm>
                    <a:prstGeom prst="rect">
                      <a:avLst/>
                    </a:prstGeom>
                  </pic:spPr>
                </pic:pic>
              </a:graphicData>
            </a:graphic>
          </wp:inline>
        </w:drawing>
      </w:r>
    </w:p>
    <w:p w:rsidR="00B36DC0" w:rsidRPr="008E071C" w:rsidRDefault="00B36DC0" w:rsidP="008E071C">
      <w:pPr>
        <w:spacing w:line="360" w:lineRule="auto"/>
        <w:rPr>
          <w:rFonts w:asciiTheme="minorBidi" w:hAnsiTheme="minorBidi"/>
          <w:b w:val="0"/>
          <w:bCs/>
          <w:color w:val="auto"/>
          <w:sz w:val="24"/>
          <w:szCs w:val="24"/>
        </w:rPr>
      </w:pPr>
    </w:p>
    <w:p w:rsidR="0053668A" w:rsidRDefault="0053668A" w:rsidP="0053668A">
      <w:pPr>
        <w:rPr>
          <w:rFonts w:asciiTheme="majorBidi" w:eastAsiaTheme="majorEastAsia" w:hAnsiTheme="majorBidi" w:cstheme="majorBidi"/>
          <w:color w:val="auto"/>
          <w:sz w:val="26"/>
          <w:szCs w:val="26"/>
        </w:rPr>
      </w:pPr>
      <w:r w:rsidRPr="0053668A">
        <w:rPr>
          <w:rFonts w:asciiTheme="majorBidi" w:eastAsiaTheme="majorEastAsia" w:hAnsiTheme="majorBidi" w:cstheme="majorBidi"/>
          <w:color w:val="auto"/>
          <w:sz w:val="26"/>
          <w:szCs w:val="26"/>
        </w:rPr>
        <w:lastRenderedPageBreak/>
        <w:t>Price-to-Earnings (P/E) Ratio</w:t>
      </w:r>
    </w:p>
    <w:p w:rsidR="008E071C" w:rsidRPr="008E071C" w:rsidRDefault="008E071C" w:rsidP="008E071C">
      <w:pPr>
        <w:rPr>
          <w:rFonts w:asciiTheme="minorBidi" w:hAnsiTheme="minorBidi"/>
          <w:color w:val="auto"/>
          <w:sz w:val="26"/>
          <w:szCs w:val="26"/>
        </w:rPr>
      </w:pPr>
      <w:r>
        <w:rPr>
          <w:rFonts w:asciiTheme="minorBidi" w:hAnsiTheme="minorBidi"/>
          <w:color w:val="auto"/>
          <w:sz w:val="26"/>
          <w:szCs w:val="26"/>
        </w:rPr>
        <w:t>Key Observation:</w:t>
      </w:r>
    </w:p>
    <w:p w:rsidR="008E071C" w:rsidRPr="008E071C" w:rsidRDefault="008E071C" w:rsidP="00B158F2">
      <w:pPr>
        <w:rPr>
          <w:rFonts w:asciiTheme="minorBidi" w:hAnsiTheme="minorBidi"/>
          <w:b w:val="0"/>
          <w:bCs/>
          <w:color w:val="auto"/>
          <w:sz w:val="24"/>
          <w:szCs w:val="24"/>
        </w:rPr>
      </w:pPr>
      <w:r w:rsidRPr="008E071C">
        <w:rPr>
          <w:rFonts w:asciiTheme="minorBidi" w:hAnsiTheme="minorBidi"/>
          <w:b w:val="0"/>
          <w:bCs/>
          <w:color w:val="auto"/>
          <w:sz w:val="24"/>
          <w:szCs w:val="24"/>
        </w:rPr>
        <w:t>The company likely maintained positive earnings in 2019, albeit modest compared to the share price, resulting in a steep ratio.</w:t>
      </w:r>
      <w:r w:rsidR="00B158F2">
        <w:rPr>
          <w:rFonts w:asciiTheme="minorBidi" w:hAnsiTheme="minorBidi"/>
          <w:b w:val="0"/>
          <w:bCs/>
          <w:color w:val="auto"/>
          <w:sz w:val="24"/>
          <w:szCs w:val="24"/>
        </w:rPr>
        <w:t xml:space="preserve"> </w:t>
      </w:r>
      <w:r w:rsidRPr="008E071C">
        <w:rPr>
          <w:rFonts w:asciiTheme="minorBidi" w:hAnsiTheme="minorBidi"/>
          <w:b w:val="0"/>
          <w:bCs/>
          <w:color w:val="auto"/>
          <w:sz w:val="24"/>
          <w:szCs w:val="24"/>
        </w:rPr>
        <w:t>Market overvaluation relative to earnings performance.</w:t>
      </w:r>
    </w:p>
    <w:p w:rsidR="008E071C" w:rsidRPr="00B158F2" w:rsidRDefault="008E071C" w:rsidP="003157CC">
      <w:pPr>
        <w:pStyle w:val="ListParagraph"/>
        <w:numPr>
          <w:ilvl w:val="0"/>
          <w:numId w:val="36"/>
        </w:numPr>
        <w:rPr>
          <w:rFonts w:asciiTheme="minorBidi" w:hAnsiTheme="minorBidi"/>
          <w:b w:val="0"/>
          <w:bCs/>
          <w:color w:val="auto"/>
          <w:sz w:val="24"/>
          <w:szCs w:val="24"/>
        </w:rPr>
      </w:pPr>
      <w:r w:rsidRPr="00B158F2">
        <w:rPr>
          <w:rFonts w:asciiTheme="minorBidi" w:hAnsiTheme="minorBidi"/>
          <w:b w:val="0"/>
          <w:bCs/>
          <w:color w:val="auto"/>
          <w:sz w:val="24"/>
          <w:szCs w:val="24"/>
        </w:rPr>
        <w:t>2020 (-10.2):</w:t>
      </w:r>
      <w:r w:rsidR="00B158F2" w:rsidRPr="00B158F2">
        <w:rPr>
          <w:rFonts w:asciiTheme="minorBidi" w:hAnsiTheme="minorBidi"/>
          <w:b w:val="0"/>
          <w:bCs/>
          <w:color w:val="auto"/>
          <w:sz w:val="24"/>
          <w:szCs w:val="24"/>
        </w:rPr>
        <w:t xml:space="preserve"> </w:t>
      </w:r>
      <w:r w:rsidRPr="00B158F2">
        <w:rPr>
          <w:rFonts w:asciiTheme="minorBidi" w:hAnsiTheme="minorBidi"/>
          <w:b w:val="0"/>
          <w:bCs/>
          <w:color w:val="auto"/>
          <w:sz w:val="24"/>
          <w:szCs w:val="24"/>
        </w:rPr>
        <w:t>The negative P/E ratio reflects a net loss, which distorts the calculation. Investors likely became wary of financial performance.</w:t>
      </w:r>
      <w:r w:rsidR="00B158F2">
        <w:rPr>
          <w:rFonts w:asciiTheme="minorBidi" w:hAnsiTheme="minorBidi"/>
          <w:b w:val="0"/>
          <w:bCs/>
          <w:color w:val="auto"/>
          <w:sz w:val="24"/>
          <w:szCs w:val="24"/>
        </w:rPr>
        <w:t xml:space="preserve"> </w:t>
      </w:r>
      <w:r w:rsidRPr="00B158F2">
        <w:rPr>
          <w:rFonts w:asciiTheme="minorBidi" w:hAnsiTheme="minorBidi"/>
          <w:b w:val="0"/>
          <w:bCs/>
          <w:color w:val="auto"/>
          <w:sz w:val="24"/>
          <w:szCs w:val="24"/>
        </w:rPr>
        <w:t>The decline indicates poor profitability and weakened market confidence in the company's ability to generate returns.</w:t>
      </w:r>
      <w:r w:rsidR="00B158F2">
        <w:rPr>
          <w:rFonts w:asciiTheme="minorBidi" w:hAnsiTheme="minorBidi"/>
          <w:b w:val="0"/>
          <w:bCs/>
          <w:color w:val="auto"/>
          <w:sz w:val="24"/>
          <w:szCs w:val="24"/>
        </w:rPr>
        <w:t xml:space="preserve"> </w:t>
      </w:r>
      <w:r w:rsidRPr="00B158F2">
        <w:rPr>
          <w:rFonts w:asciiTheme="minorBidi" w:hAnsiTheme="minorBidi"/>
          <w:b w:val="0"/>
          <w:bCs/>
          <w:color w:val="auto"/>
          <w:sz w:val="24"/>
          <w:szCs w:val="24"/>
        </w:rPr>
        <w:t>Sharp drop in earnings or transition to losses.</w:t>
      </w:r>
    </w:p>
    <w:p w:rsidR="008E071C" w:rsidRPr="00B158F2" w:rsidRDefault="008E071C" w:rsidP="003157CC">
      <w:pPr>
        <w:pStyle w:val="ListParagraph"/>
        <w:numPr>
          <w:ilvl w:val="0"/>
          <w:numId w:val="36"/>
        </w:numPr>
        <w:rPr>
          <w:rFonts w:asciiTheme="minorBidi" w:hAnsiTheme="minorBidi"/>
          <w:b w:val="0"/>
          <w:bCs/>
          <w:color w:val="auto"/>
          <w:sz w:val="24"/>
          <w:szCs w:val="24"/>
        </w:rPr>
      </w:pPr>
      <w:r w:rsidRPr="00B158F2">
        <w:rPr>
          <w:rFonts w:asciiTheme="minorBidi" w:hAnsiTheme="minorBidi"/>
          <w:b w:val="0"/>
          <w:bCs/>
          <w:color w:val="auto"/>
          <w:sz w:val="24"/>
          <w:szCs w:val="24"/>
        </w:rPr>
        <w:t>2021 (2.5):</w:t>
      </w:r>
      <w:r w:rsidR="00B158F2" w:rsidRPr="00B158F2">
        <w:rPr>
          <w:rFonts w:asciiTheme="minorBidi" w:hAnsiTheme="minorBidi"/>
          <w:b w:val="0"/>
          <w:bCs/>
          <w:color w:val="auto"/>
          <w:sz w:val="24"/>
          <w:szCs w:val="24"/>
        </w:rPr>
        <w:t xml:space="preserve"> </w:t>
      </w:r>
      <w:r w:rsidRPr="00B158F2">
        <w:rPr>
          <w:rFonts w:asciiTheme="minorBidi" w:hAnsiTheme="minorBidi"/>
          <w:b w:val="0"/>
          <w:bCs/>
          <w:color w:val="auto"/>
          <w:sz w:val="24"/>
          <w:szCs w:val="24"/>
        </w:rPr>
        <w:t>A low P/E ratio indicates that the company's earnings improved, but the market remained cautious. Share price likely stagnated or fell due to lingering concerns about profitability.</w:t>
      </w:r>
      <w:r w:rsidR="00B158F2">
        <w:rPr>
          <w:rFonts w:asciiTheme="minorBidi" w:hAnsiTheme="minorBidi"/>
          <w:b w:val="0"/>
          <w:bCs/>
          <w:color w:val="auto"/>
          <w:sz w:val="24"/>
          <w:szCs w:val="24"/>
        </w:rPr>
        <w:t xml:space="preserve"> </w:t>
      </w:r>
      <w:r w:rsidRPr="00B158F2">
        <w:rPr>
          <w:rFonts w:asciiTheme="minorBidi" w:hAnsiTheme="minorBidi"/>
          <w:b w:val="0"/>
          <w:bCs/>
          <w:color w:val="auto"/>
          <w:sz w:val="24"/>
          <w:szCs w:val="24"/>
        </w:rPr>
        <w:t>Recovery in earnings, though market sentiment remained subdued.</w:t>
      </w:r>
    </w:p>
    <w:p w:rsidR="008E071C" w:rsidRPr="00B158F2" w:rsidRDefault="008E071C" w:rsidP="003157CC">
      <w:pPr>
        <w:pStyle w:val="ListParagraph"/>
        <w:numPr>
          <w:ilvl w:val="0"/>
          <w:numId w:val="36"/>
        </w:numPr>
        <w:rPr>
          <w:rFonts w:asciiTheme="minorBidi" w:hAnsiTheme="minorBidi"/>
          <w:b w:val="0"/>
          <w:bCs/>
          <w:color w:val="auto"/>
          <w:sz w:val="24"/>
          <w:szCs w:val="24"/>
        </w:rPr>
      </w:pPr>
      <w:r w:rsidRPr="00B158F2">
        <w:rPr>
          <w:rFonts w:asciiTheme="minorBidi" w:hAnsiTheme="minorBidi"/>
          <w:b w:val="0"/>
          <w:bCs/>
          <w:color w:val="auto"/>
          <w:sz w:val="24"/>
          <w:szCs w:val="24"/>
        </w:rPr>
        <w:t>2022 (4.0):A rising P/E ratio reflects increased investor confidence, driven by continued profitability. Earnings might not have grown substantially, but the share price began to stabilize. Steady improvement in earnings and market trust.</w:t>
      </w:r>
    </w:p>
    <w:p w:rsidR="008E071C" w:rsidRDefault="008E071C" w:rsidP="003157CC">
      <w:pPr>
        <w:pStyle w:val="ListParagraph"/>
        <w:numPr>
          <w:ilvl w:val="0"/>
          <w:numId w:val="36"/>
        </w:numPr>
        <w:rPr>
          <w:rFonts w:asciiTheme="minorBidi" w:hAnsiTheme="minorBidi"/>
          <w:b w:val="0"/>
          <w:bCs/>
          <w:color w:val="auto"/>
          <w:sz w:val="24"/>
          <w:szCs w:val="24"/>
        </w:rPr>
      </w:pPr>
      <w:r w:rsidRPr="00B158F2">
        <w:rPr>
          <w:rFonts w:asciiTheme="minorBidi" w:hAnsiTheme="minorBidi"/>
          <w:b w:val="0"/>
          <w:bCs/>
          <w:color w:val="auto"/>
          <w:sz w:val="24"/>
          <w:szCs w:val="24"/>
        </w:rPr>
        <w:t>2023 (5.2):The higher P/E ratio indicates continued earnings improvement alongside rising market valuation.</w:t>
      </w:r>
      <w:r w:rsidR="00B158F2" w:rsidRPr="00B158F2">
        <w:rPr>
          <w:rFonts w:asciiTheme="minorBidi" w:hAnsiTheme="minorBidi"/>
          <w:b w:val="0"/>
          <w:bCs/>
          <w:color w:val="auto"/>
          <w:sz w:val="24"/>
          <w:szCs w:val="24"/>
        </w:rPr>
        <w:t xml:space="preserve"> </w:t>
      </w:r>
      <w:r w:rsidRPr="00B158F2">
        <w:rPr>
          <w:rFonts w:asciiTheme="minorBidi" w:hAnsiTheme="minorBidi"/>
          <w:b w:val="0"/>
          <w:bCs/>
          <w:color w:val="auto"/>
          <w:sz w:val="24"/>
          <w:szCs w:val="24"/>
        </w:rPr>
        <w:t>Better financial performance, reduced risk perception, and a favorable outlook for growth.</w:t>
      </w:r>
    </w:p>
    <w:p w:rsidR="00B158F2" w:rsidRDefault="00B158F2" w:rsidP="00B158F2">
      <w:pPr>
        <w:spacing w:line="360" w:lineRule="auto"/>
        <w:rPr>
          <w:rFonts w:asciiTheme="majorBidi" w:hAnsiTheme="majorBidi" w:cstheme="majorBidi"/>
          <w:b w:val="0"/>
          <w:bCs/>
          <w:color w:val="auto"/>
          <w:sz w:val="24"/>
          <w:szCs w:val="24"/>
        </w:rPr>
      </w:pPr>
      <w:r w:rsidRPr="00B158F2">
        <w:rPr>
          <w:rFonts w:asciiTheme="minorBidi" w:hAnsiTheme="minorBidi"/>
          <w:b w:val="0"/>
          <w:bCs/>
          <w:color w:val="auto"/>
          <w:sz w:val="24"/>
          <w:szCs w:val="24"/>
        </w:rPr>
        <w:t>P/E ratios are highly sensitive to earnings trends. Losses in 2020 created a negative ratio, while recovery in 2021-2023 drove a gradual upward trend.</w:t>
      </w:r>
      <w:r w:rsidRPr="00B158F2">
        <w:t xml:space="preserve"> </w:t>
      </w:r>
      <w:r w:rsidRPr="00B158F2">
        <w:rPr>
          <w:rFonts w:asciiTheme="majorBidi" w:hAnsiTheme="majorBidi" w:cstheme="majorBidi"/>
          <w:b w:val="0"/>
          <w:bCs/>
          <w:color w:val="auto"/>
          <w:sz w:val="24"/>
          <w:szCs w:val="24"/>
        </w:rPr>
        <w:t>Large fluctuations indicate inconsistent earnings and potentially unstable operations, which investors must consider.</w:t>
      </w:r>
    </w:p>
    <w:p w:rsidR="00B36DC0" w:rsidRDefault="00B36DC0" w:rsidP="00B36DC0">
      <w:pPr>
        <w:spacing w:line="360" w:lineRule="auto"/>
        <w:jc w:val="center"/>
        <w:rPr>
          <w:rFonts w:asciiTheme="minorBidi" w:hAnsiTheme="minorBidi"/>
          <w:b w:val="0"/>
          <w:bCs/>
          <w:color w:val="auto"/>
          <w:sz w:val="24"/>
          <w:szCs w:val="24"/>
        </w:rPr>
      </w:pPr>
      <w:r>
        <w:rPr>
          <w:rFonts w:asciiTheme="minorBidi" w:hAnsiTheme="minorBidi"/>
          <w:b w:val="0"/>
          <w:bCs/>
          <w:noProof/>
          <w:color w:val="auto"/>
          <w:sz w:val="24"/>
          <w:szCs w:val="24"/>
        </w:rPr>
        <w:drawing>
          <wp:inline distT="0" distB="0" distL="0" distR="0">
            <wp:extent cx="3861582" cy="2042721"/>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76380" cy="2050549"/>
                    </a:xfrm>
                    <a:prstGeom prst="rect">
                      <a:avLst/>
                    </a:prstGeom>
                  </pic:spPr>
                </pic:pic>
              </a:graphicData>
            </a:graphic>
          </wp:inline>
        </w:drawing>
      </w:r>
    </w:p>
    <w:p w:rsidR="00CC0AA3" w:rsidRDefault="00CC0AA3" w:rsidP="00CC0AA3">
      <w:pPr>
        <w:pStyle w:val="Heading3"/>
        <w:rPr>
          <w:rFonts w:asciiTheme="majorBidi" w:hAnsiTheme="majorBidi"/>
          <w:color w:val="auto"/>
          <w:sz w:val="28"/>
          <w:szCs w:val="28"/>
        </w:rPr>
      </w:pPr>
      <w:bookmarkStart w:id="20" w:name="_Toc182833428"/>
      <w:r w:rsidRPr="00CC0AA3">
        <w:rPr>
          <w:rFonts w:asciiTheme="majorBidi" w:hAnsiTheme="majorBidi"/>
          <w:color w:val="auto"/>
          <w:sz w:val="28"/>
          <w:szCs w:val="28"/>
        </w:rPr>
        <w:t>Horizontal</w:t>
      </w:r>
      <w:bookmarkEnd w:id="20"/>
    </w:p>
    <w:tbl>
      <w:tblPr>
        <w:tblStyle w:val="PlainTable1"/>
        <w:tblW w:w="9781" w:type="dxa"/>
        <w:tblLook w:val="04A0" w:firstRow="1" w:lastRow="0" w:firstColumn="1" w:lastColumn="0" w:noHBand="0" w:noVBand="1"/>
      </w:tblPr>
      <w:tblGrid>
        <w:gridCol w:w="1441"/>
        <w:gridCol w:w="1359"/>
        <w:gridCol w:w="2019"/>
        <w:gridCol w:w="840"/>
        <w:gridCol w:w="1032"/>
        <w:gridCol w:w="1030"/>
        <w:gridCol w:w="1030"/>
        <w:gridCol w:w="1030"/>
      </w:tblGrid>
      <w:tr w:rsidR="00CC0AA3" w:rsidRPr="00CC0AA3" w:rsidTr="00CC0AA3">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78" w:type="dxa"/>
            <w:hideMark/>
          </w:tcPr>
          <w:p w:rsidR="00CC0AA3" w:rsidRPr="00CC0AA3" w:rsidRDefault="00CC0AA3" w:rsidP="00CC0AA3">
            <w:pPr>
              <w:rPr>
                <w:rFonts w:ascii="Times New Roman" w:eastAsia="Times New Roman" w:hAnsi="Times New Roman" w:cs="Times New Roman"/>
                <w:color w:val="000000"/>
                <w:sz w:val="24"/>
                <w:szCs w:val="24"/>
                <w:lang w:val="en-PK" w:eastAsia="en-PK"/>
              </w:rPr>
            </w:pPr>
            <w:r w:rsidRPr="00CC0AA3">
              <w:rPr>
                <w:rFonts w:ascii="Times New Roman" w:eastAsia="Times New Roman" w:hAnsi="Times New Roman" w:cs="Times New Roman"/>
                <w:color w:val="000000"/>
                <w:sz w:val="24"/>
                <w:szCs w:val="24"/>
                <w:lang w:val="en-PK" w:eastAsia="en-PK"/>
              </w:rPr>
              <w:t>Horizontal Analysis</w:t>
            </w:r>
          </w:p>
        </w:tc>
        <w:tc>
          <w:tcPr>
            <w:tcW w:w="1396" w:type="dxa"/>
            <w:hideMark/>
          </w:tcPr>
          <w:p w:rsidR="00CC0AA3" w:rsidRPr="00CC0AA3" w:rsidRDefault="00CC0AA3" w:rsidP="00CC0AA3">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24"/>
                <w:szCs w:val="24"/>
                <w:lang w:val="en-PK" w:eastAsia="en-PK"/>
              </w:rPr>
            </w:pPr>
            <w:r w:rsidRPr="00CC0AA3">
              <w:rPr>
                <w:rFonts w:ascii="Times New Roman" w:eastAsia="Times New Roman" w:hAnsi="Times New Roman" w:cs="Times New Roman"/>
                <w:i/>
                <w:iCs/>
                <w:color w:val="000000"/>
                <w:sz w:val="24"/>
                <w:szCs w:val="24"/>
                <w:lang w:val="en-PK" w:eastAsia="en-PK"/>
              </w:rPr>
              <w:t>Balance Sheet</w:t>
            </w:r>
          </w:p>
        </w:tc>
        <w:tc>
          <w:tcPr>
            <w:tcW w:w="2088" w:type="dxa"/>
            <w:hideMark/>
          </w:tcPr>
          <w:p w:rsidR="00CC0AA3" w:rsidRPr="00CC0AA3" w:rsidRDefault="00CC0AA3" w:rsidP="00CC0AA3">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PK" w:eastAsia="en-PK"/>
              </w:rPr>
            </w:pPr>
            <w:r w:rsidRPr="00CC0AA3">
              <w:rPr>
                <w:rFonts w:ascii="Times New Roman" w:eastAsia="Times New Roman" w:hAnsi="Times New Roman" w:cs="Times New Roman"/>
                <w:color w:val="000000"/>
                <w:sz w:val="24"/>
                <w:szCs w:val="24"/>
                <w:lang w:val="en-PK" w:eastAsia="en-PK"/>
              </w:rPr>
              <w:t>Share Capital</w:t>
            </w:r>
          </w:p>
        </w:tc>
        <w:tc>
          <w:tcPr>
            <w:tcW w:w="898" w:type="dxa"/>
            <w:hideMark/>
          </w:tcPr>
          <w:p w:rsidR="00CC0AA3" w:rsidRPr="00CC0AA3" w:rsidRDefault="00CC0AA3" w:rsidP="00CC0AA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PK" w:eastAsia="en-PK"/>
              </w:rPr>
            </w:pPr>
            <w:r w:rsidRPr="00CC0AA3">
              <w:rPr>
                <w:rFonts w:ascii="Times New Roman" w:eastAsia="Times New Roman" w:hAnsi="Times New Roman" w:cs="Times New Roman"/>
                <w:color w:val="000000"/>
                <w:sz w:val="24"/>
                <w:szCs w:val="24"/>
                <w:lang w:val="en-PK" w:eastAsia="en-PK"/>
              </w:rPr>
              <w:t>0%</w:t>
            </w:r>
          </w:p>
        </w:tc>
        <w:tc>
          <w:tcPr>
            <w:tcW w:w="1032" w:type="dxa"/>
            <w:hideMark/>
          </w:tcPr>
          <w:p w:rsidR="00CC0AA3" w:rsidRPr="00CC0AA3" w:rsidRDefault="00CC0AA3" w:rsidP="00CC0AA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PK" w:eastAsia="en-PK"/>
              </w:rPr>
            </w:pPr>
            <w:r w:rsidRPr="00CC0AA3">
              <w:rPr>
                <w:rFonts w:ascii="Times New Roman" w:eastAsia="Times New Roman" w:hAnsi="Times New Roman" w:cs="Times New Roman"/>
                <w:color w:val="000000"/>
                <w:sz w:val="24"/>
                <w:szCs w:val="24"/>
                <w:lang w:val="en-PK" w:eastAsia="en-PK"/>
              </w:rPr>
              <w:t>0%</w:t>
            </w:r>
          </w:p>
        </w:tc>
        <w:tc>
          <w:tcPr>
            <w:tcW w:w="1030" w:type="dxa"/>
            <w:hideMark/>
          </w:tcPr>
          <w:p w:rsidR="00CC0AA3" w:rsidRPr="00CC0AA3" w:rsidRDefault="00CC0AA3" w:rsidP="00CC0AA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PK" w:eastAsia="en-PK"/>
              </w:rPr>
            </w:pPr>
            <w:r w:rsidRPr="00CC0AA3">
              <w:rPr>
                <w:rFonts w:ascii="Times New Roman" w:eastAsia="Times New Roman" w:hAnsi="Times New Roman" w:cs="Times New Roman"/>
                <w:color w:val="000000"/>
                <w:sz w:val="24"/>
                <w:szCs w:val="24"/>
                <w:lang w:val="en-PK" w:eastAsia="en-PK"/>
              </w:rPr>
              <w:t>0%</w:t>
            </w:r>
          </w:p>
        </w:tc>
        <w:tc>
          <w:tcPr>
            <w:tcW w:w="1030" w:type="dxa"/>
            <w:hideMark/>
          </w:tcPr>
          <w:p w:rsidR="00CC0AA3" w:rsidRPr="00CC0AA3" w:rsidRDefault="00CC0AA3" w:rsidP="00CC0AA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PK" w:eastAsia="en-PK"/>
              </w:rPr>
            </w:pPr>
            <w:r w:rsidRPr="00CC0AA3">
              <w:rPr>
                <w:rFonts w:ascii="Times New Roman" w:eastAsia="Times New Roman" w:hAnsi="Times New Roman" w:cs="Times New Roman"/>
                <w:color w:val="000000"/>
                <w:sz w:val="24"/>
                <w:szCs w:val="24"/>
                <w:lang w:val="en-PK" w:eastAsia="en-PK"/>
              </w:rPr>
              <w:t>0%</w:t>
            </w:r>
          </w:p>
        </w:tc>
        <w:tc>
          <w:tcPr>
            <w:tcW w:w="829" w:type="dxa"/>
            <w:hideMark/>
          </w:tcPr>
          <w:p w:rsidR="00CC0AA3" w:rsidRPr="00CC0AA3" w:rsidRDefault="00CC0AA3" w:rsidP="00CC0AA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PK" w:eastAsia="en-PK"/>
              </w:rPr>
            </w:pPr>
            <w:r w:rsidRPr="00CC0AA3">
              <w:rPr>
                <w:rFonts w:ascii="Times New Roman" w:eastAsia="Times New Roman" w:hAnsi="Times New Roman" w:cs="Times New Roman"/>
                <w:color w:val="000000"/>
                <w:sz w:val="24"/>
                <w:szCs w:val="24"/>
                <w:lang w:val="en-PK" w:eastAsia="en-PK"/>
              </w:rPr>
              <w:t>0%</w:t>
            </w:r>
          </w:p>
        </w:tc>
      </w:tr>
      <w:tr w:rsidR="00CC0AA3" w:rsidRPr="00CC0AA3" w:rsidTr="00CC0AA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78" w:type="dxa"/>
            <w:hideMark/>
          </w:tcPr>
          <w:p w:rsidR="00CC0AA3" w:rsidRPr="00CC0AA3" w:rsidRDefault="00CC0AA3" w:rsidP="00CC0AA3">
            <w:pPr>
              <w:rPr>
                <w:rFonts w:ascii="Times New Roman" w:eastAsia="Times New Roman" w:hAnsi="Times New Roman" w:cs="Times New Roman"/>
                <w:color w:val="000000"/>
                <w:sz w:val="24"/>
                <w:szCs w:val="24"/>
                <w:lang w:val="en-PK" w:eastAsia="en-PK"/>
              </w:rPr>
            </w:pPr>
            <w:r w:rsidRPr="00CC0AA3">
              <w:rPr>
                <w:rFonts w:ascii="Times New Roman" w:eastAsia="Times New Roman" w:hAnsi="Times New Roman" w:cs="Times New Roman"/>
                <w:color w:val="000000"/>
                <w:sz w:val="24"/>
                <w:szCs w:val="24"/>
                <w:lang w:val="en-PK" w:eastAsia="en-PK"/>
              </w:rPr>
              <w:t> </w:t>
            </w:r>
          </w:p>
        </w:tc>
        <w:tc>
          <w:tcPr>
            <w:tcW w:w="1396"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2088"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Capital &amp; Other Reserves</w:t>
            </w:r>
          </w:p>
        </w:tc>
        <w:tc>
          <w:tcPr>
            <w:tcW w:w="898"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c>
          <w:tcPr>
            <w:tcW w:w="1032"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c>
          <w:tcPr>
            <w:tcW w:w="103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c>
          <w:tcPr>
            <w:tcW w:w="103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4%</w:t>
            </w:r>
          </w:p>
        </w:tc>
        <w:tc>
          <w:tcPr>
            <w:tcW w:w="829"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r>
      <w:tr w:rsidR="00CC0AA3" w:rsidRPr="00CC0AA3" w:rsidTr="00CC0AA3">
        <w:trPr>
          <w:trHeight w:val="320"/>
        </w:trPr>
        <w:tc>
          <w:tcPr>
            <w:cnfStyle w:val="001000000000" w:firstRow="0" w:lastRow="0" w:firstColumn="1" w:lastColumn="0" w:oddVBand="0" w:evenVBand="0" w:oddHBand="0" w:evenHBand="0" w:firstRowFirstColumn="0" w:firstRowLastColumn="0" w:lastRowFirstColumn="0" w:lastRowLastColumn="0"/>
            <w:tcW w:w="1478" w:type="dxa"/>
            <w:hideMark/>
          </w:tcPr>
          <w:p w:rsidR="00CC0AA3" w:rsidRPr="00CC0AA3" w:rsidRDefault="00CC0AA3" w:rsidP="00CC0AA3">
            <w:pPr>
              <w:rPr>
                <w:rFonts w:ascii="Times New Roman" w:eastAsia="Times New Roman" w:hAnsi="Times New Roman" w:cs="Times New Roman"/>
                <w:color w:val="000000"/>
                <w:sz w:val="24"/>
                <w:szCs w:val="24"/>
                <w:lang w:val="en-PK" w:eastAsia="en-PK"/>
              </w:rPr>
            </w:pPr>
            <w:r w:rsidRPr="00CC0AA3">
              <w:rPr>
                <w:rFonts w:ascii="Times New Roman" w:eastAsia="Times New Roman" w:hAnsi="Times New Roman" w:cs="Times New Roman"/>
                <w:color w:val="000000"/>
                <w:sz w:val="24"/>
                <w:szCs w:val="24"/>
                <w:lang w:val="en-PK" w:eastAsia="en-PK"/>
              </w:rPr>
              <w:t> </w:t>
            </w:r>
          </w:p>
        </w:tc>
        <w:tc>
          <w:tcPr>
            <w:tcW w:w="1396"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2088"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Revenue Reserves</w:t>
            </w:r>
          </w:p>
        </w:tc>
        <w:tc>
          <w:tcPr>
            <w:tcW w:w="898"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c>
          <w:tcPr>
            <w:tcW w:w="1032"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-22%</w:t>
            </w:r>
          </w:p>
        </w:tc>
        <w:tc>
          <w:tcPr>
            <w:tcW w:w="103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38%</w:t>
            </w:r>
          </w:p>
        </w:tc>
        <w:tc>
          <w:tcPr>
            <w:tcW w:w="103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9%</w:t>
            </w:r>
          </w:p>
        </w:tc>
        <w:tc>
          <w:tcPr>
            <w:tcW w:w="829"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45%</w:t>
            </w:r>
          </w:p>
        </w:tc>
      </w:tr>
      <w:tr w:rsidR="00CC0AA3" w:rsidRPr="00CC0AA3" w:rsidTr="00CC0AA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78" w:type="dxa"/>
            <w:hideMark/>
          </w:tcPr>
          <w:p w:rsidR="00CC0AA3" w:rsidRPr="00CC0AA3" w:rsidRDefault="00CC0AA3" w:rsidP="00CC0AA3">
            <w:pPr>
              <w:rPr>
                <w:rFonts w:ascii="Times New Roman" w:eastAsia="Times New Roman" w:hAnsi="Times New Roman" w:cs="Times New Roman"/>
                <w:color w:val="000000"/>
                <w:sz w:val="24"/>
                <w:szCs w:val="24"/>
                <w:lang w:val="en-PK" w:eastAsia="en-PK"/>
              </w:rPr>
            </w:pPr>
            <w:r w:rsidRPr="00CC0AA3">
              <w:rPr>
                <w:rFonts w:ascii="Times New Roman" w:eastAsia="Times New Roman" w:hAnsi="Times New Roman" w:cs="Times New Roman"/>
                <w:color w:val="000000"/>
                <w:sz w:val="24"/>
                <w:szCs w:val="24"/>
                <w:lang w:val="en-PK" w:eastAsia="en-PK"/>
              </w:rPr>
              <w:t> </w:t>
            </w:r>
          </w:p>
        </w:tc>
        <w:tc>
          <w:tcPr>
            <w:tcW w:w="1396"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2088"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Surplus on Revaluation of Fixed Assets</w:t>
            </w:r>
          </w:p>
        </w:tc>
        <w:tc>
          <w:tcPr>
            <w:tcW w:w="898"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c>
          <w:tcPr>
            <w:tcW w:w="1032"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c>
          <w:tcPr>
            <w:tcW w:w="103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c>
          <w:tcPr>
            <w:tcW w:w="103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c>
          <w:tcPr>
            <w:tcW w:w="829"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r>
      <w:tr w:rsidR="00CC0AA3" w:rsidRPr="00CC0AA3" w:rsidTr="00CC0AA3">
        <w:trPr>
          <w:trHeight w:val="320"/>
        </w:trPr>
        <w:tc>
          <w:tcPr>
            <w:cnfStyle w:val="001000000000" w:firstRow="0" w:lastRow="0" w:firstColumn="1" w:lastColumn="0" w:oddVBand="0" w:evenVBand="0" w:oddHBand="0" w:evenHBand="0" w:firstRowFirstColumn="0" w:firstRowLastColumn="0" w:lastRowFirstColumn="0" w:lastRowLastColumn="0"/>
            <w:tcW w:w="1478" w:type="dxa"/>
            <w:hideMark/>
          </w:tcPr>
          <w:p w:rsidR="00CC0AA3" w:rsidRPr="00CC0AA3" w:rsidRDefault="00CC0AA3" w:rsidP="00CC0AA3">
            <w:pPr>
              <w:rPr>
                <w:rFonts w:ascii="Times New Roman" w:eastAsia="Times New Roman" w:hAnsi="Times New Roman" w:cs="Times New Roman"/>
                <w:color w:val="000000"/>
                <w:sz w:val="24"/>
                <w:szCs w:val="24"/>
                <w:lang w:val="en-PK" w:eastAsia="en-PK"/>
              </w:rPr>
            </w:pPr>
            <w:r w:rsidRPr="00CC0AA3">
              <w:rPr>
                <w:rFonts w:ascii="Times New Roman" w:eastAsia="Times New Roman" w:hAnsi="Times New Roman" w:cs="Times New Roman"/>
                <w:color w:val="000000"/>
                <w:sz w:val="24"/>
                <w:szCs w:val="24"/>
                <w:lang w:val="en-PK" w:eastAsia="en-PK"/>
              </w:rPr>
              <w:lastRenderedPageBreak/>
              <w:t> </w:t>
            </w:r>
          </w:p>
        </w:tc>
        <w:tc>
          <w:tcPr>
            <w:tcW w:w="1396"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2088"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Long-term Borrowing</w:t>
            </w:r>
          </w:p>
        </w:tc>
        <w:tc>
          <w:tcPr>
            <w:tcW w:w="898"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c>
          <w:tcPr>
            <w:tcW w:w="1032"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w:t>
            </w:r>
          </w:p>
        </w:tc>
        <w:tc>
          <w:tcPr>
            <w:tcW w:w="103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-9%</w:t>
            </w:r>
          </w:p>
        </w:tc>
        <w:tc>
          <w:tcPr>
            <w:tcW w:w="103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-11%</w:t>
            </w:r>
          </w:p>
        </w:tc>
        <w:tc>
          <w:tcPr>
            <w:tcW w:w="829"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7%</w:t>
            </w:r>
          </w:p>
        </w:tc>
      </w:tr>
      <w:tr w:rsidR="00CC0AA3" w:rsidRPr="00CC0AA3" w:rsidTr="00CC0AA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78" w:type="dxa"/>
            <w:hideMark/>
          </w:tcPr>
          <w:p w:rsidR="00CC0AA3" w:rsidRPr="00CC0AA3" w:rsidRDefault="00CC0AA3" w:rsidP="00CC0AA3">
            <w:pPr>
              <w:rPr>
                <w:rFonts w:ascii="Times New Roman" w:eastAsia="Times New Roman" w:hAnsi="Times New Roman" w:cs="Times New Roman"/>
                <w:color w:val="000000"/>
                <w:sz w:val="24"/>
                <w:szCs w:val="24"/>
                <w:lang w:val="en-PK" w:eastAsia="en-PK"/>
              </w:rPr>
            </w:pPr>
            <w:r w:rsidRPr="00CC0AA3">
              <w:rPr>
                <w:rFonts w:ascii="Times New Roman" w:eastAsia="Times New Roman" w:hAnsi="Times New Roman" w:cs="Times New Roman"/>
                <w:color w:val="000000"/>
                <w:sz w:val="24"/>
                <w:szCs w:val="24"/>
                <w:lang w:val="en-PK" w:eastAsia="en-PK"/>
              </w:rPr>
              <w:t> </w:t>
            </w:r>
          </w:p>
        </w:tc>
        <w:tc>
          <w:tcPr>
            <w:tcW w:w="1396"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2088"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Long-Term Lease Liabilities</w:t>
            </w:r>
          </w:p>
        </w:tc>
        <w:tc>
          <w:tcPr>
            <w:tcW w:w="898"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c>
          <w:tcPr>
            <w:tcW w:w="1032"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98%</w:t>
            </w:r>
          </w:p>
        </w:tc>
        <w:tc>
          <w:tcPr>
            <w:tcW w:w="103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-40%</w:t>
            </w:r>
          </w:p>
        </w:tc>
        <w:tc>
          <w:tcPr>
            <w:tcW w:w="103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-87%</w:t>
            </w:r>
          </w:p>
        </w:tc>
        <w:tc>
          <w:tcPr>
            <w:tcW w:w="829"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-100%</w:t>
            </w:r>
          </w:p>
        </w:tc>
      </w:tr>
      <w:tr w:rsidR="00CC0AA3" w:rsidRPr="00CC0AA3" w:rsidTr="00CC0AA3">
        <w:trPr>
          <w:trHeight w:val="320"/>
        </w:trPr>
        <w:tc>
          <w:tcPr>
            <w:cnfStyle w:val="001000000000" w:firstRow="0" w:lastRow="0" w:firstColumn="1" w:lastColumn="0" w:oddVBand="0" w:evenVBand="0" w:oddHBand="0" w:evenHBand="0" w:firstRowFirstColumn="0" w:firstRowLastColumn="0" w:lastRowFirstColumn="0" w:lastRowLastColumn="0"/>
            <w:tcW w:w="1478" w:type="dxa"/>
            <w:hideMark/>
          </w:tcPr>
          <w:p w:rsidR="00CC0AA3" w:rsidRPr="00CC0AA3" w:rsidRDefault="00CC0AA3" w:rsidP="00CC0AA3">
            <w:pPr>
              <w:rPr>
                <w:rFonts w:ascii="Times New Roman" w:eastAsia="Times New Roman" w:hAnsi="Times New Roman" w:cs="Times New Roman"/>
                <w:color w:val="000000"/>
                <w:sz w:val="24"/>
                <w:szCs w:val="24"/>
                <w:lang w:val="en-PK" w:eastAsia="en-PK"/>
              </w:rPr>
            </w:pPr>
            <w:r w:rsidRPr="00CC0AA3">
              <w:rPr>
                <w:rFonts w:ascii="Times New Roman" w:eastAsia="Times New Roman" w:hAnsi="Times New Roman" w:cs="Times New Roman"/>
                <w:color w:val="000000"/>
                <w:sz w:val="24"/>
                <w:szCs w:val="24"/>
                <w:lang w:val="en-PK" w:eastAsia="en-PK"/>
              </w:rPr>
              <w:t> </w:t>
            </w:r>
          </w:p>
        </w:tc>
        <w:tc>
          <w:tcPr>
            <w:tcW w:w="1396"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2088"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Others</w:t>
            </w:r>
          </w:p>
        </w:tc>
        <w:tc>
          <w:tcPr>
            <w:tcW w:w="898"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c>
          <w:tcPr>
            <w:tcW w:w="1032"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14%</w:t>
            </w:r>
          </w:p>
        </w:tc>
        <w:tc>
          <w:tcPr>
            <w:tcW w:w="103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8%</w:t>
            </w:r>
          </w:p>
        </w:tc>
        <w:tc>
          <w:tcPr>
            <w:tcW w:w="103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12%</w:t>
            </w:r>
          </w:p>
        </w:tc>
        <w:tc>
          <w:tcPr>
            <w:tcW w:w="829"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-35%</w:t>
            </w:r>
          </w:p>
        </w:tc>
      </w:tr>
      <w:tr w:rsidR="00CC0AA3" w:rsidRPr="00CC0AA3" w:rsidTr="00CC0AA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78" w:type="dxa"/>
            <w:hideMark/>
          </w:tcPr>
          <w:p w:rsidR="00CC0AA3" w:rsidRPr="00CC0AA3" w:rsidRDefault="00CC0AA3" w:rsidP="00CC0AA3">
            <w:pPr>
              <w:rPr>
                <w:rFonts w:ascii="Times New Roman" w:eastAsia="Times New Roman" w:hAnsi="Times New Roman" w:cs="Times New Roman"/>
                <w:color w:val="000000"/>
                <w:sz w:val="24"/>
                <w:szCs w:val="24"/>
                <w:lang w:val="en-PK" w:eastAsia="en-PK"/>
              </w:rPr>
            </w:pPr>
            <w:r w:rsidRPr="00CC0AA3">
              <w:rPr>
                <w:rFonts w:ascii="Times New Roman" w:eastAsia="Times New Roman" w:hAnsi="Times New Roman" w:cs="Times New Roman"/>
                <w:color w:val="000000"/>
                <w:sz w:val="24"/>
                <w:szCs w:val="24"/>
                <w:lang w:val="en-PK" w:eastAsia="en-PK"/>
              </w:rPr>
              <w:t> </w:t>
            </w:r>
          </w:p>
        </w:tc>
        <w:tc>
          <w:tcPr>
            <w:tcW w:w="1396"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2088"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Trade &amp; Others Payable</w:t>
            </w:r>
          </w:p>
        </w:tc>
        <w:tc>
          <w:tcPr>
            <w:tcW w:w="898"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c>
          <w:tcPr>
            <w:tcW w:w="1032"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22%</w:t>
            </w:r>
          </w:p>
        </w:tc>
        <w:tc>
          <w:tcPr>
            <w:tcW w:w="103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44%</w:t>
            </w:r>
          </w:p>
        </w:tc>
        <w:tc>
          <w:tcPr>
            <w:tcW w:w="103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45%</w:t>
            </w:r>
          </w:p>
        </w:tc>
        <w:tc>
          <w:tcPr>
            <w:tcW w:w="829"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46%</w:t>
            </w:r>
          </w:p>
        </w:tc>
      </w:tr>
      <w:tr w:rsidR="00CC0AA3" w:rsidRPr="00CC0AA3" w:rsidTr="00CC0AA3">
        <w:trPr>
          <w:trHeight w:val="320"/>
        </w:trPr>
        <w:tc>
          <w:tcPr>
            <w:cnfStyle w:val="001000000000" w:firstRow="0" w:lastRow="0" w:firstColumn="1" w:lastColumn="0" w:oddVBand="0" w:evenVBand="0" w:oddHBand="0" w:evenHBand="0" w:firstRowFirstColumn="0" w:firstRowLastColumn="0" w:lastRowFirstColumn="0" w:lastRowLastColumn="0"/>
            <w:tcW w:w="1478" w:type="dxa"/>
            <w:hideMark/>
          </w:tcPr>
          <w:p w:rsidR="00CC0AA3" w:rsidRPr="00CC0AA3" w:rsidRDefault="00CC0AA3" w:rsidP="00CC0AA3">
            <w:pPr>
              <w:rPr>
                <w:rFonts w:ascii="Times New Roman" w:eastAsia="Times New Roman" w:hAnsi="Times New Roman" w:cs="Times New Roman"/>
                <w:color w:val="000000"/>
                <w:sz w:val="24"/>
                <w:szCs w:val="24"/>
                <w:lang w:val="en-PK" w:eastAsia="en-PK"/>
              </w:rPr>
            </w:pPr>
            <w:r w:rsidRPr="00CC0AA3">
              <w:rPr>
                <w:rFonts w:ascii="Times New Roman" w:eastAsia="Times New Roman" w:hAnsi="Times New Roman" w:cs="Times New Roman"/>
                <w:color w:val="000000"/>
                <w:sz w:val="24"/>
                <w:szCs w:val="24"/>
                <w:lang w:val="en-PK" w:eastAsia="en-PK"/>
              </w:rPr>
              <w:t> </w:t>
            </w:r>
          </w:p>
        </w:tc>
        <w:tc>
          <w:tcPr>
            <w:tcW w:w="1396"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2088"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 xml:space="preserve">Interest &amp; </w:t>
            </w:r>
            <w:proofErr w:type="spellStart"/>
            <w:r w:rsidRPr="00CC0AA3">
              <w:rPr>
                <w:rFonts w:ascii="Times New Roman" w:eastAsia="Times New Roman" w:hAnsi="Times New Roman" w:cs="Times New Roman"/>
                <w:b w:val="0"/>
                <w:color w:val="000000"/>
                <w:sz w:val="24"/>
                <w:szCs w:val="24"/>
                <w:lang w:val="en-PK" w:eastAsia="en-PK"/>
              </w:rPr>
              <w:t>Markup</w:t>
            </w:r>
            <w:proofErr w:type="spellEnd"/>
          </w:p>
        </w:tc>
        <w:tc>
          <w:tcPr>
            <w:tcW w:w="898"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c>
          <w:tcPr>
            <w:tcW w:w="1032"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-30%</w:t>
            </w:r>
          </w:p>
        </w:tc>
        <w:tc>
          <w:tcPr>
            <w:tcW w:w="103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-32%</w:t>
            </w:r>
          </w:p>
        </w:tc>
        <w:tc>
          <w:tcPr>
            <w:tcW w:w="103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-19%</w:t>
            </w:r>
          </w:p>
        </w:tc>
        <w:tc>
          <w:tcPr>
            <w:tcW w:w="829"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73%</w:t>
            </w:r>
          </w:p>
        </w:tc>
      </w:tr>
      <w:tr w:rsidR="00CC0AA3" w:rsidRPr="00CC0AA3" w:rsidTr="00CC0AA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78" w:type="dxa"/>
            <w:hideMark/>
          </w:tcPr>
          <w:p w:rsidR="00CC0AA3" w:rsidRPr="00CC0AA3" w:rsidRDefault="00CC0AA3" w:rsidP="00CC0AA3">
            <w:pPr>
              <w:rPr>
                <w:rFonts w:ascii="Times New Roman" w:eastAsia="Times New Roman" w:hAnsi="Times New Roman" w:cs="Times New Roman"/>
                <w:color w:val="000000"/>
                <w:sz w:val="24"/>
                <w:szCs w:val="24"/>
                <w:lang w:val="en-PK" w:eastAsia="en-PK"/>
              </w:rPr>
            </w:pPr>
            <w:r w:rsidRPr="00CC0AA3">
              <w:rPr>
                <w:rFonts w:ascii="Times New Roman" w:eastAsia="Times New Roman" w:hAnsi="Times New Roman" w:cs="Times New Roman"/>
                <w:color w:val="000000"/>
                <w:sz w:val="24"/>
                <w:szCs w:val="24"/>
                <w:lang w:val="en-PK" w:eastAsia="en-PK"/>
              </w:rPr>
              <w:t> </w:t>
            </w:r>
          </w:p>
        </w:tc>
        <w:tc>
          <w:tcPr>
            <w:tcW w:w="1396"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2088"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Short Term Borrowing</w:t>
            </w:r>
          </w:p>
        </w:tc>
        <w:tc>
          <w:tcPr>
            <w:tcW w:w="898"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c>
          <w:tcPr>
            <w:tcW w:w="1032"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4%</w:t>
            </w:r>
          </w:p>
        </w:tc>
        <w:tc>
          <w:tcPr>
            <w:tcW w:w="103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-10%</w:t>
            </w:r>
          </w:p>
        </w:tc>
        <w:tc>
          <w:tcPr>
            <w:tcW w:w="103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20%</w:t>
            </w:r>
          </w:p>
        </w:tc>
        <w:tc>
          <w:tcPr>
            <w:tcW w:w="829"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-20%</w:t>
            </w:r>
          </w:p>
        </w:tc>
      </w:tr>
      <w:tr w:rsidR="00CC0AA3" w:rsidRPr="00CC0AA3" w:rsidTr="00CC0AA3">
        <w:trPr>
          <w:trHeight w:val="320"/>
        </w:trPr>
        <w:tc>
          <w:tcPr>
            <w:cnfStyle w:val="001000000000" w:firstRow="0" w:lastRow="0" w:firstColumn="1" w:lastColumn="0" w:oddVBand="0" w:evenVBand="0" w:oddHBand="0" w:evenHBand="0" w:firstRowFirstColumn="0" w:firstRowLastColumn="0" w:lastRowFirstColumn="0" w:lastRowLastColumn="0"/>
            <w:tcW w:w="1478" w:type="dxa"/>
            <w:hideMark/>
          </w:tcPr>
          <w:p w:rsidR="00CC0AA3" w:rsidRPr="00CC0AA3" w:rsidRDefault="00CC0AA3" w:rsidP="00CC0AA3">
            <w:pPr>
              <w:rPr>
                <w:rFonts w:ascii="Times New Roman" w:eastAsia="Times New Roman" w:hAnsi="Times New Roman" w:cs="Times New Roman"/>
                <w:color w:val="000000"/>
                <w:sz w:val="24"/>
                <w:szCs w:val="24"/>
                <w:lang w:val="en-PK" w:eastAsia="en-PK"/>
              </w:rPr>
            </w:pPr>
            <w:r w:rsidRPr="00CC0AA3">
              <w:rPr>
                <w:rFonts w:ascii="Times New Roman" w:eastAsia="Times New Roman" w:hAnsi="Times New Roman" w:cs="Times New Roman"/>
                <w:color w:val="000000"/>
                <w:sz w:val="24"/>
                <w:szCs w:val="24"/>
                <w:lang w:val="en-PK" w:eastAsia="en-PK"/>
              </w:rPr>
              <w:t> </w:t>
            </w:r>
          </w:p>
        </w:tc>
        <w:tc>
          <w:tcPr>
            <w:tcW w:w="1396"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2088"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Current Portion Of Long Term Liabilities</w:t>
            </w:r>
          </w:p>
        </w:tc>
        <w:tc>
          <w:tcPr>
            <w:tcW w:w="898"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c>
          <w:tcPr>
            <w:tcW w:w="1032"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-33%</w:t>
            </w:r>
          </w:p>
        </w:tc>
        <w:tc>
          <w:tcPr>
            <w:tcW w:w="103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93%</w:t>
            </w:r>
          </w:p>
        </w:tc>
        <w:tc>
          <w:tcPr>
            <w:tcW w:w="103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17%</w:t>
            </w:r>
          </w:p>
        </w:tc>
        <w:tc>
          <w:tcPr>
            <w:tcW w:w="829"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4%</w:t>
            </w:r>
          </w:p>
        </w:tc>
      </w:tr>
      <w:tr w:rsidR="00CC0AA3" w:rsidRPr="00CC0AA3" w:rsidTr="00CC0AA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78" w:type="dxa"/>
            <w:hideMark/>
          </w:tcPr>
          <w:p w:rsidR="00CC0AA3" w:rsidRPr="00CC0AA3" w:rsidRDefault="00CC0AA3" w:rsidP="00CC0AA3">
            <w:pPr>
              <w:rPr>
                <w:rFonts w:ascii="Times New Roman" w:eastAsia="Times New Roman" w:hAnsi="Times New Roman" w:cs="Times New Roman"/>
                <w:color w:val="000000"/>
                <w:sz w:val="24"/>
                <w:szCs w:val="24"/>
                <w:lang w:val="en-PK" w:eastAsia="en-PK"/>
              </w:rPr>
            </w:pPr>
            <w:r w:rsidRPr="00CC0AA3">
              <w:rPr>
                <w:rFonts w:ascii="Times New Roman" w:eastAsia="Times New Roman" w:hAnsi="Times New Roman" w:cs="Times New Roman"/>
                <w:color w:val="000000"/>
                <w:sz w:val="24"/>
                <w:szCs w:val="24"/>
                <w:lang w:val="en-PK" w:eastAsia="en-PK"/>
              </w:rPr>
              <w:t> </w:t>
            </w:r>
          </w:p>
        </w:tc>
        <w:tc>
          <w:tcPr>
            <w:tcW w:w="1396"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2088"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Current Taxation</w:t>
            </w:r>
          </w:p>
        </w:tc>
        <w:tc>
          <w:tcPr>
            <w:tcW w:w="898"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c>
          <w:tcPr>
            <w:tcW w:w="1032"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-9%</w:t>
            </w:r>
          </w:p>
        </w:tc>
        <w:tc>
          <w:tcPr>
            <w:tcW w:w="103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46%</w:t>
            </w:r>
          </w:p>
        </w:tc>
        <w:tc>
          <w:tcPr>
            <w:tcW w:w="103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37%</w:t>
            </w:r>
          </w:p>
        </w:tc>
        <w:tc>
          <w:tcPr>
            <w:tcW w:w="829"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-35%</w:t>
            </w:r>
          </w:p>
        </w:tc>
      </w:tr>
      <w:tr w:rsidR="00CC0AA3" w:rsidRPr="00CC0AA3" w:rsidTr="00CC0AA3">
        <w:trPr>
          <w:trHeight w:val="320"/>
        </w:trPr>
        <w:tc>
          <w:tcPr>
            <w:cnfStyle w:val="001000000000" w:firstRow="0" w:lastRow="0" w:firstColumn="1" w:lastColumn="0" w:oddVBand="0" w:evenVBand="0" w:oddHBand="0" w:evenHBand="0" w:firstRowFirstColumn="0" w:firstRowLastColumn="0" w:lastRowFirstColumn="0" w:lastRowLastColumn="0"/>
            <w:tcW w:w="1478" w:type="dxa"/>
            <w:hideMark/>
          </w:tcPr>
          <w:p w:rsidR="00CC0AA3" w:rsidRPr="00CC0AA3" w:rsidRDefault="00CC0AA3" w:rsidP="00CC0AA3">
            <w:pPr>
              <w:rPr>
                <w:rFonts w:ascii="Times New Roman" w:eastAsia="Times New Roman" w:hAnsi="Times New Roman" w:cs="Times New Roman"/>
                <w:color w:val="000000"/>
                <w:sz w:val="24"/>
                <w:szCs w:val="24"/>
                <w:lang w:val="en-PK" w:eastAsia="en-PK"/>
              </w:rPr>
            </w:pPr>
            <w:r w:rsidRPr="00CC0AA3">
              <w:rPr>
                <w:rFonts w:ascii="Times New Roman" w:eastAsia="Times New Roman" w:hAnsi="Times New Roman" w:cs="Times New Roman"/>
                <w:color w:val="000000"/>
                <w:sz w:val="24"/>
                <w:szCs w:val="24"/>
                <w:lang w:val="en-PK" w:eastAsia="en-PK"/>
              </w:rPr>
              <w:t> </w:t>
            </w:r>
          </w:p>
        </w:tc>
        <w:tc>
          <w:tcPr>
            <w:tcW w:w="1396"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2088"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PPE</w:t>
            </w:r>
          </w:p>
        </w:tc>
        <w:tc>
          <w:tcPr>
            <w:tcW w:w="898"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c>
          <w:tcPr>
            <w:tcW w:w="1032"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-2%</w:t>
            </w:r>
          </w:p>
        </w:tc>
        <w:tc>
          <w:tcPr>
            <w:tcW w:w="103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3%</w:t>
            </w:r>
          </w:p>
        </w:tc>
        <w:tc>
          <w:tcPr>
            <w:tcW w:w="103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4%</w:t>
            </w:r>
          </w:p>
        </w:tc>
        <w:tc>
          <w:tcPr>
            <w:tcW w:w="829"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-2%</w:t>
            </w:r>
          </w:p>
        </w:tc>
      </w:tr>
      <w:tr w:rsidR="00CC0AA3" w:rsidRPr="00CC0AA3" w:rsidTr="00CC0AA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78" w:type="dxa"/>
            <w:hideMark/>
          </w:tcPr>
          <w:p w:rsidR="00CC0AA3" w:rsidRPr="00CC0AA3" w:rsidRDefault="00CC0AA3" w:rsidP="00CC0AA3">
            <w:pPr>
              <w:rPr>
                <w:rFonts w:ascii="Times New Roman" w:eastAsia="Times New Roman" w:hAnsi="Times New Roman" w:cs="Times New Roman"/>
                <w:color w:val="000000"/>
                <w:sz w:val="24"/>
                <w:szCs w:val="24"/>
                <w:lang w:val="en-PK" w:eastAsia="en-PK"/>
              </w:rPr>
            </w:pPr>
            <w:r w:rsidRPr="00CC0AA3">
              <w:rPr>
                <w:rFonts w:ascii="Times New Roman" w:eastAsia="Times New Roman" w:hAnsi="Times New Roman" w:cs="Times New Roman"/>
                <w:color w:val="000000"/>
                <w:sz w:val="24"/>
                <w:szCs w:val="24"/>
                <w:lang w:val="en-PK" w:eastAsia="en-PK"/>
              </w:rPr>
              <w:t> </w:t>
            </w:r>
          </w:p>
        </w:tc>
        <w:tc>
          <w:tcPr>
            <w:tcW w:w="1396"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2088"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Investment Property</w:t>
            </w:r>
          </w:p>
        </w:tc>
        <w:tc>
          <w:tcPr>
            <w:tcW w:w="898"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c>
          <w:tcPr>
            <w:tcW w:w="1032"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24%</w:t>
            </w:r>
          </w:p>
        </w:tc>
        <w:tc>
          <w:tcPr>
            <w:tcW w:w="103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w:t>
            </w:r>
          </w:p>
        </w:tc>
        <w:tc>
          <w:tcPr>
            <w:tcW w:w="103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w:t>
            </w:r>
          </w:p>
        </w:tc>
        <w:tc>
          <w:tcPr>
            <w:tcW w:w="829"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19%</w:t>
            </w:r>
          </w:p>
        </w:tc>
      </w:tr>
      <w:tr w:rsidR="00CC0AA3" w:rsidRPr="00CC0AA3" w:rsidTr="00CC0AA3">
        <w:trPr>
          <w:trHeight w:val="320"/>
        </w:trPr>
        <w:tc>
          <w:tcPr>
            <w:cnfStyle w:val="001000000000" w:firstRow="0" w:lastRow="0" w:firstColumn="1" w:lastColumn="0" w:oddVBand="0" w:evenVBand="0" w:oddHBand="0" w:evenHBand="0" w:firstRowFirstColumn="0" w:firstRowLastColumn="0" w:lastRowFirstColumn="0" w:lastRowLastColumn="0"/>
            <w:tcW w:w="1478" w:type="dxa"/>
            <w:hideMark/>
          </w:tcPr>
          <w:p w:rsidR="00CC0AA3" w:rsidRPr="00CC0AA3" w:rsidRDefault="00CC0AA3" w:rsidP="00CC0AA3">
            <w:pPr>
              <w:rPr>
                <w:rFonts w:ascii="Times New Roman" w:eastAsia="Times New Roman" w:hAnsi="Times New Roman" w:cs="Times New Roman"/>
                <w:color w:val="000000"/>
                <w:sz w:val="24"/>
                <w:szCs w:val="24"/>
                <w:lang w:val="en-PK" w:eastAsia="en-PK"/>
              </w:rPr>
            </w:pPr>
            <w:r w:rsidRPr="00CC0AA3">
              <w:rPr>
                <w:rFonts w:ascii="Times New Roman" w:eastAsia="Times New Roman" w:hAnsi="Times New Roman" w:cs="Times New Roman"/>
                <w:color w:val="000000"/>
                <w:sz w:val="24"/>
                <w:szCs w:val="24"/>
                <w:lang w:val="en-PK" w:eastAsia="en-PK"/>
              </w:rPr>
              <w:t> </w:t>
            </w:r>
          </w:p>
        </w:tc>
        <w:tc>
          <w:tcPr>
            <w:tcW w:w="1396"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2088"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Long Term Investment</w:t>
            </w:r>
          </w:p>
        </w:tc>
        <w:tc>
          <w:tcPr>
            <w:tcW w:w="898"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c>
          <w:tcPr>
            <w:tcW w:w="1032"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12%</w:t>
            </w:r>
          </w:p>
        </w:tc>
        <w:tc>
          <w:tcPr>
            <w:tcW w:w="103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102%</w:t>
            </w:r>
          </w:p>
        </w:tc>
        <w:tc>
          <w:tcPr>
            <w:tcW w:w="103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-59%</w:t>
            </w:r>
          </w:p>
        </w:tc>
        <w:tc>
          <w:tcPr>
            <w:tcW w:w="829"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3%</w:t>
            </w:r>
          </w:p>
        </w:tc>
      </w:tr>
      <w:tr w:rsidR="00CC0AA3" w:rsidRPr="00CC0AA3" w:rsidTr="00CC0AA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78" w:type="dxa"/>
            <w:hideMark/>
          </w:tcPr>
          <w:p w:rsidR="00CC0AA3" w:rsidRPr="00CC0AA3" w:rsidRDefault="00CC0AA3" w:rsidP="00CC0AA3">
            <w:pPr>
              <w:rPr>
                <w:rFonts w:ascii="Times New Roman" w:eastAsia="Times New Roman" w:hAnsi="Times New Roman" w:cs="Times New Roman"/>
                <w:color w:val="000000"/>
                <w:sz w:val="24"/>
                <w:szCs w:val="24"/>
                <w:lang w:val="en-PK" w:eastAsia="en-PK"/>
              </w:rPr>
            </w:pPr>
            <w:r w:rsidRPr="00CC0AA3">
              <w:rPr>
                <w:rFonts w:ascii="Times New Roman" w:eastAsia="Times New Roman" w:hAnsi="Times New Roman" w:cs="Times New Roman"/>
                <w:color w:val="000000"/>
                <w:sz w:val="24"/>
                <w:szCs w:val="24"/>
                <w:lang w:val="en-PK" w:eastAsia="en-PK"/>
              </w:rPr>
              <w:t> </w:t>
            </w:r>
          </w:p>
        </w:tc>
        <w:tc>
          <w:tcPr>
            <w:tcW w:w="1396"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2088"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Long Term Loans and Advances</w:t>
            </w:r>
          </w:p>
        </w:tc>
        <w:tc>
          <w:tcPr>
            <w:tcW w:w="898"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c>
          <w:tcPr>
            <w:tcW w:w="1032"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#DIV/0!</w:t>
            </w:r>
          </w:p>
        </w:tc>
        <w:tc>
          <w:tcPr>
            <w:tcW w:w="103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#DIV/0!</w:t>
            </w:r>
          </w:p>
        </w:tc>
        <w:tc>
          <w:tcPr>
            <w:tcW w:w="103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#DIV/0!</w:t>
            </w:r>
          </w:p>
        </w:tc>
        <w:tc>
          <w:tcPr>
            <w:tcW w:w="829"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#DIV/0!</w:t>
            </w:r>
          </w:p>
        </w:tc>
      </w:tr>
      <w:tr w:rsidR="00CC0AA3" w:rsidRPr="00CC0AA3" w:rsidTr="00CC0AA3">
        <w:trPr>
          <w:trHeight w:val="320"/>
        </w:trPr>
        <w:tc>
          <w:tcPr>
            <w:cnfStyle w:val="001000000000" w:firstRow="0" w:lastRow="0" w:firstColumn="1" w:lastColumn="0" w:oddVBand="0" w:evenVBand="0" w:oddHBand="0" w:evenHBand="0" w:firstRowFirstColumn="0" w:firstRowLastColumn="0" w:lastRowFirstColumn="0" w:lastRowLastColumn="0"/>
            <w:tcW w:w="1478" w:type="dxa"/>
            <w:hideMark/>
          </w:tcPr>
          <w:p w:rsidR="00CC0AA3" w:rsidRPr="00CC0AA3" w:rsidRDefault="00CC0AA3" w:rsidP="00CC0AA3">
            <w:pPr>
              <w:rPr>
                <w:rFonts w:ascii="Times New Roman" w:eastAsia="Times New Roman" w:hAnsi="Times New Roman" w:cs="Times New Roman"/>
                <w:color w:val="000000"/>
                <w:sz w:val="24"/>
                <w:szCs w:val="24"/>
                <w:lang w:val="en-PK" w:eastAsia="en-PK"/>
              </w:rPr>
            </w:pPr>
            <w:r w:rsidRPr="00CC0AA3">
              <w:rPr>
                <w:rFonts w:ascii="Times New Roman" w:eastAsia="Times New Roman" w:hAnsi="Times New Roman" w:cs="Times New Roman"/>
                <w:color w:val="000000"/>
                <w:sz w:val="24"/>
                <w:szCs w:val="24"/>
                <w:lang w:val="en-PK" w:eastAsia="en-PK"/>
              </w:rPr>
              <w:t> </w:t>
            </w:r>
          </w:p>
        </w:tc>
        <w:tc>
          <w:tcPr>
            <w:tcW w:w="1396"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2088"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Long Term Deposits</w:t>
            </w:r>
          </w:p>
        </w:tc>
        <w:tc>
          <w:tcPr>
            <w:tcW w:w="898"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c>
          <w:tcPr>
            <w:tcW w:w="1032"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c>
          <w:tcPr>
            <w:tcW w:w="103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c>
          <w:tcPr>
            <w:tcW w:w="103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c>
          <w:tcPr>
            <w:tcW w:w="829"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r>
      <w:tr w:rsidR="00CC0AA3" w:rsidRPr="00CC0AA3" w:rsidTr="00CC0AA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78" w:type="dxa"/>
            <w:hideMark/>
          </w:tcPr>
          <w:p w:rsidR="00CC0AA3" w:rsidRPr="00CC0AA3" w:rsidRDefault="00CC0AA3" w:rsidP="00CC0AA3">
            <w:pPr>
              <w:rPr>
                <w:rFonts w:ascii="Times New Roman" w:eastAsia="Times New Roman" w:hAnsi="Times New Roman" w:cs="Times New Roman"/>
                <w:color w:val="000000"/>
                <w:sz w:val="24"/>
                <w:szCs w:val="24"/>
                <w:lang w:val="en-PK" w:eastAsia="en-PK"/>
              </w:rPr>
            </w:pPr>
            <w:r w:rsidRPr="00CC0AA3">
              <w:rPr>
                <w:rFonts w:ascii="Times New Roman" w:eastAsia="Times New Roman" w:hAnsi="Times New Roman" w:cs="Times New Roman"/>
                <w:color w:val="000000"/>
                <w:sz w:val="24"/>
                <w:szCs w:val="24"/>
                <w:lang w:val="en-PK" w:eastAsia="en-PK"/>
              </w:rPr>
              <w:t> </w:t>
            </w:r>
          </w:p>
        </w:tc>
        <w:tc>
          <w:tcPr>
            <w:tcW w:w="1396"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2088"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proofErr w:type="spellStart"/>
            <w:r w:rsidRPr="00CC0AA3">
              <w:rPr>
                <w:rFonts w:ascii="Times New Roman" w:eastAsia="Times New Roman" w:hAnsi="Times New Roman" w:cs="Times New Roman"/>
                <w:b w:val="0"/>
                <w:color w:val="000000"/>
                <w:sz w:val="24"/>
                <w:szCs w:val="24"/>
                <w:lang w:val="en-PK" w:eastAsia="en-PK"/>
              </w:rPr>
              <w:t>Daferred</w:t>
            </w:r>
            <w:proofErr w:type="spellEnd"/>
            <w:r w:rsidRPr="00CC0AA3">
              <w:rPr>
                <w:rFonts w:ascii="Times New Roman" w:eastAsia="Times New Roman" w:hAnsi="Times New Roman" w:cs="Times New Roman"/>
                <w:b w:val="0"/>
                <w:color w:val="000000"/>
                <w:sz w:val="24"/>
                <w:szCs w:val="24"/>
                <w:lang w:val="en-PK" w:eastAsia="en-PK"/>
              </w:rPr>
              <w:t xml:space="preserve"> Tax</w:t>
            </w:r>
          </w:p>
        </w:tc>
        <w:tc>
          <w:tcPr>
            <w:tcW w:w="898"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c>
          <w:tcPr>
            <w:tcW w:w="1032"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#DIV/0!</w:t>
            </w:r>
          </w:p>
        </w:tc>
        <w:tc>
          <w:tcPr>
            <w:tcW w:w="103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#DIV/0!</w:t>
            </w:r>
          </w:p>
        </w:tc>
        <w:tc>
          <w:tcPr>
            <w:tcW w:w="103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#DIV/0!</w:t>
            </w:r>
          </w:p>
        </w:tc>
        <w:tc>
          <w:tcPr>
            <w:tcW w:w="829"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#DIV/0!</w:t>
            </w:r>
          </w:p>
        </w:tc>
      </w:tr>
      <w:tr w:rsidR="00CC0AA3" w:rsidRPr="00CC0AA3" w:rsidTr="00CC0AA3">
        <w:trPr>
          <w:trHeight w:val="320"/>
        </w:trPr>
        <w:tc>
          <w:tcPr>
            <w:cnfStyle w:val="001000000000" w:firstRow="0" w:lastRow="0" w:firstColumn="1" w:lastColumn="0" w:oddVBand="0" w:evenVBand="0" w:oddHBand="0" w:evenHBand="0" w:firstRowFirstColumn="0" w:firstRowLastColumn="0" w:lastRowFirstColumn="0" w:lastRowLastColumn="0"/>
            <w:tcW w:w="1478" w:type="dxa"/>
            <w:hideMark/>
          </w:tcPr>
          <w:p w:rsidR="00CC0AA3" w:rsidRPr="00CC0AA3" w:rsidRDefault="00CC0AA3" w:rsidP="00CC0AA3">
            <w:pPr>
              <w:rPr>
                <w:rFonts w:ascii="Times New Roman" w:eastAsia="Times New Roman" w:hAnsi="Times New Roman" w:cs="Times New Roman"/>
                <w:color w:val="000000"/>
                <w:sz w:val="24"/>
                <w:szCs w:val="24"/>
                <w:lang w:val="en-PK" w:eastAsia="en-PK"/>
              </w:rPr>
            </w:pPr>
            <w:r w:rsidRPr="00CC0AA3">
              <w:rPr>
                <w:rFonts w:ascii="Times New Roman" w:eastAsia="Times New Roman" w:hAnsi="Times New Roman" w:cs="Times New Roman"/>
                <w:color w:val="000000"/>
                <w:sz w:val="24"/>
                <w:szCs w:val="24"/>
                <w:lang w:val="en-PK" w:eastAsia="en-PK"/>
              </w:rPr>
              <w:t> </w:t>
            </w:r>
          </w:p>
        </w:tc>
        <w:tc>
          <w:tcPr>
            <w:tcW w:w="1396"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2088"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Other</w:t>
            </w:r>
          </w:p>
        </w:tc>
        <w:tc>
          <w:tcPr>
            <w:tcW w:w="898"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c>
          <w:tcPr>
            <w:tcW w:w="1032"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#DIV/0!</w:t>
            </w:r>
          </w:p>
        </w:tc>
        <w:tc>
          <w:tcPr>
            <w:tcW w:w="103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79%</w:t>
            </w:r>
          </w:p>
        </w:tc>
        <w:tc>
          <w:tcPr>
            <w:tcW w:w="103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13%</w:t>
            </w:r>
          </w:p>
        </w:tc>
        <w:tc>
          <w:tcPr>
            <w:tcW w:w="829"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12%</w:t>
            </w:r>
          </w:p>
        </w:tc>
      </w:tr>
      <w:tr w:rsidR="00CC0AA3" w:rsidRPr="00CC0AA3" w:rsidTr="00CC0AA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78" w:type="dxa"/>
            <w:hideMark/>
          </w:tcPr>
          <w:p w:rsidR="00CC0AA3" w:rsidRPr="00CC0AA3" w:rsidRDefault="00CC0AA3" w:rsidP="00CC0AA3">
            <w:pPr>
              <w:rPr>
                <w:rFonts w:ascii="Times New Roman" w:eastAsia="Times New Roman" w:hAnsi="Times New Roman" w:cs="Times New Roman"/>
                <w:color w:val="000000"/>
                <w:sz w:val="24"/>
                <w:szCs w:val="24"/>
                <w:lang w:val="en-PK" w:eastAsia="en-PK"/>
              </w:rPr>
            </w:pPr>
            <w:r w:rsidRPr="00CC0AA3">
              <w:rPr>
                <w:rFonts w:ascii="Times New Roman" w:eastAsia="Times New Roman" w:hAnsi="Times New Roman" w:cs="Times New Roman"/>
                <w:color w:val="000000"/>
                <w:sz w:val="24"/>
                <w:szCs w:val="24"/>
                <w:lang w:val="en-PK" w:eastAsia="en-PK"/>
              </w:rPr>
              <w:t> </w:t>
            </w:r>
          </w:p>
        </w:tc>
        <w:tc>
          <w:tcPr>
            <w:tcW w:w="1396"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2088"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Store Spares &amp; Loose Tools</w:t>
            </w:r>
          </w:p>
        </w:tc>
        <w:tc>
          <w:tcPr>
            <w:tcW w:w="898"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c>
          <w:tcPr>
            <w:tcW w:w="1032"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-31%</w:t>
            </w:r>
          </w:p>
        </w:tc>
        <w:tc>
          <w:tcPr>
            <w:tcW w:w="103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31%</w:t>
            </w:r>
          </w:p>
        </w:tc>
        <w:tc>
          <w:tcPr>
            <w:tcW w:w="103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73%</w:t>
            </w:r>
          </w:p>
        </w:tc>
        <w:tc>
          <w:tcPr>
            <w:tcW w:w="829"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-38%</w:t>
            </w:r>
          </w:p>
        </w:tc>
      </w:tr>
      <w:tr w:rsidR="00CC0AA3" w:rsidRPr="00CC0AA3" w:rsidTr="00CC0AA3">
        <w:trPr>
          <w:trHeight w:val="320"/>
        </w:trPr>
        <w:tc>
          <w:tcPr>
            <w:cnfStyle w:val="001000000000" w:firstRow="0" w:lastRow="0" w:firstColumn="1" w:lastColumn="0" w:oddVBand="0" w:evenVBand="0" w:oddHBand="0" w:evenHBand="0" w:firstRowFirstColumn="0" w:firstRowLastColumn="0" w:lastRowFirstColumn="0" w:lastRowLastColumn="0"/>
            <w:tcW w:w="1478" w:type="dxa"/>
            <w:hideMark/>
          </w:tcPr>
          <w:p w:rsidR="00CC0AA3" w:rsidRPr="00CC0AA3" w:rsidRDefault="00CC0AA3" w:rsidP="00CC0AA3">
            <w:pPr>
              <w:rPr>
                <w:rFonts w:ascii="Times New Roman" w:eastAsia="Times New Roman" w:hAnsi="Times New Roman" w:cs="Times New Roman"/>
                <w:color w:val="000000"/>
                <w:sz w:val="24"/>
                <w:szCs w:val="24"/>
                <w:lang w:val="en-PK" w:eastAsia="en-PK"/>
              </w:rPr>
            </w:pPr>
            <w:r w:rsidRPr="00CC0AA3">
              <w:rPr>
                <w:rFonts w:ascii="Times New Roman" w:eastAsia="Times New Roman" w:hAnsi="Times New Roman" w:cs="Times New Roman"/>
                <w:color w:val="000000"/>
                <w:sz w:val="24"/>
                <w:szCs w:val="24"/>
                <w:lang w:val="en-PK" w:eastAsia="en-PK"/>
              </w:rPr>
              <w:t> </w:t>
            </w:r>
          </w:p>
        </w:tc>
        <w:tc>
          <w:tcPr>
            <w:tcW w:w="1396"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2088"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Stock In Trade</w:t>
            </w:r>
          </w:p>
        </w:tc>
        <w:tc>
          <w:tcPr>
            <w:tcW w:w="898"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c>
          <w:tcPr>
            <w:tcW w:w="1032"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-2%</w:t>
            </w:r>
          </w:p>
        </w:tc>
        <w:tc>
          <w:tcPr>
            <w:tcW w:w="103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4%</w:t>
            </w:r>
          </w:p>
        </w:tc>
        <w:tc>
          <w:tcPr>
            <w:tcW w:w="103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w:t>
            </w:r>
          </w:p>
        </w:tc>
        <w:tc>
          <w:tcPr>
            <w:tcW w:w="829"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-6%</w:t>
            </w:r>
          </w:p>
        </w:tc>
      </w:tr>
      <w:tr w:rsidR="00CC0AA3" w:rsidRPr="00CC0AA3" w:rsidTr="00CC0AA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78" w:type="dxa"/>
            <w:hideMark/>
          </w:tcPr>
          <w:p w:rsidR="00CC0AA3" w:rsidRPr="00CC0AA3" w:rsidRDefault="00CC0AA3" w:rsidP="00CC0AA3">
            <w:pPr>
              <w:rPr>
                <w:rFonts w:ascii="Times New Roman" w:eastAsia="Times New Roman" w:hAnsi="Times New Roman" w:cs="Times New Roman"/>
                <w:color w:val="000000"/>
                <w:sz w:val="24"/>
                <w:szCs w:val="24"/>
                <w:lang w:val="en-PK" w:eastAsia="en-PK"/>
              </w:rPr>
            </w:pPr>
            <w:r w:rsidRPr="00CC0AA3">
              <w:rPr>
                <w:rFonts w:ascii="Times New Roman" w:eastAsia="Times New Roman" w:hAnsi="Times New Roman" w:cs="Times New Roman"/>
                <w:color w:val="000000"/>
                <w:sz w:val="24"/>
                <w:szCs w:val="24"/>
                <w:lang w:val="en-PK" w:eastAsia="en-PK"/>
              </w:rPr>
              <w:t> </w:t>
            </w:r>
          </w:p>
        </w:tc>
        <w:tc>
          <w:tcPr>
            <w:tcW w:w="1396"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2088"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Trade Debts</w:t>
            </w:r>
          </w:p>
        </w:tc>
        <w:tc>
          <w:tcPr>
            <w:tcW w:w="898"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c>
          <w:tcPr>
            <w:tcW w:w="1032"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27%</w:t>
            </w:r>
          </w:p>
        </w:tc>
        <w:tc>
          <w:tcPr>
            <w:tcW w:w="103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-11%</w:t>
            </w:r>
          </w:p>
        </w:tc>
        <w:tc>
          <w:tcPr>
            <w:tcW w:w="103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41%</w:t>
            </w:r>
          </w:p>
        </w:tc>
        <w:tc>
          <w:tcPr>
            <w:tcW w:w="829"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-36%</w:t>
            </w:r>
          </w:p>
        </w:tc>
      </w:tr>
      <w:tr w:rsidR="00CC0AA3" w:rsidRPr="00CC0AA3" w:rsidTr="00CC0AA3">
        <w:trPr>
          <w:trHeight w:val="320"/>
        </w:trPr>
        <w:tc>
          <w:tcPr>
            <w:cnfStyle w:val="001000000000" w:firstRow="0" w:lastRow="0" w:firstColumn="1" w:lastColumn="0" w:oddVBand="0" w:evenVBand="0" w:oddHBand="0" w:evenHBand="0" w:firstRowFirstColumn="0" w:firstRowLastColumn="0" w:lastRowFirstColumn="0" w:lastRowLastColumn="0"/>
            <w:tcW w:w="1478" w:type="dxa"/>
            <w:hideMark/>
          </w:tcPr>
          <w:p w:rsidR="00CC0AA3" w:rsidRPr="00CC0AA3" w:rsidRDefault="00CC0AA3" w:rsidP="00CC0AA3">
            <w:pPr>
              <w:rPr>
                <w:rFonts w:ascii="Times New Roman" w:eastAsia="Times New Roman" w:hAnsi="Times New Roman" w:cs="Times New Roman"/>
                <w:color w:val="000000"/>
                <w:sz w:val="24"/>
                <w:szCs w:val="24"/>
                <w:lang w:val="en-PK" w:eastAsia="en-PK"/>
              </w:rPr>
            </w:pPr>
            <w:r w:rsidRPr="00CC0AA3">
              <w:rPr>
                <w:rFonts w:ascii="Times New Roman" w:eastAsia="Times New Roman" w:hAnsi="Times New Roman" w:cs="Times New Roman"/>
                <w:color w:val="000000"/>
                <w:sz w:val="24"/>
                <w:szCs w:val="24"/>
                <w:lang w:val="en-PK" w:eastAsia="en-PK"/>
              </w:rPr>
              <w:t> </w:t>
            </w:r>
          </w:p>
        </w:tc>
        <w:tc>
          <w:tcPr>
            <w:tcW w:w="1396"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2088"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Loans &amp; Advances</w:t>
            </w:r>
          </w:p>
        </w:tc>
        <w:tc>
          <w:tcPr>
            <w:tcW w:w="898"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c>
          <w:tcPr>
            <w:tcW w:w="1032"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43%</w:t>
            </w:r>
          </w:p>
        </w:tc>
        <w:tc>
          <w:tcPr>
            <w:tcW w:w="103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22%</w:t>
            </w:r>
          </w:p>
        </w:tc>
        <w:tc>
          <w:tcPr>
            <w:tcW w:w="103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73%</w:t>
            </w:r>
          </w:p>
        </w:tc>
        <w:tc>
          <w:tcPr>
            <w:tcW w:w="829"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-35%</w:t>
            </w:r>
          </w:p>
        </w:tc>
      </w:tr>
      <w:tr w:rsidR="00CC0AA3" w:rsidRPr="00CC0AA3" w:rsidTr="00CC0AA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78" w:type="dxa"/>
            <w:hideMark/>
          </w:tcPr>
          <w:p w:rsidR="00CC0AA3" w:rsidRPr="00CC0AA3" w:rsidRDefault="00CC0AA3" w:rsidP="00CC0AA3">
            <w:pPr>
              <w:rPr>
                <w:rFonts w:ascii="Times New Roman" w:eastAsia="Times New Roman" w:hAnsi="Times New Roman" w:cs="Times New Roman"/>
                <w:color w:val="000000"/>
                <w:sz w:val="24"/>
                <w:szCs w:val="24"/>
                <w:lang w:val="en-PK" w:eastAsia="en-PK"/>
              </w:rPr>
            </w:pPr>
            <w:r w:rsidRPr="00CC0AA3">
              <w:rPr>
                <w:rFonts w:ascii="Times New Roman" w:eastAsia="Times New Roman" w:hAnsi="Times New Roman" w:cs="Times New Roman"/>
                <w:color w:val="000000"/>
                <w:sz w:val="24"/>
                <w:szCs w:val="24"/>
                <w:lang w:val="en-PK" w:eastAsia="en-PK"/>
              </w:rPr>
              <w:t> </w:t>
            </w:r>
          </w:p>
        </w:tc>
        <w:tc>
          <w:tcPr>
            <w:tcW w:w="1396"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2088"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Other Receivables</w:t>
            </w:r>
          </w:p>
        </w:tc>
        <w:tc>
          <w:tcPr>
            <w:tcW w:w="898"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c>
          <w:tcPr>
            <w:tcW w:w="1032"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w:t>
            </w:r>
          </w:p>
        </w:tc>
        <w:tc>
          <w:tcPr>
            <w:tcW w:w="103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-23%</w:t>
            </w:r>
          </w:p>
        </w:tc>
        <w:tc>
          <w:tcPr>
            <w:tcW w:w="103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11%</w:t>
            </w:r>
          </w:p>
        </w:tc>
        <w:tc>
          <w:tcPr>
            <w:tcW w:w="829"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130%</w:t>
            </w:r>
          </w:p>
        </w:tc>
      </w:tr>
      <w:tr w:rsidR="00CC0AA3" w:rsidRPr="00CC0AA3" w:rsidTr="00CC0AA3">
        <w:trPr>
          <w:trHeight w:val="320"/>
        </w:trPr>
        <w:tc>
          <w:tcPr>
            <w:cnfStyle w:val="001000000000" w:firstRow="0" w:lastRow="0" w:firstColumn="1" w:lastColumn="0" w:oddVBand="0" w:evenVBand="0" w:oddHBand="0" w:evenHBand="0" w:firstRowFirstColumn="0" w:firstRowLastColumn="0" w:lastRowFirstColumn="0" w:lastRowLastColumn="0"/>
            <w:tcW w:w="1478" w:type="dxa"/>
            <w:hideMark/>
          </w:tcPr>
          <w:p w:rsidR="00CC0AA3" w:rsidRPr="00CC0AA3" w:rsidRDefault="00CC0AA3" w:rsidP="00CC0AA3">
            <w:pPr>
              <w:rPr>
                <w:rFonts w:ascii="Times New Roman" w:eastAsia="Times New Roman" w:hAnsi="Times New Roman" w:cs="Times New Roman"/>
                <w:color w:val="000000"/>
                <w:sz w:val="24"/>
                <w:szCs w:val="24"/>
                <w:lang w:val="en-PK" w:eastAsia="en-PK"/>
              </w:rPr>
            </w:pPr>
            <w:r w:rsidRPr="00CC0AA3">
              <w:rPr>
                <w:rFonts w:ascii="Times New Roman" w:eastAsia="Times New Roman" w:hAnsi="Times New Roman" w:cs="Times New Roman"/>
                <w:color w:val="000000"/>
                <w:sz w:val="24"/>
                <w:szCs w:val="24"/>
                <w:lang w:val="en-PK" w:eastAsia="en-PK"/>
              </w:rPr>
              <w:t> </w:t>
            </w:r>
          </w:p>
        </w:tc>
        <w:tc>
          <w:tcPr>
            <w:tcW w:w="1396"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2088"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Short Term Investment</w:t>
            </w:r>
          </w:p>
        </w:tc>
        <w:tc>
          <w:tcPr>
            <w:tcW w:w="898"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c>
          <w:tcPr>
            <w:tcW w:w="1032"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-11%</w:t>
            </w:r>
          </w:p>
        </w:tc>
        <w:tc>
          <w:tcPr>
            <w:tcW w:w="103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25%</w:t>
            </w:r>
          </w:p>
        </w:tc>
        <w:tc>
          <w:tcPr>
            <w:tcW w:w="103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-30%</w:t>
            </w:r>
          </w:p>
        </w:tc>
        <w:tc>
          <w:tcPr>
            <w:tcW w:w="829"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r>
      <w:tr w:rsidR="00CC0AA3" w:rsidRPr="00CC0AA3" w:rsidTr="00CC0AA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78" w:type="dxa"/>
            <w:hideMark/>
          </w:tcPr>
          <w:p w:rsidR="00CC0AA3" w:rsidRPr="00CC0AA3" w:rsidRDefault="00CC0AA3" w:rsidP="00CC0AA3">
            <w:pPr>
              <w:rPr>
                <w:rFonts w:ascii="Times New Roman" w:eastAsia="Times New Roman" w:hAnsi="Times New Roman" w:cs="Times New Roman"/>
                <w:color w:val="000000"/>
                <w:sz w:val="24"/>
                <w:szCs w:val="24"/>
                <w:lang w:val="en-PK" w:eastAsia="en-PK"/>
              </w:rPr>
            </w:pPr>
            <w:r w:rsidRPr="00CC0AA3">
              <w:rPr>
                <w:rFonts w:ascii="Times New Roman" w:eastAsia="Times New Roman" w:hAnsi="Times New Roman" w:cs="Times New Roman"/>
                <w:color w:val="000000"/>
                <w:sz w:val="24"/>
                <w:szCs w:val="24"/>
                <w:lang w:val="en-PK" w:eastAsia="en-PK"/>
              </w:rPr>
              <w:t> </w:t>
            </w:r>
          </w:p>
        </w:tc>
        <w:tc>
          <w:tcPr>
            <w:tcW w:w="1396"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2088"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Cash &amp; Bank Balance</w:t>
            </w:r>
          </w:p>
        </w:tc>
        <w:tc>
          <w:tcPr>
            <w:tcW w:w="898"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c>
          <w:tcPr>
            <w:tcW w:w="1032"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29%</w:t>
            </w:r>
          </w:p>
        </w:tc>
        <w:tc>
          <w:tcPr>
            <w:tcW w:w="103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14%</w:t>
            </w:r>
          </w:p>
        </w:tc>
        <w:tc>
          <w:tcPr>
            <w:tcW w:w="103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-62%</w:t>
            </w:r>
          </w:p>
        </w:tc>
        <w:tc>
          <w:tcPr>
            <w:tcW w:w="829"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332%</w:t>
            </w:r>
          </w:p>
        </w:tc>
      </w:tr>
      <w:tr w:rsidR="00CC0AA3" w:rsidRPr="00CC0AA3" w:rsidTr="00CC0AA3">
        <w:trPr>
          <w:trHeight w:val="320"/>
        </w:trPr>
        <w:tc>
          <w:tcPr>
            <w:cnfStyle w:val="001000000000" w:firstRow="0" w:lastRow="0" w:firstColumn="1" w:lastColumn="0" w:oddVBand="0" w:evenVBand="0" w:oddHBand="0" w:evenHBand="0" w:firstRowFirstColumn="0" w:firstRowLastColumn="0" w:lastRowFirstColumn="0" w:lastRowLastColumn="0"/>
            <w:tcW w:w="1478" w:type="dxa"/>
            <w:hideMark/>
          </w:tcPr>
          <w:p w:rsidR="00CC0AA3" w:rsidRPr="00CC0AA3" w:rsidRDefault="00CC0AA3" w:rsidP="00CC0AA3">
            <w:pPr>
              <w:rPr>
                <w:rFonts w:ascii="Times New Roman" w:eastAsia="Times New Roman" w:hAnsi="Times New Roman" w:cs="Times New Roman"/>
                <w:color w:val="000000"/>
                <w:sz w:val="24"/>
                <w:szCs w:val="24"/>
                <w:lang w:val="en-PK" w:eastAsia="en-PK"/>
              </w:rPr>
            </w:pPr>
            <w:r w:rsidRPr="00CC0AA3">
              <w:rPr>
                <w:rFonts w:ascii="Times New Roman" w:eastAsia="Times New Roman" w:hAnsi="Times New Roman" w:cs="Times New Roman"/>
                <w:color w:val="000000"/>
                <w:sz w:val="24"/>
                <w:szCs w:val="24"/>
                <w:lang w:val="en-PK" w:eastAsia="en-PK"/>
              </w:rPr>
              <w:t> </w:t>
            </w:r>
          </w:p>
        </w:tc>
        <w:tc>
          <w:tcPr>
            <w:tcW w:w="1396"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Income Statement</w:t>
            </w:r>
          </w:p>
        </w:tc>
        <w:tc>
          <w:tcPr>
            <w:tcW w:w="2088"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Sales</w:t>
            </w:r>
          </w:p>
        </w:tc>
        <w:tc>
          <w:tcPr>
            <w:tcW w:w="898"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c>
          <w:tcPr>
            <w:tcW w:w="1032"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-23%</w:t>
            </w:r>
          </w:p>
        </w:tc>
        <w:tc>
          <w:tcPr>
            <w:tcW w:w="103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44%</w:t>
            </w:r>
          </w:p>
        </w:tc>
        <w:tc>
          <w:tcPr>
            <w:tcW w:w="103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21%</w:t>
            </w:r>
          </w:p>
        </w:tc>
        <w:tc>
          <w:tcPr>
            <w:tcW w:w="829"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-32%</w:t>
            </w:r>
          </w:p>
        </w:tc>
      </w:tr>
      <w:tr w:rsidR="00CC0AA3" w:rsidRPr="00CC0AA3" w:rsidTr="00CC0AA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78" w:type="dxa"/>
            <w:hideMark/>
          </w:tcPr>
          <w:p w:rsidR="00CC0AA3" w:rsidRPr="00CC0AA3" w:rsidRDefault="00CC0AA3" w:rsidP="00CC0AA3">
            <w:pPr>
              <w:rPr>
                <w:rFonts w:ascii="Times New Roman" w:eastAsia="Times New Roman" w:hAnsi="Times New Roman" w:cs="Times New Roman"/>
                <w:color w:val="000000"/>
                <w:sz w:val="24"/>
                <w:szCs w:val="24"/>
                <w:lang w:val="en-PK" w:eastAsia="en-PK"/>
              </w:rPr>
            </w:pPr>
            <w:r w:rsidRPr="00CC0AA3">
              <w:rPr>
                <w:rFonts w:ascii="Times New Roman" w:eastAsia="Times New Roman" w:hAnsi="Times New Roman" w:cs="Times New Roman"/>
                <w:color w:val="000000"/>
                <w:sz w:val="24"/>
                <w:szCs w:val="24"/>
                <w:lang w:val="en-PK" w:eastAsia="en-PK"/>
              </w:rPr>
              <w:t> </w:t>
            </w:r>
          </w:p>
        </w:tc>
        <w:tc>
          <w:tcPr>
            <w:tcW w:w="1396"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2088"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Cost of Sales</w:t>
            </w:r>
          </w:p>
        </w:tc>
        <w:tc>
          <w:tcPr>
            <w:tcW w:w="898"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c>
          <w:tcPr>
            <w:tcW w:w="1032"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-22%</w:t>
            </w:r>
          </w:p>
        </w:tc>
        <w:tc>
          <w:tcPr>
            <w:tcW w:w="103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39%</w:t>
            </w:r>
          </w:p>
        </w:tc>
        <w:tc>
          <w:tcPr>
            <w:tcW w:w="103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20%</w:t>
            </w:r>
          </w:p>
        </w:tc>
        <w:tc>
          <w:tcPr>
            <w:tcW w:w="829"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-23%</w:t>
            </w:r>
          </w:p>
        </w:tc>
      </w:tr>
      <w:tr w:rsidR="00CC0AA3" w:rsidRPr="00CC0AA3" w:rsidTr="00CC0AA3">
        <w:trPr>
          <w:trHeight w:val="320"/>
        </w:trPr>
        <w:tc>
          <w:tcPr>
            <w:cnfStyle w:val="001000000000" w:firstRow="0" w:lastRow="0" w:firstColumn="1" w:lastColumn="0" w:oddVBand="0" w:evenVBand="0" w:oddHBand="0" w:evenHBand="0" w:firstRowFirstColumn="0" w:firstRowLastColumn="0" w:lastRowFirstColumn="0" w:lastRowLastColumn="0"/>
            <w:tcW w:w="1478" w:type="dxa"/>
            <w:hideMark/>
          </w:tcPr>
          <w:p w:rsidR="00CC0AA3" w:rsidRPr="00CC0AA3" w:rsidRDefault="00CC0AA3" w:rsidP="00CC0AA3">
            <w:pPr>
              <w:rPr>
                <w:rFonts w:ascii="Times New Roman" w:eastAsia="Times New Roman" w:hAnsi="Times New Roman" w:cs="Times New Roman"/>
                <w:color w:val="000000"/>
                <w:sz w:val="24"/>
                <w:szCs w:val="24"/>
                <w:lang w:val="en-PK" w:eastAsia="en-PK"/>
              </w:rPr>
            </w:pPr>
            <w:r w:rsidRPr="00CC0AA3">
              <w:rPr>
                <w:rFonts w:ascii="Times New Roman" w:eastAsia="Times New Roman" w:hAnsi="Times New Roman" w:cs="Times New Roman"/>
                <w:color w:val="000000"/>
                <w:sz w:val="24"/>
                <w:szCs w:val="24"/>
                <w:lang w:val="en-PK" w:eastAsia="en-PK"/>
              </w:rPr>
              <w:t> </w:t>
            </w:r>
          </w:p>
        </w:tc>
        <w:tc>
          <w:tcPr>
            <w:tcW w:w="1396"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2088"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Administrative Expenses</w:t>
            </w:r>
          </w:p>
        </w:tc>
        <w:tc>
          <w:tcPr>
            <w:tcW w:w="898"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c>
          <w:tcPr>
            <w:tcW w:w="1032"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12%</w:t>
            </w:r>
          </w:p>
        </w:tc>
        <w:tc>
          <w:tcPr>
            <w:tcW w:w="103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41%</w:t>
            </w:r>
          </w:p>
        </w:tc>
        <w:tc>
          <w:tcPr>
            <w:tcW w:w="103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30%</w:t>
            </w:r>
          </w:p>
        </w:tc>
        <w:tc>
          <w:tcPr>
            <w:tcW w:w="829"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-31%</w:t>
            </w:r>
          </w:p>
        </w:tc>
      </w:tr>
      <w:tr w:rsidR="00CC0AA3" w:rsidRPr="00CC0AA3" w:rsidTr="00CC0AA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78" w:type="dxa"/>
            <w:hideMark/>
          </w:tcPr>
          <w:p w:rsidR="00CC0AA3" w:rsidRPr="00CC0AA3" w:rsidRDefault="00CC0AA3" w:rsidP="00CC0AA3">
            <w:pPr>
              <w:rPr>
                <w:rFonts w:ascii="Times New Roman" w:eastAsia="Times New Roman" w:hAnsi="Times New Roman" w:cs="Times New Roman"/>
                <w:color w:val="000000"/>
                <w:sz w:val="24"/>
                <w:szCs w:val="24"/>
                <w:lang w:val="en-PK" w:eastAsia="en-PK"/>
              </w:rPr>
            </w:pPr>
            <w:r w:rsidRPr="00CC0AA3">
              <w:rPr>
                <w:rFonts w:ascii="Times New Roman" w:eastAsia="Times New Roman" w:hAnsi="Times New Roman" w:cs="Times New Roman"/>
                <w:color w:val="000000"/>
                <w:sz w:val="24"/>
                <w:szCs w:val="24"/>
                <w:lang w:val="en-PK" w:eastAsia="en-PK"/>
              </w:rPr>
              <w:t> </w:t>
            </w:r>
          </w:p>
        </w:tc>
        <w:tc>
          <w:tcPr>
            <w:tcW w:w="1396"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2088"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Selling Cost &amp; Distribution Cost</w:t>
            </w:r>
          </w:p>
        </w:tc>
        <w:tc>
          <w:tcPr>
            <w:tcW w:w="898"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c>
          <w:tcPr>
            <w:tcW w:w="1032"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-16%</w:t>
            </w:r>
          </w:p>
        </w:tc>
        <w:tc>
          <w:tcPr>
            <w:tcW w:w="103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39%</w:t>
            </w:r>
          </w:p>
        </w:tc>
        <w:tc>
          <w:tcPr>
            <w:tcW w:w="103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24%</w:t>
            </w:r>
          </w:p>
        </w:tc>
        <w:tc>
          <w:tcPr>
            <w:tcW w:w="829"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-30%</w:t>
            </w:r>
          </w:p>
        </w:tc>
      </w:tr>
      <w:tr w:rsidR="00CC0AA3" w:rsidRPr="00CC0AA3" w:rsidTr="00CC0AA3">
        <w:trPr>
          <w:trHeight w:val="320"/>
        </w:trPr>
        <w:tc>
          <w:tcPr>
            <w:cnfStyle w:val="001000000000" w:firstRow="0" w:lastRow="0" w:firstColumn="1" w:lastColumn="0" w:oddVBand="0" w:evenVBand="0" w:oddHBand="0" w:evenHBand="0" w:firstRowFirstColumn="0" w:firstRowLastColumn="0" w:lastRowFirstColumn="0" w:lastRowLastColumn="0"/>
            <w:tcW w:w="1478" w:type="dxa"/>
            <w:hideMark/>
          </w:tcPr>
          <w:p w:rsidR="00CC0AA3" w:rsidRPr="00CC0AA3" w:rsidRDefault="00CC0AA3" w:rsidP="00CC0AA3">
            <w:pPr>
              <w:rPr>
                <w:rFonts w:ascii="Times New Roman" w:eastAsia="Times New Roman" w:hAnsi="Times New Roman" w:cs="Times New Roman"/>
                <w:color w:val="000000"/>
                <w:sz w:val="24"/>
                <w:szCs w:val="24"/>
                <w:lang w:val="en-PK" w:eastAsia="en-PK"/>
              </w:rPr>
            </w:pPr>
            <w:r w:rsidRPr="00CC0AA3">
              <w:rPr>
                <w:rFonts w:ascii="Times New Roman" w:eastAsia="Times New Roman" w:hAnsi="Times New Roman" w:cs="Times New Roman"/>
                <w:color w:val="000000"/>
                <w:sz w:val="24"/>
                <w:szCs w:val="24"/>
                <w:lang w:val="en-PK" w:eastAsia="en-PK"/>
              </w:rPr>
              <w:t> </w:t>
            </w:r>
          </w:p>
        </w:tc>
        <w:tc>
          <w:tcPr>
            <w:tcW w:w="1396"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2088"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Other Operating Income</w:t>
            </w:r>
          </w:p>
        </w:tc>
        <w:tc>
          <w:tcPr>
            <w:tcW w:w="898"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c>
          <w:tcPr>
            <w:tcW w:w="1032"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-80%</w:t>
            </w:r>
          </w:p>
        </w:tc>
        <w:tc>
          <w:tcPr>
            <w:tcW w:w="103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5%</w:t>
            </w:r>
          </w:p>
        </w:tc>
        <w:tc>
          <w:tcPr>
            <w:tcW w:w="103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-79%</w:t>
            </w:r>
          </w:p>
        </w:tc>
        <w:tc>
          <w:tcPr>
            <w:tcW w:w="829"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3039%</w:t>
            </w:r>
          </w:p>
        </w:tc>
      </w:tr>
      <w:tr w:rsidR="00CC0AA3" w:rsidRPr="00CC0AA3" w:rsidTr="00CC0AA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78" w:type="dxa"/>
            <w:hideMark/>
          </w:tcPr>
          <w:p w:rsidR="00CC0AA3" w:rsidRPr="00CC0AA3" w:rsidRDefault="00CC0AA3" w:rsidP="00CC0AA3">
            <w:pPr>
              <w:rPr>
                <w:rFonts w:ascii="Times New Roman" w:eastAsia="Times New Roman" w:hAnsi="Times New Roman" w:cs="Times New Roman"/>
                <w:color w:val="000000"/>
                <w:sz w:val="24"/>
                <w:szCs w:val="24"/>
                <w:lang w:val="en-PK" w:eastAsia="en-PK"/>
              </w:rPr>
            </w:pPr>
            <w:r w:rsidRPr="00CC0AA3">
              <w:rPr>
                <w:rFonts w:ascii="Times New Roman" w:eastAsia="Times New Roman" w:hAnsi="Times New Roman" w:cs="Times New Roman"/>
                <w:color w:val="000000"/>
                <w:sz w:val="24"/>
                <w:szCs w:val="24"/>
                <w:lang w:val="en-PK" w:eastAsia="en-PK"/>
              </w:rPr>
              <w:lastRenderedPageBreak/>
              <w:t> </w:t>
            </w:r>
          </w:p>
        </w:tc>
        <w:tc>
          <w:tcPr>
            <w:tcW w:w="1396"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2088"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Other Operating Expenses</w:t>
            </w:r>
          </w:p>
        </w:tc>
        <w:tc>
          <w:tcPr>
            <w:tcW w:w="898"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c>
          <w:tcPr>
            <w:tcW w:w="1032"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-98%</w:t>
            </w:r>
          </w:p>
        </w:tc>
        <w:tc>
          <w:tcPr>
            <w:tcW w:w="103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325%</w:t>
            </w:r>
          </w:p>
        </w:tc>
        <w:tc>
          <w:tcPr>
            <w:tcW w:w="103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494%</w:t>
            </w:r>
          </w:p>
        </w:tc>
        <w:tc>
          <w:tcPr>
            <w:tcW w:w="829"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-97%</w:t>
            </w:r>
          </w:p>
        </w:tc>
      </w:tr>
      <w:tr w:rsidR="00CC0AA3" w:rsidRPr="00CC0AA3" w:rsidTr="00CC0AA3">
        <w:trPr>
          <w:trHeight w:val="320"/>
        </w:trPr>
        <w:tc>
          <w:tcPr>
            <w:cnfStyle w:val="001000000000" w:firstRow="0" w:lastRow="0" w:firstColumn="1" w:lastColumn="0" w:oddVBand="0" w:evenVBand="0" w:oddHBand="0" w:evenHBand="0" w:firstRowFirstColumn="0" w:firstRowLastColumn="0" w:lastRowFirstColumn="0" w:lastRowLastColumn="0"/>
            <w:tcW w:w="1478" w:type="dxa"/>
            <w:hideMark/>
          </w:tcPr>
          <w:p w:rsidR="00CC0AA3" w:rsidRPr="00CC0AA3" w:rsidRDefault="00CC0AA3" w:rsidP="00CC0AA3">
            <w:pPr>
              <w:rPr>
                <w:rFonts w:ascii="Times New Roman" w:eastAsia="Times New Roman" w:hAnsi="Times New Roman" w:cs="Times New Roman"/>
                <w:color w:val="000000"/>
                <w:sz w:val="24"/>
                <w:szCs w:val="24"/>
                <w:lang w:val="en-PK" w:eastAsia="en-PK"/>
              </w:rPr>
            </w:pPr>
            <w:r w:rsidRPr="00CC0AA3">
              <w:rPr>
                <w:rFonts w:ascii="Times New Roman" w:eastAsia="Times New Roman" w:hAnsi="Times New Roman" w:cs="Times New Roman"/>
                <w:color w:val="000000"/>
                <w:sz w:val="24"/>
                <w:szCs w:val="24"/>
                <w:lang w:val="en-PK" w:eastAsia="en-PK"/>
              </w:rPr>
              <w:t> </w:t>
            </w:r>
          </w:p>
        </w:tc>
        <w:tc>
          <w:tcPr>
            <w:tcW w:w="1396"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2088"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Finance Cost</w:t>
            </w:r>
          </w:p>
        </w:tc>
        <w:tc>
          <w:tcPr>
            <w:tcW w:w="898"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c>
          <w:tcPr>
            <w:tcW w:w="1032"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91%</w:t>
            </w:r>
          </w:p>
        </w:tc>
        <w:tc>
          <w:tcPr>
            <w:tcW w:w="103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-26%</w:t>
            </w:r>
          </w:p>
        </w:tc>
        <w:tc>
          <w:tcPr>
            <w:tcW w:w="103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w:t>
            </w:r>
          </w:p>
        </w:tc>
        <w:tc>
          <w:tcPr>
            <w:tcW w:w="829"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45%</w:t>
            </w:r>
          </w:p>
        </w:tc>
      </w:tr>
      <w:tr w:rsidR="00CC0AA3" w:rsidRPr="00CC0AA3" w:rsidTr="00CC0AA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78" w:type="dxa"/>
            <w:hideMark/>
          </w:tcPr>
          <w:p w:rsidR="00CC0AA3" w:rsidRPr="00CC0AA3" w:rsidRDefault="00CC0AA3" w:rsidP="00CC0AA3">
            <w:pPr>
              <w:rPr>
                <w:rFonts w:ascii="Times New Roman" w:eastAsia="Times New Roman" w:hAnsi="Times New Roman" w:cs="Times New Roman"/>
                <w:color w:val="000000"/>
                <w:sz w:val="24"/>
                <w:szCs w:val="24"/>
                <w:lang w:val="en-PK" w:eastAsia="en-PK"/>
              </w:rPr>
            </w:pPr>
            <w:r w:rsidRPr="00CC0AA3">
              <w:rPr>
                <w:rFonts w:ascii="Times New Roman" w:eastAsia="Times New Roman" w:hAnsi="Times New Roman" w:cs="Times New Roman"/>
                <w:color w:val="000000"/>
                <w:sz w:val="24"/>
                <w:szCs w:val="24"/>
                <w:lang w:val="en-PK" w:eastAsia="en-PK"/>
              </w:rPr>
              <w:t> </w:t>
            </w:r>
          </w:p>
        </w:tc>
        <w:tc>
          <w:tcPr>
            <w:tcW w:w="1396"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2088"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 xml:space="preserve">Provision For Taxation: </w:t>
            </w:r>
            <w:proofErr w:type="spellStart"/>
            <w:r w:rsidRPr="00CC0AA3">
              <w:rPr>
                <w:rFonts w:ascii="Times New Roman" w:eastAsia="Times New Roman" w:hAnsi="Times New Roman" w:cs="Times New Roman"/>
                <w:b w:val="0"/>
                <w:color w:val="000000"/>
                <w:sz w:val="24"/>
                <w:szCs w:val="24"/>
                <w:lang w:val="en-PK" w:eastAsia="en-PK"/>
              </w:rPr>
              <w:t>Daferred</w:t>
            </w:r>
            <w:proofErr w:type="spellEnd"/>
          </w:p>
        </w:tc>
        <w:tc>
          <w:tcPr>
            <w:tcW w:w="898"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c>
          <w:tcPr>
            <w:tcW w:w="1032"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-95%</w:t>
            </w:r>
          </w:p>
        </w:tc>
        <w:tc>
          <w:tcPr>
            <w:tcW w:w="103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-61%</w:t>
            </w:r>
          </w:p>
        </w:tc>
        <w:tc>
          <w:tcPr>
            <w:tcW w:w="103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4039%</w:t>
            </w:r>
          </w:p>
        </w:tc>
        <w:tc>
          <w:tcPr>
            <w:tcW w:w="829"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-156%</w:t>
            </w:r>
          </w:p>
        </w:tc>
      </w:tr>
      <w:tr w:rsidR="00CC0AA3" w:rsidRPr="00CC0AA3" w:rsidTr="00CC0AA3">
        <w:trPr>
          <w:trHeight w:val="320"/>
        </w:trPr>
        <w:tc>
          <w:tcPr>
            <w:cnfStyle w:val="001000000000" w:firstRow="0" w:lastRow="0" w:firstColumn="1" w:lastColumn="0" w:oddVBand="0" w:evenVBand="0" w:oddHBand="0" w:evenHBand="0" w:firstRowFirstColumn="0" w:firstRowLastColumn="0" w:lastRowFirstColumn="0" w:lastRowLastColumn="0"/>
            <w:tcW w:w="1478" w:type="dxa"/>
            <w:hideMark/>
          </w:tcPr>
          <w:p w:rsidR="00CC0AA3" w:rsidRPr="00CC0AA3" w:rsidRDefault="00CC0AA3" w:rsidP="00CC0AA3">
            <w:pPr>
              <w:rPr>
                <w:rFonts w:ascii="Times New Roman" w:eastAsia="Times New Roman" w:hAnsi="Times New Roman" w:cs="Times New Roman"/>
                <w:color w:val="000000"/>
                <w:sz w:val="24"/>
                <w:szCs w:val="24"/>
                <w:lang w:val="en-PK" w:eastAsia="en-PK"/>
              </w:rPr>
            </w:pPr>
            <w:r w:rsidRPr="00CC0AA3">
              <w:rPr>
                <w:rFonts w:ascii="Times New Roman" w:eastAsia="Times New Roman" w:hAnsi="Times New Roman" w:cs="Times New Roman"/>
                <w:color w:val="000000"/>
                <w:sz w:val="24"/>
                <w:szCs w:val="24"/>
                <w:lang w:val="en-PK" w:eastAsia="en-PK"/>
              </w:rPr>
              <w:t> </w:t>
            </w:r>
          </w:p>
        </w:tc>
        <w:tc>
          <w:tcPr>
            <w:tcW w:w="1396"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2088"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Provision For Taxation: Current</w:t>
            </w:r>
          </w:p>
        </w:tc>
        <w:tc>
          <w:tcPr>
            <w:tcW w:w="898"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w:t>
            </w:r>
          </w:p>
        </w:tc>
        <w:tc>
          <w:tcPr>
            <w:tcW w:w="1032"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-65%</w:t>
            </w:r>
          </w:p>
        </w:tc>
        <w:tc>
          <w:tcPr>
            <w:tcW w:w="103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91%</w:t>
            </w:r>
          </w:p>
        </w:tc>
        <w:tc>
          <w:tcPr>
            <w:tcW w:w="103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28%</w:t>
            </w:r>
          </w:p>
        </w:tc>
        <w:tc>
          <w:tcPr>
            <w:tcW w:w="829"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-112%</w:t>
            </w:r>
          </w:p>
        </w:tc>
      </w:tr>
    </w:tbl>
    <w:p w:rsidR="00CC0AA3" w:rsidRDefault="00CC0AA3" w:rsidP="00CC0AA3"/>
    <w:p w:rsidR="00CC0AA3" w:rsidRPr="00CC0AA3" w:rsidRDefault="00CC0AA3" w:rsidP="00CC0AA3"/>
    <w:p w:rsidR="00CC0AA3" w:rsidRPr="00CC0AA3" w:rsidRDefault="00CC0AA3" w:rsidP="00CC0AA3">
      <w:pPr>
        <w:pStyle w:val="Heading3"/>
        <w:rPr>
          <w:rFonts w:asciiTheme="majorBidi" w:hAnsiTheme="majorBidi"/>
          <w:color w:val="auto"/>
          <w:sz w:val="28"/>
          <w:szCs w:val="28"/>
        </w:rPr>
      </w:pPr>
      <w:bookmarkStart w:id="21" w:name="_Toc182833429"/>
      <w:r w:rsidRPr="00CC0AA3">
        <w:rPr>
          <w:rFonts w:asciiTheme="majorBidi" w:hAnsiTheme="majorBidi"/>
          <w:color w:val="auto"/>
          <w:sz w:val="28"/>
          <w:szCs w:val="28"/>
        </w:rPr>
        <w:t>Vertical</w:t>
      </w:r>
      <w:bookmarkEnd w:id="21"/>
    </w:p>
    <w:tbl>
      <w:tblPr>
        <w:tblStyle w:val="PlainTable1"/>
        <w:tblW w:w="10776" w:type="dxa"/>
        <w:tblLook w:val="04A0" w:firstRow="1" w:lastRow="0" w:firstColumn="1" w:lastColumn="0" w:noHBand="0" w:noVBand="1"/>
      </w:tblPr>
      <w:tblGrid>
        <w:gridCol w:w="1520"/>
        <w:gridCol w:w="1680"/>
        <w:gridCol w:w="1656"/>
        <w:gridCol w:w="1134"/>
        <w:gridCol w:w="1275"/>
        <w:gridCol w:w="1134"/>
        <w:gridCol w:w="1077"/>
        <w:gridCol w:w="1300"/>
      </w:tblGrid>
      <w:tr w:rsidR="00CC0AA3" w:rsidRPr="00CC0AA3" w:rsidTr="000F0C9F">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20" w:type="dxa"/>
            <w:hideMark/>
          </w:tcPr>
          <w:p w:rsidR="00CC0AA3" w:rsidRPr="00CC0AA3" w:rsidRDefault="00CC0AA3" w:rsidP="00CC0AA3">
            <w:pPr>
              <w:rPr>
                <w:rFonts w:ascii="Times New Roman" w:eastAsia="Times New Roman" w:hAnsi="Times New Roman" w:cs="Times New Roman"/>
                <w:bCs w:val="0"/>
                <w:color w:val="000000"/>
                <w:sz w:val="24"/>
                <w:szCs w:val="24"/>
                <w:lang w:val="en-PK" w:eastAsia="en-PK"/>
              </w:rPr>
            </w:pPr>
            <w:r w:rsidRPr="00CC0AA3">
              <w:rPr>
                <w:rFonts w:ascii="Times New Roman" w:eastAsia="Times New Roman" w:hAnsi="Times New Roman" w:cs="Times New Roman"/>
                <w:bCs w:val="0"/>
                <w:color w:val="000000"/>
                <w:sz w:val="24"/>
                <w:szCs w:val="24"/>
                <w:lang w:val="en-PK" w:eastAsia="en-PK"/>
              </w:rPr>
              <w:t>Vertical Analysis</w:t>
            </w:r>
          </w:p>
        </w:tc>
        <w:tc>
          <w:tcPr>
            <w:tcW w:w="1680" w:type="dxa"/>
            <w:hideMark/>
          </w:tcPr>
          <w:p w:rsidR="00CC0AA3" w:rsidRPr="00CC0AA3" w:rsidRDefault="00CC0AA3" w:rsidP="00CC0AA3">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i/>
                <w:iCs/>
                <w:color w:val="000000"/>
                <w:sz w:val="24"/>
                <w:szCs w:val="24"/>
                <w:lang w:val="en-PK" w:eastAsia="en-PK"/>
              </w:rPr>
            </w:pPr>
            <w:r w:rsidRPr="00CC0AA3">
              <w:rPr>
                <w:rFonts w:ascii="Times New Roman" w:eastAsia="Times New Roman" w:hAnsi="Times New Roman" w:cs="Times New Roman"/>
                <w:b/>
                <w:i/>
                <w:iCs/>
                <w:color w:val="000000"/>
                <w:sz w:val="24"/>
                <w:szCs w:val="24"/>
                <w:lang w:val="en-PK" w:eastAsia="en-PK"/>
              </w:rPr>
              <w:t>Balance Sheet</w:t>
            </w:r>
          </w:p>
        </w:tc>
        <w:tc>
          <w:tcPr>
            <w:tcW w:w="1656" w:type="dxa"/>
            <w:hideMark/>
          </w:tcPr>
          <w:p w:rsidR="00CC0AA3" w:rsidRPr="00CC0AA3" w:rsidRDefault="00CC0AA3" w:rsidP="00CC0AA3">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val="en-PK" w:eastAsia="en-PK"/>
              </w:rPr>
            </w:pPr>
            <w:r w:rsidRPr="00CC0AA3">
              <w:rPr>
                <w:rFonts w:ascii="Times New Roman" w:eastAsia="Times New Roman" w:hAnsi="Times New Roman" w:cs="Times New Roman"/>
                <w:b/>
                <w:color w:val="000000"/>
                <w:sz w:val="24"/>
                <w:szCs w:val="24"/>
                <w:lang w:val="en-PK" w:eastAsia="en-PK"/>
              </w:rPr>
              <w:t>Share Capital</w:t>
            </w:r>
          </w:p>
        </w:tc>
        <w:tc>
          <w:tcPr>
            <w:tcW w:w="1134" w:type="dxa"/>
            <w:hideMark/>
          </w:tcPr>
          <w:p w:rsidR="00CC0AA3" w:rsidRPr="00CC0AA3" w:rsidRDefault="00CC0AA3" w:rsidP="00CC0AA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val="en-PK" w:eastAsia="en-PK"/>
              </w:rPr>
            </w:pPr>
            <w:r w:rsidRPr="00CC0AA3">
              <w:rPr>
                <w:rFonts w:ascii="Times New Roman" w:eastAsia="Times New Roman" w:hAnsi="Times New Roman" w:cs="Times New Roman"/>
                <w:b/>
                <w:color w:val="000000"/>
                <w:sz w:val="24"/>
                <w:szCs w:val="24"/>
                <w:lang w:val="en-PK" w:eastAsia="en-PK"/>
              </w:rPr>
              <w:t>18.33%</w:t>
            </w:r>
          </w:p>
        </w:tc>
        <w:tc>
          <w:tcPr>
            <w:tcW w:w="1275" w:type="dxa"/>
            <w:hideMark/>
          </w:tcPr>
          <w:p w:rsidR="00CC0AA3" w:rsidRPr="00CC0AA3" w:rsidRDefault="00CC0AA3" w:rsidP="00CC0AA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val="en-PK" w:eastAsia="en-PK"/>
              </w:rPr>
            </w:pPr>
            <w:r w:rsidRPr="00CC0AA3">
              <w:rPr>
                <w:rFonts w:ascii="Times New Roman" w:eastAsia="Times New Roman" w:hAnsi="Times New Roman" w:cs="Times New Roman"/>
                <w:b/>
                <w:color w:val="000000"/>
                <w:sz w:val="24"/>
                <w:szCs w:val="24"/>
                <w:lang w:val="en-PK" w:eastAsia="en-PK"/>
              </w:rPr>
              <w:t>18.17%</w:t>
            </w:r>
          </w:p>
        </w:tc>
        <w:tc>
          <w:tcPr>
            <w:tcW w:w="1134" w:type="dxa"/>
            <w:hideMark/>
          </w:tcPr>
          <w:p w:rsidR="00CC0AA3" w:rsidRPr="00CC0AA3" w:rsidRDefault="00CC0AA3" w:rsidP="00CC0AA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val="en-PK" w:eastAsia="en-PK"/>
              </w:rPr>
            </w:pPr>
            <w:r w:rsidRPr="00CC0AA3">
              <w:rPr>
                <w:rFonts w:ascii="Times New Roman" w:eastAsia="Times New Roman" w:hAnsi="Times New Roman" w:cs="Times New Roman"/>
                <w:b/>
                <w:color w:val="000000"/>
                <w:sz w:val="24"/>
                <w:szCs w:val="24"/>
                <w:lang w:val="en-PK" w:eastAsia="en-PK"/>
              </w:rPr>
              <w:t>17.64%</w:t>
            </w:r>
          </w:p>
        </w:tc>
        <w:tc>
          <w:tcPr>
            <w:tcW w:w="1077" w:type="dxa"/>
            <w:hideMark/>
          </w:tcPr>
          <w:p w:rsidR="00CC0AA3" w:rsidRPr="00CC0AA3" w:rsidRDefault="00CC0AA3" w:rsidP="00CC0AA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val="en-PK" w:eastAsia="en-PK"/>
              </w:rPr>
            </w:pPr>
            <w:r w:rsidRPr="00CC0AA3">
              <w:rPr>
                <w:rFonts w:ascii="Times New Roman" w:eastAsia="Times New Roman" w:hAnsi="Times New Roman" w:cs="Times New Roman"/>
                <w:b/>
                <w:color w:val="000000"/>
                <w:sz w:val="24"/>
                <w:szCs w:val="24"/>
                <w:lang w:val="en-PK" w:eastAsia="en-PK"/>
              </w:rPr>
              <w:t>16.55%</w:t>
            </w:r>
          </w:p>
        </w:tc>
        <w:tc>
          <w:tcPr>
            <w:tcW w:w="1300" w:type="dxa"/>
            <w:hideMark/>
          </w:tcPr>
          <w:p w:rsidR="00CC0AA3" w:rsidRPr="00CC0AA3" w:rsidRDefault="00CC0AA3" w:rsidP="00CC0AA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val="en-PK" w:eastAsia="en-PK"/>
              </w:rPr>
            </w:pPr>
            <w:r w:rsidRPr="00CC0AA3">
              <w:rPr>
                <w:rFonts w:ascii="Times New Roman" w:eastAsia="Times New Roman" w:hAnsi="Times New Roman" w:cs="Times New Roman"/>
                <w:b/>
                <w:color w:val="000000"/>
                <w:sz w:val="24"/>
                <w:szCs w:val="24"/>
                <w:lang w:val="en-PK" w:eastAsia="en-PK"/>
              </w:rPr>
              <w:t>16.73%</w:t>
            </w:r>
          </w:p>
        </w:tc>
      </w:tr>
      <w:tr w:rsidR="00CC0AA3" w:rsidRPr="00CC0AA3" w:rsidTr="000F0C9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20" w:type="dxa"/>
            <w:hideMark/>
          </w:tcPr>
          <w:p w:rsidR="00CC0AA3" w:rsidRPr="00CC0AA3" w:rsidRDefault="00CC0AA3" w:rsidP="00CC0AA3">
            <w:pPr>
              <w:rPr>
                <w:rFonts w:ascii="Times New Roman" w:eastAsia="Times New Roman" w:hAnsi="Times New Roman" w:cs="Times New Roman"/>
                <w:bCs w:val="0"/>
                <w:color w:val="000000"/>
                <w:sz w:val="24"/>
                <w:szCs w:val="24"/>
                <w:lang w:val="en-PK" w:eastAsia="en-PK"/>
              </w:rPr>
            </w:pPr>
            <w:r w:rsidRPr="00CC0AA3">
              <w:rPr>
                <w:rFonts w:ascii="Times New Roman" w:eastAsia="Times New Roman" w:hAnsi="Times New Roman" w:cs="Times New Roman"/>
                <w:bCs w:val="0"/>
                <w:color w:val="000000"/>
                <w:sz w:val="24"/>
                <w:szCs w:val="24"/>
                <w:lang w:val="en-PK" w:eastAsia="en-PK"/>
              </w:rPr>
              <w:t> </w:t>
            </w:r>
          </w:p>
        </w:tc>
        <w:tc>
          <w:tcPr>
            <w:tcW w:w="1680"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1656"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Capital &amp; Other Reserves</w:t>
            </w:r>
          </w:p>
        </w:tc>
        <w:tc>
          <w:tcPr>
            <w:tcW w:w="1134"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11.62%</w:t>
            </w:r>
          </w:p>
        </w:tc>
        <w:tc>
          <w:tcPr>
            <w:tcW w:w="1275"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11.52%</w:t>
            </w:r>
          </w:p>
        </w:tc>
        <w:tc>
          <w:tcPr>
            <w:tcW w:w="1134"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11.19%</w:t>
            </w:r>
          </w:p>
        </w:tc>
        <w:tc>
          <w:tcPr>
            <w:tcW w:w="1077"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10.89%</w:t>
            </w:r>
          </w:p>
        </w:tc>
        <w:tc>
          <w:tcPr>
            <w:tcW w:w="130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11.01%</w:t>
            </w:r>
          </w:p>
        </w:tc>
      </w:tr>
      <w:tr w:rsidR="00CC0AA3" w:rsidRPr="00CC0AA3" w:rsidTr="000F0C9F">
        <w:trPr>
          <w:trHeight w:val="320"/>
        </w:trPr>
        <w:tc>
          <w:tcPr>
            <w:cnfStyle w:val="001000000000" w:firstRow="0" w:lastRow="0" w:firstColumn="1" w:lastColumn="0" w:oddVBand="0" w:evenVBand="0" w:oddHBand="0" w:evenHBand="0" w:firstRowFirstColumn="0" w:firstRowLastColumn="0" w:lastRowFirstColumn="0" w:lastRowLastColumn="0"/>
            <w:tcW w:w="1520" w:type="dxa"/>
            <w:hideMark/>
          </w:tcPr>
          <w:p w:rsidR="00CC0AA3" w:rsidRPr="00CC0AA3" w:rsidRDefault="00CC0AA3" w:rsidP="00CC0AA3">
            <w:pPr>
              <w:rPr>
                <w:rFonts w:ascii="Times New Roman" w:eastAsia="Times New Roman" w:hAnsi="Times New Roman" w:cs="Times New Roman"/>
                <w:bCs w:val="0"/>
                <w:color w:val="000000"/>
                <w:sz w:val="24"/>
                <w:szCs w:val="24"/>
                <w:lang w:val="en-PK" w:eastAsia="en-PK"/>
              </w:rPr>
            </w:pPr>
            <w:r w:rsidRPr="00CC0AA3">
              <w:rPr>
                <w:rFonts w:ascii="Times New Roman" w:eastAsia="Times New Roman" w:hAnsi="Times New Roman" w:cs="Times New Roman"/>
                <w:bCs w:val="0"/>
                <w:color w:val="000000"/>
                <w:sz w:val="24"/>
                <w:szCs w:val="24"/>
                <w:lang w:val="en-PK" w:eastAsia="en-PK"/>
              </w:rPr>
              <w:t> </w:t>
            </w:r>
          </w:p>
        </w:tc>
        <w:tc>
          <w:tcPr>
            <w:tcW w:w="1680"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1656"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Revenue Reserves</w:t>
            </w:r>
          </w:p>
        </w:tc>
        <w:tc>
          <w:tcPr>
            <w:tcW w:w="1134"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5.84%</w:t>
            </w:r>
          </w:p>
        </w:tc>
        <w:tc>
          <w:tcPr>
            <w:tcW w:w="1275"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4.53%</w:t>
            </w:r>
          </w:p>
        </w:tc>
        <w:tc>
          <w:tcPr>
            <w:tcW w:w="1134"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6.07%</w:t>
            </w:r>
          </w:p>
        </w:tc>
        <w:tc>
          <w:tcPr>
            <w:tcW w:w="1077"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6.23%</w:t>
            </w:r>
          </w:p>
        </w:tc>
        <w:tc>
          <w:tcPr>
            <w:tcW w:w="130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9.12%</w:t>
            </w:r>
          </w:p>
        </w:tc>
      </w:tr>
      <w:tr w:rsidR="00CC0AA3" w:rsidRPr="00CC0AA3" w:rsidTr="000F0C9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20" w:type="dxa"/>
            <w:hideMark/>
          </w:tcPr>
          <w:p w:rsidR="00CC0AA3" w:rsidRPr="00CC0AA3" w:rsidRDefault="00CC0AA3" w:rsidP="00CC0AA3">
            <w:pPr>
              <w:rPr>
                <w:rFonts w:ascii="Times New Roman" w:eastAsia="Times New Roman" w:hAnsi="Times New Roman" w:cs="Times New Roman"/>
                <w:bCs w:val="0"/>
                <w:color w:val="000000"/>
                <w:sz w:val="24"/>
                <w:szCs w:val="24"/>
                <w:lang w:val="en-PK" w:eastAsia="en-PK"/>
              </w:rPr>
            </w:pPr>
            <w:r w:rsidRPr="00CC0AA3">
              <w:rPr>
                <w:rFonts w:ascii="Times New Roman" w:eastAsia="Times New Roman" w:hAnsi="Times New Roman" w:cs="Times New Roman"/>
                <w:bCs w:val="0"/>
                <w:color w:val="000000"/>
                <w:sz w:val="24"/>
                <w:szCs w:val="24"/>
                <w:lang w:val="en-PK" w:eastAsia="en-PK"/>
              </w:rPr>
              <w:t> </w:t>
            </w:r>
          </w:p>
        </w:tc>
        <w:tc>
          <w:tcPr>
            <w:tcW w:w="1680"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1656"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Surplus on Revaluation of Fixed Assets</w:t>
            </w:r>
          </w:p>
        </w:tc>
        <w:tc>
          <w:tcPr>
            <w:tcW w:w="1134"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0.07%</w:t>
            </w:r>
          </w:p>
        </w:tc>
        <w:tc>
          <w:tcPr>
            <w:tcW w:w="1275"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0.07%</w:t>
            </w:r>
          </w:p>
        </w:tc>
        <w:tc>
          <w:tcPr>
            <w:tcW w:w="1134"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0.07%</w:t>
            </w:r>
          </w:p>
        </w:tc>
        <w:tc>
          <w:tcPr>
            <w:tcW w:w="1077"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0.07%</w:t>
            </w:r>
          </w:p>
        </w:tc>
        <w:tc>
          <w:tcPr>
            <w:tcW w:w="130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0.07%</w:t>
            </w:r>
          </w:p>
        </w:tc>
      </w:tr>
      <w:tr w:rsidR="00CC0AA3" w:rsidRPr="00CC0AA3" w:rsidTr="000F0C9F">
        <w:trPr>
          <w:trHeight w:val="320"/>
        </w:trPr>
        <w:tc>
          <w:tcPr>
            <w:cnfStyle w:val="001000000000" w:firstRow="0" w:lastRow="0" w:firstColumn="1" w:lastColumn="0" w:oddVBand="0" w:evenVBand="0" w:oddHBand="0" w:evenHBand="0" w:firstRowFirstColumn="0" w:firstRowLastColumn="0" w:lastRowFirstColumn="0" w:lastRowLastColumn="0"/>
            <w:tcW w:w="1520" w:type="dxa"/>
            <w:hideMark/>
          </w:tcPr>
          <w:p w:rsidR="00CC0AA3" w:rsidRPr="00CC0AA3" w:rsidRDefault="00CC0AA3" w:rsidP="00CC0AA3">
            <w:pPr>
              <w:rPr>
                <w:rFonts w:ascii="Times New Roman" w:eastAsia="Times New Roman" w:hAnsi="Times New Roman" w:cs="Times New Roman"/>
                <w:bCs w:val="0"/>
                <w:color w:val="000000"/>
                <w:sz w:val="24"/>
                <w:szCs w:val="24"/>
                <w:lang w:val="en-PK" w:eastAsia="en-PK"/>
              </w:rPr>
            </w:pPr>
            <w:r w:rsidRPr="00CC0AA3">
              <w:rPr>
                <w:rFonts w:ascii="Times New Roman" w:eastAsia="Times New Roman" w:hAnsi="Times New Roman" w:cs="Times New Roman"/>
                <w:bCs w:val="0"/>
                <w:color w:val="000000"/>
                <w:sz w:val="24"/>
                <w:szCs w:val="24"/>
                <w:lang w:val="en-PK" w:eastAsia="en-PK"/>
              </w:rPr>
              <w:t> </w:t>
            </w:r>
          </w:p>
        </w:tc>
        <w:tc>
          <w:tcPr>
            <w:tcW w:w="1680"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1656"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Long-term Borrowing</w:t>
            </w:r>
          </w:p>
        </w:tc>
        <w:tc>
          <w:tcPr>
            <w:tcW w:w="1134"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28.23%</w:t>
            </w:r>
          </w:p>
        </w:tc>
        <w:tc>
          <w:tcPr>
            <w:tcW w:w="1275"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27.73%</w:t>
            </w:r>
          </w:p>
        </w:tc>
        <w:tc>
          <w:tcPr>
            <w:tcW w:w="1134"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24.42%</w:t>
            </w:r>
          </w:p>
        </w:tc>
        <w:tc>
          <w:tcPr>
            <w:tcW w:w="1077"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20.44%</w:t>
            </w:r>
          </w:p>
        </w:tc>
        <w:tc>
          <w:tcPr>
            <w:tcW w:w="130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22.20%</w:t>
            </w:r>
          </w:p>
        </w:tc>
      </w:tr>
      <w:tr w:rsidR="00CC0AA3" w:rsidRPr="00CC0AA3" w:rsidTr="000F0C9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20" w:type="dxa"/>
            <w:hideMark/>
          </w:tcPr>
          <w:p w:rsidR="00CC0AA3" w:rsidRPr="00CC0AA3" w:rsidRDefault="00CC0AA3" w:rsidP="00CC0AA3">
            <w:pPr>
              <w:rPr>
                <w:rFonts w:ascii="Times New Roman" w:eastAsia="Times New Roman" w:hAnsi="Times New Roman" w:cs="Times New Roman"/>
                <w:bCs w:val="0"/>
                <w:color w:val="000000"/>
                <w:sz w:val="24"/>
                <w:szCs w:val="24"/>
                <w:lang w:val="en-PK" w:eastAsia="en-PK"/>
              </w:rPr>
            </w:pPr>
            <w:r w:rsidRPr="00CC0AA3">
              <w:rPr>
                <w:rFonts w:ascii="Times New Roman" w:eastAsia="Times New Roman" w:hAnsi="Times New Roman" w:cs="Times New Roman"/>
                <w:bCs w:val="0"/>
                <w:color w:val="000000"/>
                <w:sz w:val="24"/>
                <w:szCs w:val="24"/>
                <w:lang w:val="en-PK" w:eastAsia="en-PK"/>
              </w:rPr>
              <w:t> </w:t>
            </w:r>
          </w:p>
        </w:tc>
        <w:tc>
          <w:tcPr>
            <w:tcW w:w="1680"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1656"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Others</w:t>
            </w:r>
          </w:p>
        </w:tc>
        <w:tc>
          <w:tcPr>
            <w:tcW w:w="1134"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0.04%</w:t>
            </w:r>
          </w:p>
        </w:tc>
        <w:tc>
          <w:tcPr>
            <w:tcW w:w="1275"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0.08%</w:t>
            </w:r>
          </w:p>
        </w:tc>
        <w:tc>
          <w:tcPr>
            <w:tcW w:w="1134"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0.05%</w:t>
            </w:r>
          </w:p>
        </w:tc>
        <w:tc>
          <w:tcPr>
            <w:tcW w:w="1077"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0.01%</w:t>
            </w:r>
          </w:p>
        </w:tc>
        <w:tc>
          <w:tcPr>
            <w:tcW w:w="130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0.00%</w:t>
            </w:r>
          </w:p>
        </w:tc>
      </w:tr>
      <w:tr w:rsidR="00CC0AA3" w:rsidRPr="00CC0AA3" w:rsidTr="000F0C9F">
        <w:trPr>
          <w:trHeight w:val="320"/>
        </w:trPr>
        <w:tc>
          <w:tcPr>
            <w:cnfStyle w:val="001000000000" w:firstRow="0" w:lastRow="0" w:firstColumn="1" w:lastColumn="0" w:oddVBand="0" w:evenVBand="0" w:oddHBand="0" w:evenHBand="0" w:firstRowFirstColumn="0" w:firstRowLastColumn="0" w:lastRowFirstColumn="0" w:lastRowLastColumn="0"/>
            <w:tcW w:w="1520" w:type="dxa"/>
            <w:hideMark/>
          </w:tcPr>
          <w:p w:rsidR="00CC0AA3" w:rsidRPr="00CC0AA3" w:rsidRDefault="00CC0AA3" w:rsidP="00CC0AA3">
            <w:pPr>
              <w:rPr>
                <w:rFonts w:ascii="Times New Roman" w:eastAsia="Times New Roman" w:hAnsi="Times New Roman" w:cs="Times New Roman"/>
                <w:bCs w:val="0"/>
                <w:color w:val="000000"/>
                <w:sz w:val="24"/>
                <w:szCs w:val="24"/>
                <w:lang w:val="en-PK" w:eastAsia="en-PK"/>
              </w:rPr>
            </w:pPr>
            <w:r w:rsidRPr="00CC0AA3">
              <w:rPr>
                <w:rFonts w:ascii="Times New Roman" w:eastAsia="Times New Roman" w:hAnsi="Times New Roman" w:cs="Times New Roman"/>
                <w:bCs w:val="0"/>
                <w:color w:val="000000"/>
                <w:sz w:val="24"/>
                <w:szCs w:val="24"/>
                <w:lang w:val="en-PK" w:eastAsia="en-PK"/>
              </w:rPr>
              <w:t> </w:t>
            </w:r>
          </w:p>
        </w:tc>
        <w:tc>
          <w:tcPr>
            <w:tcW w:w="1680"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1656"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Trade &amp; Others Payable</w:t>
            </w:r>
          </w:p>
        </w:tc>
        <w:tc>
          <w:tcPr>
            <w:tcW w:w="1134"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15.72%</w:t>
            </w:r>
          </w:p>
        </w:tc>
        <w:tc>
          <w:tcPr>
            <w:tcW w:w="1275"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17.75%</w:t>
            </w:r>
          </w:p>
        </w:tc>
        <w:tc>
          <w:tcPr>
            <w:tcW w:w="1134"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18.62%</w:t>
            </w:r>
          </w:p>
        </w:tc>
        <w:tc>
          <w:tcPr>
            <w:tcW w:w="1077"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19.64%</w:t>
            </w:r>
          </w:p>
        </w:tc>
        <w:tc>
          <w:tcPr>
            <w:tcW w:w="130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12.84%</w:t>
            </w:r>
          </w:p>
        </w:tc>
      </w:tr>
      <w:tr w:rsidR="00CC0AA3" w:rsidRPr="00CC0AA3" w:rsidTr="000F0C9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20" w:type="dxa"/>
            <w:hideMark/>
          </w:tcPr>
          <w:p w:rsidR="00CC0AA3" w:rsidRPr="00CC0AA3" w:rsidRDefault="00CC0AA3" w:rsidP="00CC0AA3">
            <w:pPr>
              <w:rPr>
                <w:rFonts w:ascii="Times New Roman" w:eastAsia="Times New Roman" w:hAnsi="Times New Roman" w:cs="Times New Roman"/>
                <w:bCs w:val="0"/>
                <w:color w:val="000000"/>
                <w:sz w:val="24"/>
                <w:szCs w:val="24"/>
                <w:lang w:val="en-PK" w:eastAsia="en-PK"/>
              </w:rPr>
            </w:pPr>
            <w:r w:rsidRPr="00CC0AA3">
              <w:rPr>
                <w:rFonts w:ascii="Times New Roman" w:eastAsia="Times New Roman" w:hAnsi="Times New Roman" w:cs="Times New Roman"/>
                <w:bCs w:val="0"/>
                <w:color w:val="000000"/>
                <w:sz w:val="24"/>
                <w:szCs w:val="24"/>
                <w:lang w:val="en-PK" w:eastAsia="en-PK"/>
              </w:rPr>
              <w:t> </w:t>
            </w:r>
          </w:p>
        </w:tc>
        <w:tc>
          <w:tcPr>
            <w:tcW w:w="1680"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1656"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 xml:space="preserve">Interest &amp; </w:t>
            </w:r>
            <w:proofErr w:type="spellStart"/>
            <w:r w:rsidRPr="00CC0AA3">
              <w:rPr>
                <w:rFonts w:ascii="Times New Roman" w:eastAsia="Times New Roman" w:hAnsi="Times New Roman" w:cs="Times New Roman"/>
                <w:b w:val="0"/>
                <w:color w:val="000000"/>
                <w:sz w:val="24"/>
                <w:szCs w:val="24"/>
                <w:lang w:val="en-PK" w:eastAsia="en-PK"/>
              </w:rPr>
              <w:t>Markup</w:t>
            </w:r>
            <w:proofErr w:type="spellEnd"/>
          </w:p>
        </w:tc>
        <w:tc>
          <w:tcPr>
            <w:tcW w:w="1134"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3.90%</w:t>
            </w:r>
          </w:p>
        </w:tc>
        <w:tc>
          <w:tcPr>
            <w:tcW w:w="1275"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4.71%</w:t>
            </w:r>
          </w:p>
        </w:tc>
        <w:tc>
          <w:tcPr>
            <w:tcW w:w="1134"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6.58%</w:t>
            </w:r>
          </w:p>
        </w:tc>
        <w:tc>
          <w:tcPr>
            <w:tcW w:w="1077"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8.93%</w:t>
            </w:r>
          </w:p>
        </w:tc>
        <w:tc>
          <w:tcPr>
            <w:tcW w:w="130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13.18%</w:t>
            </w:r>
          </w:p>
        </w:tc>
      </w:tr>
      <w:tr w:rsidR="00CC0AA3" w:rsidRPr="00CC0AA3" w:rsidTr="000F0C9F">
        <w:trPr>
          <w:trHeight w:val="320"/>
        </w:trPr>
        <w:tc>
          <w:tcPr>
            <w:cnfStyle w:val="001000000000" w:firstRow="0" w:lastRow="0" w:firstColumn="1" w:lastColumn="0" w:oddVBand="0" w:evenVBand="0" w:oddHBand="0" w:evenHBand="0" w:firstRowFirstColumn="0" w:firstRowLastColumn="0" w:lastRowFirstColumn="0" w:lastRowLastColumn="0"/>
            <w:tcW w:w="1520" w:type="dxa"/>
            <w:hideMark/>
          </w:tcPr>
          <w:p w:rsidR="00CC0AA3" w:rsidRPr="00CC0AA3" w:rsidRDefault="00CC0AA3" w:rsidP="00CC0AA3">
            <w:pPr>
              <w:rPr>
                <w:rFonts w:ascii="Times New Roman" w:eastAsia="Times New Roman" w:hAnsi="Times New Roman" w:cs="Times New Roman"/>
                <w:bCs w:val="0"/>
                <w:color w:val="000000"/>
                <w:sz w:val="24"/>
                <w:szCs w:val="24"/>
                <w:lang w:val="en-PK" w:eastAsia="en-PK"/>
              </w:rPr>
            </w:pPr>
            <w:r w:rsidRPr="00CC0AA3">
              <w:rPr>
                <w:rFonts w:ascii="Times New Roman" w:eastAsia="Times New Roman" w:hAnsi="Times New Roman" w:cs="Times New Roman"/>
                <w:bCs w:val="0"/>
                <w:color w:val="000000"/>
                <w:sz w:val="24"/>
                <w:szCs w:val="24"/>
                <w:lang w:val="en-PK" w:eastAsia="en-PK"/>
              </w:rPr>
              <w:t> </w:t>
            </w:r>
          </w:p>
        </w:tc>
        <w:tc>
          <w:tcPr>
            <w:tcW w:w="1680"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1656"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Short Term Borrowing</w:t>
            </w:r>
          </w:p>
        </w:tc>
        <w:tc>
          <w:tcPr>
            <w:tcW w:w="1134"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1.14%</w:t>
            </w:r>
          </w:p>
        </w:tc>
        <w:tc>
          <w:tcPr>
            <w:tcW w:w="1275"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0.80%</w:t>
            </w:r>
          </w:p>
        </w:tc>
        <w:tc>
          <w:tcPr>
            <w:tcW w:w="1134"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0.52%</w:t>
            </w:r>
          </w:p>
        </w:tc>
        <w:tc>
          <w:tcPr>
            <w:tcW w:w="1077"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0.40%</w:t>
            </w:r>
          </w:p>
        </w:tc>
        <w:tc>
          <w:tcPr>
            <w:tcW w:w="130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0.70%</w:t>
            </w:r>
          </w:p>
        </w:tc>
      </w:tr>
      <w:tr w:rsidR="00CC0AA3" w:rsidRPr="00CC0AA3" w:rsidTr="000F0C9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20" w:type="dxa"/>
            <w:hideMark/>
          </w:tcPr>
          <w:p w:rsidR="00CC0AA3" w:rsidRPr="00CC0AA3" w:rsidRDefault="00CC0AA3" w:rsidP="00CC0AA3">
            <w:pPr>
              <w:rPr>
                <w:rFonts w:ascii="Times New Roman" w:eastAsia="Times New Roman" w:hAnsi="Times New Roman" w:cs="Times New Roman"/>
                <w:bCs w:val="0"/>
                <w:color w:val="000000"/>
                <w:sz w:val="24"/>
                <w:szCs w:val="24"/>
                <w:lang w:val="en-PK" w:eastAsia="en-PK"/>
              </w:rPr>
            </w:pPr>
            <w:r w:rsidRPr="00CC0AA3">
              <w:rPr>
                <w:rFonts w:ascii="Times New Roman" w:eastAsia="Times New Roman" w:hAnsi="Times New Roman" w:cs="Times New Roman"/>
                <w:bCs w:val="0"/>
                <w:color w:val="000000"/>
                <w:sz w:val="24"/>
                <w:szCs w:val="24"/>
                <w:lang w:val="en-PK" w:eastAsia="en-PK"/>
              </w:rPr>
              <w:t> </w:t>
            </w:r>
          </w:p>
        </w:tc>
        <w:tc>
          <w:tcPr>
            <w:tcW w:w="1680"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1656"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Current Portion Of Long Term Liabilities</w:t>
            </w:r>
          </w:p>
        </w:tc>
        <w:tc>
          <w:tcPr>
            <w:tcW w:w="1134"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11.73%</w:t>
            </w:r>
          </w:p>
        </w:tc>
        <w:tc>
          <w:tcPr>
            <w:tcW w:w="1275"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12.15%</w:t>
            </w:r>
          </w:p>
        </w:tc>
        <w:tc>
          <w:tcPr>
            <w:tcW w:w="1134"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10.60%</w:t>
            </w:r>
          </w:p>
        </w:tc>
        <w:tc>
          <w:tcPr>
            <w:tcW w:w="1077"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11.95%</w:t>
            </w:r>
          </w:p>
        </w:tc>
        <w:tc>
          <w:tcPr>
            <w:tcW w:w="130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9.68%</w:t>
            </w:r>
          </w:p>
        </w:tc>
      </w:tr>
      <w:tr w:rsidR="00CC0AA3" w:rsidRPr="00CC0AA3" w:rsidTr="000F0C9F">
        <w:trPr>
          <w:trHeight w:val="320"/>
        </w:trPr>
        <w:tc>
          <w:tcPr>
            <w:cnfStyle w:val="001000000000" w:firstRow="0" w:lastRow="0" w:firstColumn="1" w:lastColumn="0" w:oddVBand="0" w:evenVBand="0" w:oddHBand="0" w:evenHBand="0" w:firstRowFirstColumn="0" w:firstRowLastColumn="0" w:lastRowFirstColumn="0" w:lastRowLastColumn="0"/>
            <w:tcW w:w="1520" w:type="dxa"/>
            <w:hideMark/>
          </w:tcPr>
          <w:p w:rsidR="00CC0AA3" w:rsidRPr="00CC0AA3" w:rsidRDefault="00CC0AA3" w:rsidP="00CC0AA3">
            <w:pPr>
              <w:rPr>
                <w:rFonts w:ascii="Times New Roman" w:eastAsia="Times New Roman" w:hAnsi="Times New Roman" w:cs="Times New Roman"/>
                <w:bCs w:val="0"/>
                <w:color w:val="000000"/>
                <w:sz w:val="24"/>
                <w:szCs w:val="24"/>
                <w:lang w:val="en-PK" w:eastAsia="en-PK"/>
              </w:rPr>
            </w:pPr>
            <w:r w:rsidRPr="00CC0AA3">
              <w:rPr>
                <w:rFonts w:ascii="Times New Roman" w:eastAsia="Times New Roman" w:hAnsi="Times New Roman" w:cs="Times New Roman"/>
                <w:bCs w:val="0"/>
                <w:color w:val="000000"/>
                <w:sz w:val="24"/>
                <w:szCs w:val="24"/>
                <w:lang w:val="en-PK" w:eastAsia="en-PK"/>
              </w:rPr>
              <w:t> </w:t>
            </w:r>
          </w:p>
        </w:tc>
        <w:tc>
          <w:tcPr>
            <w:tcW w:w="1680"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1656"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PPE</w:t>
            </w:r>
          </w:p>
        </w:tc>
        <w:tc>
          <w:tcPr>
            <w:tcW w:w="1134"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2.36%</w:t>
            </w:r>
          </w:p>
        </w:tc>
        <w:tc>
          <w:tcPr>
            <w:tcW w:w="1275"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1.57%</w:t>
            </w:r>
          </w:p>
        </w:tc>
        <w:tc>
          <w:tcPr>
            <w:tcW w:w="1134"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2.94%</w:t>
            </w:r>
          </w:p>
        </w:tc>
        <w:tc>
          <w:tcPr>
            <w:tcW w:w="1077"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3.22%</w:t>
            </w:r>
          </w:p>
        </w:tc>
        <w:tc>
          <w:tcPr>
            <w:tcW w:w="130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3.38%</w:t>
            </w:r>
          </w:p>
        </w:tc>
      </w:tr>
      <w:tr w:rsidR="00CC0AA3" w:rsidRPr="00CC0AA3" w:rsidTr="000F0C9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20" w:type="dxa"/>
            <w:hideMark/>
          </w:tcPr>
          <w:p w:rsidR="00CC0AA3" w:rsidRPr="00CC0AA3" w:rsidRDefault="00CC0AA3" w:rsidP="00CC0AA3">
            <w:pPr>
              <w:rPr>
                <w:rFonts w:ascii="Times New Roman" w:eastAsia="Times New Roman" w:hAnsi="Times New Roman" w:cs="Times New Roman"/>
                <w:bCs w:val="0"/>
                <w:color w:val="000000"/>
                <w:sz w:val="24"/>
                <w:szCs w:val="24"/>
                <w:lang w:val="en-PK" w:eastAsia="en-PK"/>
              </w:rPr>
            </w:pPr>
            <w:r w:rsidRPr="00CC0AA3">
              <w:rPr>
                <w:rFonts w:ascii="Times New Roman" w:eastAsia="Times New Roman" w:hAnsi="Times New Roman" w:cs="Times New Roman"/>
                <w:bCs w:val="0"/>
                <w:color w:val="000000"/>
                <w:sz w:val="24"/>
                <w:szCs w:val="24"/>
                <w:lang w:val="en-PK" w:eastAsia="en-PK"/>
              </w:rPr>
              <w:t> </w:t>
            </w:r>
          </w:p>
        </w:tc>
        <w:tc>
          <w:tcPr>
            <w:tcW w:w="1680"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1656"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Long Term Loans and Advances</w:t>
            </w:r>
          </w:p>
        </w:tc>
        <w:tc>
          <w:tcPr>
            <w:tcW w:w="1134"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1.02%</w:t>
            </w:r>
          </w:p>
        </w:tc>
        <w:tc>
          <w:tcPr>
            <w:tcW w:w="1275"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0.92%</w:t>
            </w:r>
          </w:p>
        </w:tc>
        <w:tc>
          <w:tcPr>
            <w:tcW w:w="1134"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1.30%</w:t>
            </w:r>
          </w:p>
        </w:tc>
        <w:tc>
          <w:tcPr>
            <w:tcW w:w="1077"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1.68%</w:t>
            </w:r>
          </w:p>
        </w:tc>
        <w:tc>
          <w:tcPr>
            <w:tcW w:w="130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1.11%</w:t>
            </w:r>
          </w:p>
        </w:tc>
      </w:tr>
      <w:tr w:rsidR="00CC0AA3" w:rsidRPr="00CC0AA3" w:rsidTr="000F0C9F">
        <w:trPr>
          <w:trHeight w:val="320"/>
        </w:trPr>
        <w:tc>
          <w:tcPr>
            <w:cnfStyle w:val="001000000000" w:firstRow="0" w:lastRow="0" w:firstColumn="1" w:lastColumn="0" w:oddVBand="0" w:evenVBand="0" w:oddHBand="0" w:evenHBand="0" w:firstRowFirstColumn="0" w:firstRowLastColumn="0" w:lastRowFirstColumn="0" w:lastRowLastColumn="0"/>
            <w:tcW w:w="1520" w:type="dxa"/>
            <w:hideMark/>
          </w:tcPr>
          <w:p w:rsidR="00CC0AA3" w:rsidRPr="00CC0AA3" w:rsidRDefault="00CC0AA3" w:rsidP="00CC0AA3">
            <w:pPr>
              <w:rPr>
                <w:rFonts w:ascii="Times New Roman" w:eastAsia="Times New Roman" w:hAnsi="Times New Roman" w:cs="Times New Roman"/>
                <w:bCs w:val="0"/>
                <w:color w:val="000000"/>
                <w:sz w:val="24"/>
                <w:szCs w:val="24"/>
                <w:lang w:val="en-PK" w:eastAsia="en-PK"/>
              </w:rPr>
            </w:pPr>
            <w:r w:rsidRPr="00CC0AA3">
              <w:rPr>
                <w:rFonts w:ascii="Times New Roman" w:eastAsia="Times New Roman" w:hAnsi="Times New Roman" w:cs="Times New Roman"/>
                <w:bCs w:val="0"/>
                <w:color w:val="000000"/>
                <w:sz w:val="24"/>
                <w:szCs w:val="24"/>
                <w:lang w:val="en-PK" w:eastAsia="en-PK"/>
              </w:rPr>
              <w:t> </w:t>
            </w:r>
          </w:p>
        </w:tc>
        <w:tc>
          <w:tcPr>
            <w:tcW w:w="1680"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1656"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Long Term Deposits</w:t>
            </w:r>
          </w:p>
        </w:tc>
        <w:tc>
          <w:tcPr>
            <w:tcW w:w="1134"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67.94%</w:t>
            </w:r>
          </w:p>
        </w:tc>
        <w:tc>
          <w:tcPr>
            <w:tcW w:w="1275"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66.22%</w:t>
            </w:r>
          </w:p>
        </w:tc>
        <w:tc>
          <w:tcPr>
            <w:tcW w:w="1134"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66.04%</w:t>
            </w:r>
          </w:p>
        </w:tc>
        <w:tc>
          <w:tcPr>
            <w:tcW w:w="1077"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64.35%</w:t>
            </w:r>
          </w:p>
        </w:tc>
        <w:tc>
          <w:tcPr>
            <w:tcW w:w="130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64.09%</w:t>
            </w:r>
          </w:p>
        </w:tc>
      </w:tr>
      <w:tr w:rsidR="00CC0AA3" w:rsidRPr="00CC0AA3" w:rsidTr="000F0C9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20" w:type="dxa"/>
            <w:hideMark/>
          </w:tcPr>
          <w:p w:rsidR="00CC0AA3" w:rsidRPr="00CC0AA3" w:rsidRDefault="00CC0AA3" w:rsidP="00CC0AA3">
            <w:pPr>
              <w:rPr>
                <w:rFonts w:ascii="Times New Roman" w:eastAsia="Times New Roman" w:hAnsi="Times New Roman" w:cs="Times New Roman"/>
                <w:bCs w:val="0"/>
                <w:color w:val="000000"/>
                <w:sz w:val="24"/>
                <w:szCs w:val="24"/>
                <w:lang w:val="en-PK" w:eastAsia="en-PK"/>
              </w:rPr>
            </w:pPr>
            <w:r w:rsidRPr="00CC0AA3">
              <w:rPr>
                <w:rFonts w:ascii="Times New Roman" w:eastAsia="Times New Roman" w:hAnsi="Times New Roman" w:cs="Times New Roman"/>
                <w:bCs w:val="0"/>
                <w:color w:val="000000"/>
                <w:sz w:val="24"/>
                <w:szCs w:val="24"/>
                <w:lang w:val="en-PK" w:eastAsia="en-PK"/>
              </w:rPr>
              <w:t> </w:t>
            </w:r>
          </w:p>
        </w:tc>
        <w:tc>
          <w:tcPr>
            <w:tcW w:w="1680"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1656"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Store Spares &amp; Loose Tools</w:t>
            </w:r>
          </w:p>
        </w:tc>
        <w:tc>
          <w:tcPr>
            <w:tcW w:w="1134"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2.32%</w:t>
            </w:r>
          </w:p>
        </w:tc>
        <w:tc>
          <w:tcPr>
            <w:tcW w:w="1275"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2.85%</w:t>
            </w:r>
          </w:p>
        </w:tc>
        <w:tc>
          <w:tcPr>
            <w:tcW w:w="1134"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2.78%</w:t>
            </w:r>
          </w:p>
        </w:tc>
        <w:tc>
          <w:tcPr>
            <w:tcW w:w="1077"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2.63%</w:t>
            </w:r>
          </w:p>
        </w:tc>
        <w:tc>
          <w:tcPr>
            <w:tcW w:w="130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3.17%</w:t>
            </w:r>
          </w:p>
        </w:tc>
      </w:tr>
      <w:tr w:rsidR="00CC0AA3" w:rsidRPr="00CC0AA3" w:rsidTr="000F0C9F">
        <w:trPr>
          <w:trHeight w:val="320"/>
        </w:trPr>
        <w:tc>
          <w:tcPr>
            <w:cnfStyle w:val="001000000000" w:firstRow="0" w:lastRow="0" w:firstColumn="1" w:lastColumn="0" w:oddVBand="0" w:evenVBand="0" w:oddHBand="0" w:evenHBand="0" w:firstRowFirstColumn="0" w:firstRowLastColumn="0" w:lastRowFirstColumn="0" w:lastRowLastColumn="0"/>
            <w:tcW w:w="1520" w:type="dxa"/>
            <w:hideMark/>
          </w:tcPr>
          <w:p w:rsidR="00CC0AA3" w:rsidRPr="00CC0AA3" w:rsidRDefault="00CC0AA3" w:rsidP="00CC0AA3">
            <w:pPr>
              <w:rPr>
                <w:rFonts w:ascii="Times New Roman" w:eastAsia="Times New Roman" w:hAnsi="Times New Roman" w:cs="Times New Roman"/>
                <w:bCs w:val="0"/>
                <w:color w:val="000000"/>
                <w:sz w:val="24"/>
                <w:szCs w:val="24"/>
                <w:lang w:val="en-PK" w:eastAsia="en-PK"/>
              </w:rPr>
            </w:pPr>
            <w:r w:rsidRPr="00CC0AA3">
              <w:rPr>
                <w:rFonts w:ascii="Times New Roman" w:eastAsia="Times New Roman" w:hAnsi="Times New Roman" w:cs="Times New Roman"/>
                <w:bCs w:val="0"/>
                <w:color w:val="000000"/>
                <w:sz w:val="24"/>
                <w:szCs w:val="24"/>
                <w:lang w:val="en-PK" w:eastAsia="en-PK"/>
              </w:rPr>
              <w:t> </w:t>
            </w:r>
          </w:p>
        </w:tc>
        <w:tc>
          <w:tcPr>
            <w:tcW w:w="1680"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1656"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Stock In Trade</w:t>
            </w:r>
          </w:p>
        </w:tc>
        <w:tc>
          <w:tcPr>
            <w:tcW w:w="1134"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0.70%</w:t>
            </w:r>
          </w:p>
        </w:tc>
        <w:tc>
          <w:tcPr>
            <w:tcW w:w="1275"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0.78%</w:t>
            </w:r>
          </w:p>
        </w:tc>
        <w:tc>
          <w:tcPr>
            <w:tcW w:w="1134"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1.54%</w:t>
            </w:r>
          </w:p>
        </w:tc>
        <w:tc>
          <w:tcPr>
            <w:tcW w:w="1077"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0.59%</w:t>
            </w:r>
          </w:p>
        </w:tc>
        <w:tc>
          <w:tcPr>
            <w:tcW w:w="130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0.61%</w:t>
            </w:r>
          </w:p>
        </w:tc>
      </w:tr>
      <w:tr w:rsidR="00CC0AA3" w:rsidRPr="00CC0AA3" w:rsidTr="000F0C9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20" w:type="dxa"/>
            <w:hideMark/>
          </w:tcPr>
          <w:p w:rsidR="00CC0AA3" w:rsidRPr="00CC0AA3" w:rsidRDefault="00CC0AA3" w:rsidP="00CC0AA3">
            <w:pPr>
              <w:rPr>
                <w:rFonts w:ascii="Times New Roman" w:eastAsia="Times New Roman" w:hAnsi="Times New Roman" w:cs="Times New Roman"/>
                <w:bCs w:val="0"/>
                <w:color w:val="000000"/>
                <w:sz w:val="24"/>
                <w:szCs w:val="24"/>
                <w:lang w:val="en-PK" w:eastAsia="en-PK"/>
              </w:rPr>
            </w:pPr>
            <w:r w:rsidRPr="00CC0AA3">
              <w:rPr>
                <w:rFonts w:ascii="Times New Roman" w:eastAsia="Times New Roman" w:hAnsi="Times New Roman" w:cs="Times New Roman"/>
                <w:bCs w:val="0"/>
                <w:color w:val="000000"/>
                <w:sz w:val="24"/>
                <w:szCs w:val="24"/>
                <w:lang w:val="en-PK" w:eastAsia="en-PK"/>
              </w:rPr>
              <w:t> </w:t>
            </w:r>
          </w:p>
        </w:tc>
        <w:tc>
          <w:tcPr>
            <w:tcW w:w="1680"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1656"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Trade Debts</w:t>
            </w:r>
          </w:p>
        </w:tc>
        <w:tc>
          <w:tcPr>
            <w:tcW w:w="1134"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0.00%</w:t>
            </w:r>
          </w:p>
        </w:tc>
        <w:tc>
          <w:tcPr>
            <w:tcW w:w="1275"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0.00%</w:t>
            </w:r>
          </w:p>
        </w:tc>
        <w:tc>
          <w:tcPr>
            <w:tcW w:w="1134"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0.00%</w:t>
            </w:r>
          </w:p>
        </w:tc>
        <w:tc>
          <w:tcPr>
            <w:tcW w:w="1077"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0.00%</w:t>
            </w:r>
          </w:p>
        </w:tc>
        <w:tc>
          <w:tcPr>
            <w:tcW w:w="130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0.00%</w:t>
            </w:r>
          </w:p>
        </w:tc>
      </w:tr>
      <w:tr w:rsidR="00CC0AA3" w:rsidRPr="00CC0AA3" w:rsidTr="000F0C9F">
        <w:trPr>
          <w:trHeight w:val="320"/>
        </w:trPr>
        <w:tc>
          <w:tcPr>
            <w:cnfStyle w:val="001000000000" w:firstRow="0" w:lastRow="0" w:firstColumn="1" w:lastColumn="0" w:oddVBand="0" w:evenVBand="0" w:oddHBand="0" w:evenHBand="0" w:firstRowFirstColumn="0" w:firstRowLastColumn="0" w:lastRowFirstColumn="0" w:lastRowLastColumn="0"/>
            <w:tcW w:w="1520" w:type="dxa"/>
            <w:hideMark/>
          </w:tcPr>
          <w:p w:rsidR="00CC0AA3" w:rsidRPr="00CC0AA3" w:rsidRDefault="00CC0AA3" w:rsidP="00CC0AA3">
            <w:pPr>
              <w:rPr>
                <w:rFonts w:ascii="Times New Roman" w:eastAsia="Times New Roman" w:hAnsi="Times New Roman" w:cs="Times New Roman"/>
                <w:bCs w:val="0"/>
                <w:color w:val="000000"/>
                <w:sz w:val="24"/>
                <w:szCs w:val="24"/>
                <w:lang w:val="en-PK" w:eastAsia="en-PK"/>
              </w:rPr>
            </w:pPr>
            <w:r w:rsidRPr="00CC0AA3">
              <w:rPr>
                <w:rFonts w:ascii="Times New Roman" w:eastAsia="Times New Roman" w:hAnsi="Times New Roman" w:cs="Times New Roman"/>
                <w:bCs w:val="0"/>
                <w:color w:val="000000"/>
                <w:sz w:val="24"/>
                <w:szCs w:val="24"/>
                <w:lang w:val="en-PK" w:eastAsia="en-PK"/>
              </w:rPr>
              <w:lastRenderedPageBreak/>
              <w:t> </w:t>
            </w:r>
          </w:p>
        </w:tc>
        <w:tc>
          <w:tcPr>
            <w:tcW w:w="1680"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1656"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Loans &amp; Advances</w:t>
            </w:r>
          </w:p>
        </w:tc>
        <w:tc>
          <w:tcPr>
            <w:tcW w:w="1134"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0.19%</w:t>
            </w:r>
          </w:p>
        </w:tc>
        <w:tc>
          <w:tcPr>
            <w:tcW w:w="1275"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0.19%</w:t>
            </w:r>
          </w:p>
        </w:tc>
        <w:tc>
          <w:tcPr>
            <w:tcW w:w="1134"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0.18%</w:t>
            </w:r>
          </w:p>
        </w:tc>
        <w:tc>
          <w:tcPr>
            <w:tcW w:w="1077"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0.17%</w:t>
            </w:r>
          </w:p>
        </w:tc>
        <w:tc>
          <w:tcPr>
            <w:tcW w:w="130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0.17%</w:t>
            </w:r>
          </w:p>
        </w:tc>
      </w:tr>
      <w:tr w:rsidR="00CC0AA3" w:rsidRPr="00CC0AA3" w:rsidTr="000F0C9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20" w:type="dxa"/>
            <w:hideMark/>
          </w:tcPr>
          <w:p w:rsidR="00CC0AA3" w:rsidRPr="00CC0AA3" w:rsidRDefault="00CC0AA3" w:rsidP="00CC0AA3">
            <w:pPr>
              <w:rPr>
                <w:rFonts w:ascii="Times New Roman" w:eastAsia="Times New Roman" w:hAnsi="Times New Roman" w:cs="Times New Roman"/>
                <w:bCs w:val="0"/>
                <w:color w:val="000000"/>
                <w:sz w:val="24"/>
                <w:szCs w:val="24"/>
                <w:lang w:val="en-PK" w:eastAsia="en-PK"/>
              </w:rPr>
            </w:pPr>
            <w:r w:rsidRPr="00CC0AA3">
              <w:rPr>
                <w:rFonts w:ascii="Times New Roman" w:eastAsia="Times New Roman" w:hAnsi="Times New Roman" w:cs="Times New Roman"/>
                <w:bCs w:val="0"/>
                <w:color w:val="000000"/>
                <w:sz w:val="24"/>
                <w:szCs w:val="24"/>
                <w:lang w:val="en-PK" w:eastAsia="en-PK"/>
              </w:rPr>
              <w:t> </w:t>
            </w:r>
          </w:p>
        </w:tc>
        <w:tc>
          <w:tcPr>
            <w:tcW w:w="1680"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1656"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Other Receivables</w:t>
            </w:r>
          </w:p>
        </w:tc>
        <w:tc>
          <w:tcPr>
            <w:tcW w:w="1134"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0.00%</w:t>
            </w:r>
          </w:p>
        </w:tc>
        <w:tc>
          <w:tcPr>
            <w:tcW w:w="1275"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0.00%</w:t>
            </w:r>
          </w:p>
        </w:tc>
        <w:tc>
          <w:tcPr>
            <w:tcW w:w="1134"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0.00%</w:t>
            </w:r>
          </w:p>
        </w:tc>
        <w:tc>
          <w:tcPr>
            <w:tcW w:w="1077"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0.00%</w:t>
            </w:r>
          </w:p>
        </w:tc>
        <w:tc>
          <w:tcPr>
            <w:tcW w:w="130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0.00%</w:t>
            </w:r>
          </w:p>
        </w:tc>
      </w:tr>
      <w:tr w:rsidR="00CC0AA3" w:rsidRPr="00CC0AA3" w:rsidTr="000F0C9F">
        <w:trPr>
          <w:trHeight w:val="320"/>
        </w:trPr>
        <w:tc>
          <w:tcPr>
            <w:cnfStyle w:val="001000000000" w:firstRow="0" w:lastRow="0" w:firstColumn="1" w:lastColumn="0" w:oddVBand="0" w:evenVBand="0" w:oddHBand="0" w:evenHBand="0" w:firstRowFirstColumn="0" w:firstRowLastColumn="0" w:lastRowFirstColumn="0" w:lastRowLastColumn="0"/>
            <w:tcW w:w="1520" w:type="dxa"/>
            <w:hideMark/>
          </w:tcPr>
          <w:p w:rsidR="00CC0AA3" w:rsidRPr="00CC0AA3" w:rsidRDefault="00CC0AA3" w:rsidP="00CC0AA3">
            <w:pPr>
              <w:rPr>
                <w:rFonts w:ascii="Times New Roman" w:eastAsia="Times New Roman" w:hAnsi="Times New Roman" w:cs="Times New Roman"/>
                <w:bCs w:val="0"/>
                <w:color w:val="000000"/>
                <w:sz w:val="24"/>
                <w:szCs w:val="24"/>
                <w:lang w:val="en-PK" w:eastAsia="en-PK"/>
              </w:rPr>
            </w:pPr>
            <w:r w:rsidRPr="00CC0AA3">
              <w:rPr>
                <w:rFonts w:ascii="Times New Roman" w:eastAsia="Times New Roman" w:hAnsi="Times New Roman" w:cs="Times New Roman"/>
                <w:bCs w:val="0"/>
                <w:color w:val="000000"/>
                <w:sz w:val="24"/>
                <w:szCs w:val="24"/>
                <w:lang w:val="en-PK" w:eastAsia="en-PK"/>
              </w:rPr>
              <w:t> </w:t>
            </w:r>
          </w:p>
        </w:tc>
        <w:tc>
          <w:tcPr>
            <w:tcW w:w="1680"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1656"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Cash &amp; Bank Balance</w:t>
            </w:r>
          </w:p>
        </w:tc>
        <w:tc>
          <w:tcPr>
            <w:tcW w:w="1134"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0.00%</w:t>
            </w:r>
          </w:p>
        </w:tc>
        <w:tc>
          <w:tcPr>
            <w:tcW w:w="1275"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0.39%</w:t>
            </w:r>
          </w:p>
        </w:tc>
        <w:tc>
          <w:tcPr>
            <w:tcW w:w="1134"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0.67%</w:t>
            </w:r>
          </w:p>
        </w:tc>
        <w:tc>
          <w:tcPr>
            <w:tcW w:w="1077"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0.72%</w:t>
            </w:r>
          </w:p>
        </w:tc>
        <w:tc>
          <w:tcPr>
            <w:tcW w:w="130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0.81%</w:t>
            </w:r>
          </w:p>
        </w:tc>
      </w:tr>
      <w:tr w:rsidR="00CC0AA3" w:rsidRPr="00CC0AA3" w:rsidTr="000F0C9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20" w:type="dxa"/>
            <w:hideMark/>
          </w:tcPr>
          <w:p w:rsidR="00CC0AA3" w:rsidRPr="00CC0AA3" w:rsidRDefault="00CC0AA3" w:rsidP="00CC0AA3">
            <w:pPr>
              <w:rPr>
                <w:rFonts w:ascii="Times New Roman" w:eastAsia="Times New Roman" w:hAnsi="Times New Roman" w:cs="Times New Roman"/>
                <w:bCs w:val="0"/>
                <w:color w:val="000000"/>
                <w:sz w:val="24"/>
                <w:szCs w:val="24"/>
                <w:lang w:val="en-PK" w:eastAsia="en-PK"/>
              </w:rPr>
            </w:pPr>
            <w:r w:rsidRPr="00CC0AA3">
              <w:rPr>
                <w:rFonts w:ascii="Times New Roman" w:eastAsia="Times New Roman" w:hAnsi="Times New Roman" w:cs="Times New Roman"/>
                <w:bCs w:val="0"/>
                <w:color w:val="000000"/>
                <w:sz w:val="24"/>
                <w:szCs w:val="24"/>
                <w:lang w:val="en-PK" w:eastAsia="en-PK"/>
              </w:rPr>
              <w:t> </w:t>
            </w:r>
          </w:p>
        </w:tc>
        <w:tc>
          <w:tcPr>
            <w:tcW w:w="1680"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Income Statement</w:t>
            </w:r>
          </w:p>
        </w:tc>
        <w:tc>
          <w:tcPr>
            <w:tcW w:w="1656"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Sales</w:t>
            </w:r>
          </w:p>
        </w:tc>
        <w:tc>
          <w:tcPr>
            <w:tcW w:w="1134"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100.00%</w:t>
            </w:r>
          </w:p>
        </w:tc>
        <w:tc>
          <w:tcPr>
            <w:tcW w:w="1275"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100.00%</w:t>
            </w:r>
          </w:p>
        </w:tc>
        <w:tc>
          <w:tcPr>
            <w:tcW w:w="1134"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100.00%</w:t>
            </w:r>
          </w:p>
        </w:tc>
        <w:tc>
          <w:tcPr>
            <w:tcW w:w="1077"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100.00%</w:t>
            </w:r>
          </w:p>
        </w:tc>
        <w:tc>
          <w:tcPr>
            <w:tcW w:w="130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100.00%</w:t>
            </w:r>
          </w:p>
        </w:tc>
      </w:tr>
      <w:tr w:rsidR="00CC0AA3" w:rsidRPr="00CC0AA3" w:rsidTr="000F0C9F">
        <w:trPr>
          <w:trHeight w:val="320"/>
        </w:trPr>
        <w:tc>
          <w:tcPr>
            <w:cnfStyle w:val="001000000000" w:firstRow="0" w:lastRow="0" w:firstColumn="1" w:lastColumn="0" w:oddVBand="0" w:evenVBand="0" w:oddHBand="0" w:evenHBand="0" w:firstRowFirstColumn="0" w:firstRowLastColumn="0" w:lastRowFirstColumn="0" w:lastRowLastColumn="0"/>
            <w:tcW w:w="1520" w:type="dxa"/>
            <w:hideMark/>
          </w:tcPr>
          <w:p w:rsidR="00CC0AA3" w:rsidRPr="00CC0AA3" w:rsidRDefault="00CC0AA3" w:rsidP="00CC0AA3">
            <w:pPr>
              <w:rPr>
                <w:rFonts w:ascii="Times New Roman" w:eastAsia="Times New Roman" w:hAnsi="Times New Roman" w:cs="Times New Roman"/>
                <w:bCs w:val="0"/>
                <w:color w:val="000000"/>
                <w:sz w:val="24"/>
                <w:szCs w:val="24"/>
                <w:lang w:val="en-PK" w:eastAsia="en-PK"/>
              </w:rPr>
            </w:pPr>
            <w:r w:rsidRPr="00CC0AA3">
              <w:rPr>
                <w:rFonts w:ascii="Times New Roman" w:eastAsia="Times New Roman" w:hAnsi="Times New Roman" w:cs="Times New Roman"/>
                <w:bCs w:val="0"/>
                <w:color w:val="000000"/>
                <w:sz w:val="24"/>
                <w:szCs w:val="24"/>
                <w:lang w:val="en-PK" w:eastAsia="en-PK"/>
              </w:rPr>
              <w:t> </w:t>
            </w:r>
          </w:p>
        </w:tc>
        <w:tc>
          <w:tcPr>
            <w:tcW w:w="1680"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1656"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Cost of Sales</w:t>
            </w:r>
          </w:p>
        </w:tc>
        <w:tc>
          <w:tcPr>
            <w:tcW w:w="1134"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92.53%</w:t>
            </w:r>
          </w:p>
        </w:tc>
        <w:tc>
          <w:tcPr>
            <w:tcW w:w="1275"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94.66%</w:t>
            </w:r>
          </w:p>
        </w:tc>
        <w:tc>
          <w:tcPr>
            <w:tcW w:w="1134"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91.25%</w:t>
            </w:r>
          </w:p>
        </w:tc>
        <w:tc>
          <w:tcPr>
            <w:tcW w:w="1077"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90.61%</w:t>
            </w:r>
          </w:p>
        </w:tc>
        <w:tc>
          <w:tcPr>
            <w:tcW w:w="130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103.72%</w:t>
            </w:r>
          </w:p>
        </w:tc>
      </w:tr>
      <w:tr w:rsidR="00CC0AA3" w:rsidRPr="00CC0AA3" w:rsidTr="000F0C9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20" w:type="dxa"/>
            <w:hideMark/>
          </w:tcPr>
          <w:p w:rsidR="00CC0AA3" w:rsidRPr="00CC0AA3" w:rsidRDefault="00CC0AA3" w:rsidP="00CC0AA3">
            <w:pPr>
              <w:rPr>
                <w:rFonts w:ascii="Times New Roman" w:eastAsia="Times New Roman" w:hAnsi="Times New Roman" w:cs="Times New Roman"/>
                <w:bCs w:val="0"/>
                <w:color w:val="000000"/>
                <w:sz w:val="24"/>
                <w:szCs w:val="24"/>
                <w:lang w:val="en-PK" w:eastAsia="en-PK"/>
              </w:rPr>
            </w:pPr>
            <w:r w:rsidRPr="00CC0AA3">
              <w:rPr>
                <w:rFonts w:ascii="Times New Roman" w:eastAsia="Times New Roman" w:hAnsi="Times New Roman" w:cs="Times New Roman"/>
                <w:bCs w:val="0"/>
                <w:color w:val="000000"/>
                <w:sz w:val="24"/>
                <w:szCs w:val="24"/>
                <w:lang w:val="en-PK" w:eastAsia="en-PK"/>
              </w:rPr>
              <w:t> </w:t>
            </w:r>
          </w:p>
        </w:tc>
        <w:tc>
          <w:tcPr>
            <w:tcW w:w="1680"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1656"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Administrative Expenses</w:t>
            </w:r>
          </w:p>
        </w:tc>
        <w:tc>
          <w:tcPr>
            <w:tcW w:w="1134"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1.29%</w:t>
            </w:r>
          </w:p>
        </w:tc>
        <w:tc>
          <w:tcPr>
            <w:tcW w:w="1275"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1.88%</w:t>
            </w:r>
          </w:p>
        </w:tc>
        <w:tc>
          <w:tcPr>
            <w:tcW w:w="1134"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1.84%</w:t>
            </w:r>
          </w:p>
        </w:tc>
        <w:tc>
          <w:tcPr>
            <w:tcW w:w="1077"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1.98%</w:t>
            </w:r>
          </w:p>
        </w:tc>
        <w:tc>
          <w:tcPr>
            <w:tcW w:w="130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2.04%</w:t>
            </w:r>
          </w:p>
        </w:tc>
      </w:tr>
      <w:tr w:rsidR="00CC0AA3" w:rsidRPr="00CC0AA3" w:rsidTr="000F0C9F">
        <w:trPr>
          <w:trHeight w:val="320"/>
        </w:trPr>
        <w:tc>
          <w:tcPr>
            <w:cnfStyle w:val="001000000000" w:firstRow="0" w:lastRow="0" w:firstColumn="1" w:lastColumn="0" w:oddVBand="0" w:evenVBand="0" w:oddHBand="0" w:evenHBand="0" w:firstRowFirstColumn="0" w:firstRowLastColumn="0" w:lastRowFirstColumn="0" w:lastRowLastColumn="0"/>
            <w:tcW w:w="1520" w:type="dxa"/>
            <w:hideMark/>
          </w:tcPr>
          <w:p w:rsidR="00CC0AA3" w:rsidRPr="00CC0AA3" w:rsidRDefault="00CC0AA3" w:rsidP="00CC0AA3">
            <w:pPr>
              <w:rPr>
                <w:rFonts w:ascii="Times New Roman" w:eastAsia="Times New Roman" w:hAnsi="Times New Roman" w:cs="Times New Roman"/>
                <w:bCs w:val="0"/>
                <w:color w:val="000000"/>
                <w:sz w:val="24"/>
                <w:szCs w:val="24"/>
                <w:lang w:val="en-PK" w:eastAsia="en-PK"/>
              </w:rPr>
            </w:pPr>
            <w:r w:rsidRPr="00CC0AA3">
              <w:rPr>
                <w:rFonts w:ascii="Times New Roman" w:eastAsia="Times New Roman" w:hAnsi="Times New Roman" w:cs="Times New Roman"/>
                <w:bCs w:val="0"/>
                <w:color w:val="000000"/>
                <w:sz w:val="24"/>
                <w:szCs w:val="24"/>
                <w:lang w:val="en-PK" w:eastAsia="en-PK"/>
              </w:rPr>
              <w:t> </w:t>
            </w:r>
          </w:p>
        </w:tc>
        <w:tc>
          <w:tcPr>
            <w:tcW w:w="1680"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1656"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Selling Cost &amp; Distribution Cost</w:t>
            </w:r>
          </w:p>
        </w:tc>
        <w:tc>
          <w:tcPr>
            <w:tcW w:w="1134"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1.12%</w:t>
            </w:r>
          </w:p>
        </w:tc>
        <w:tc>
          <w:tcPr>
            <w:tcW w:w="1275"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1.23%</w:t>
            </w:r>
          </w:p>
        </w:tc>
        <w:tc>
          <w:tcPr>
            <w:tcW w:w="1134"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1.19%</w:t>
            </w:r>
          </w:p>
        </w:tc>
        <w:tc>
          <w:tcPr>
            <w:tcW w:w="1077"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1.22%</w:t>
            </w:r>
          </w:p>
        </w:tc>
        <w:tc>
          <w:tcPr>
            <w:tcW w:w="130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1.26%</w:t>
            </w:r>
          </w:p>
        </w:tc>
      </w:tr>
      <w:tr w:rsidR="00CC0AA3" w:rsidRPr="00CC0AA3" w:rsidTr="000F0C9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20" w:type="dxa"/>
            <w:hideMark/>
          </w:tcPr>
          <w:p w:rsidR="00CC0AA3" w:rsidRPr="00CC0AA3" w:rsidRDefault="00CC0AA3" w:rsidP="00CC0AA3">
            <w:pPr>
              <w:rPr>
                <w:rFonts w:ascii="Times New Roman" w:eastAsia="Times New Roman" w:hAnsi="Times New Roman" w:cs="Times New Roman"/>
                <w:bCs w:val="0"/>
                <w:color w:val="000000"/>
                <w:sz w:val="24"/>
                <w:szCs w:val="24"/>
                <w:lang w:val="en-PK" w:eastAsia="en-PK"/>
              </w:rPr>
            </w:pPr>
            <w:r w:rsidRPr="00CC0AA3">
              <w:rPr>
                <w:rFonts w:ascii="Times New Roman" w:eastAsia="Times New Roman" w:hAnsi="Times New Roman" w:cs="Times New Roman"/>
                <w:bCs w:val="0"/>
                <w:color w:val="000000"/>
                <w:sz w:val="24"/>
                <w:szCs w:val="24"/>
                <w:lang w:val="en-PK" w:eastAsia="en-PK"/>
              </w:rPr>
              <w:t> </w:t>
            </w:r>
          </w:p>
        </w:tc>
        <w:tc>
          <w:tcPr>
            <w:tcW w:w="1680"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1656"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Other Operating Income</w:t>
            </w:r>
          </w:p>
        </w:tc>
        <w:tc>
          <w:tcPr>
            <w:tcW w:w="1134"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9.23%</w:t>
            </w:r>
          </w:p>
        </w:tc>
        <w:tc>
          <w:tcPr>
            <w:tcW w:w="1275"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2.36%</w:t>
            </w:r>
          </w:p>
        </w:tc>
        <w:tc>
          <w:tcPr>
            <w:tcW w:w="1134"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1.72%</w:t>
            </w:r>
          </w:p>
        </w:tc>
        <w:tc>
          <w:tcPr>
            <w:tcW w:w="1077"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0.30%</w:t>
            </w:r>
          </w:p>
        </w:tc>
        <w:tc>
          <w:tcPr>
            <w:tcW w:w="130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14.00%</w:t>
            </w:r>
          </w:p>
        </w:tc>
      </w:tr>
      <w:tr w:rsidR="00CC0AA3" w:rsidRPr="00CC0AA3" w:rsidTr="000F0C9F">
        <w:trPr>
          <w:trHeight w:val="320"/>
        </w:trPr>
        <w:tc>
          <w:tcPr>
            <w:cnfStyle w:val="001000000000" w:firstRow="0" w:lastRow="0" w:firstColumn="1" w:lastColumn="0" w:oddVBand="0" w:evenVBand="0" w:oddHBand="0" w:evenHBand="0" w:firstRowFirstColumn="0" w:firstRowLastColumn="0" w:lastRowFirstColumn="0" w:lastRowLastColumn="0"/>
            <w:tcW w:w="1520" w:type="dxa"/>
            <w:hideMark/>
          </w:tcPr>
          <w:p w:rsidR="00CC0AA3" w:rsidRPr="00CC0AA3" w:rsidRDefault="00CC0AA3" w:rsidP="00CC0AA3">
            <w:pPr>
              <w:rPr>
                <w:rFonts w:ascii="Times New Roman" w:eastAsia="Times New Roman" w:hAnsi="Times New Roman" w:cs="Times New Roman"/>
                <w:bCs w:val="0"/>
                <w:color w:val="000000"/>
                <w:sz w:val="24"/>
                <w:szCs w:val="24"/>
                <w:lang w:val="en-PK" w:eastAsia="en-PK"/>
              </w:rPr>
            </w:pPr>
            <w:r w:rsidRPr="00CC0AA3">
              <w:rPr>
                <w:rFonts w:ascii="Times New Roman" w:eastAsia="Times New Roman" w:hAnsi="Times New Roman" w:cs="Times New Roman"/>
                <w:bCs w:val="0"/>
                <w:color w:val="000000"/>
                <w:sz w:val="24"/>
                <w:szCs w:val="24"/>
                <w:lang w:val="en-PK" w:eastAsia="en-PK"/>
              </w:rPr>
              <w:t> </w:t>
            </w:r>
          </w:p>
        </w:tc>
        <w:tc>
          <w:tcPr>
            <w:tcW w:w="1680"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1656"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Other Operating Expenses</w:t>
            </w:r>
          </w:p>
        </w:tc>
        <w:tc>
          <w:tcPr>
            <w:tcW w:w="1134"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2.49%</w:t>
            </w:r>
          </w:p>
        </w:tc>
        <w:tc>
          <w:tcPr>
            <w:tcW w:w="1275"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0.08%</w:t>
            </w:r>
          </w:p>
        </w:tc>
        <w:tc>
          <w:tcPr>
            <w:tcW w:w="1134"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0.24%</w:t>
            </w:r>
          </w:p>
        </w:tc>
        <w:tc>
          <w:tcPr>
            <w:tcW w:w="1077"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1.16%</w:t>
            </w:r>
          </w:p>
        </w:tc>
        <w:tc>
          <w:tcPr>
            <w:tcW w:w="130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0.05%</w:t>
            </w:r>
          </w:p>
        </w:tc>
      </w:tr>
      <w:tr w:rsidR="00CC0AA3" w:rsidRPr="00CC0AA3" w:rsidTr="000F0C9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20" w:type="dxa"/>
            <w:hideMark/>
          </w:tcPr>
          <w:p w:rsidR="00CC0AA3" w:rsidRPr="00CC0AA3" w:rsidRDefault="00CC0AA3" w:rsidP="00CC0AA3">
            <w:pPr>
              <w:rPr>
                <w:rFonts w:ascii="Times New Roman" w:eastAsia="Times New Roman" w:hAnsi="Times New Roman" w:cs="Times New Roman"/>
                <w:bCs w:val="0"/>
                <w:color w:val="000000"/>
                <w:sz w:val="24"/>
                <w:szCs w:val="24"/>
                <w:lang w:val="en-PK" w:eastAsia="en-PK"/>
              </w:rPr>
            </w:pPr>
            <w:r w:rsidRPr="00CC0AA3">
              <w:rPr>
                <w:rFonts w:ascii="Times New Roman" w:eastAsia="Times New Roman" w:hAnsi="Times New Roman" w:cs="Times New Roman"/>
                <w:bCs w:val="0"/>
                <w:color w:val="000000"/>
                <w:sz w:val="24"/>
                <w:szCs w:val="24"/>
                <w:lang w:val="en-PK" w:eastAsia="en-PK"/>
              </w:rPr>
              <w:t> </w:t>
            </w:r>
          </w:p>
        </w:tc>
        <w:tc>
          <w:tcPr>
            <w:tcW w:w="1680"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1656" w:type="dxa"/>
            <w:hideMark/>
          </w:tcPr>
          <w:p w:rsidR="00CC0AA3" w:rsidRPr="00CC0AA3" w:rsidRDefault="00CC0AA3" w:rsidP="00CC0AA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Finance Cost</w:t>
            </w:r>
          </w:p>
        </w:tc>
        <w:tc>
          <w:tcPr>
            <w:tcW w:w="1134"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2.19%</w:t>
            </w:r>
          </w:p>
        </w:tc>
        <w:tc>
          <w:tcPr>
            <w:tcW w:w="1275"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5.47%</w:t>
            </w:r>
          </w:p>
        </w:tc>
        <w:tc>
          <w:tcPr>
            <w:tcW w:w="1134"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2.81%</w:t>
            </w:r>
          </w:p>
        </w:tc>
        <w:tc>
          <w:tcPr>
            <w:tcW w:w="1077"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2.34%</w:t>
            </w:r>
          </w:p>
        </w:tc>
        <w:tc>
          <w:tcPr>
            <w:tcW w:w="1300" w:type="dxa"/>
            <w:hideMark/>
          </w:tcPr>
          <w:p w:rsidR="00CC0AA3" w:rsidRPr="00CC0AA3" w:rsidRDefault="00CC0AA3" w:rsidP="00CC0AA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5.01%</w:t>
            </w:r>
          </w:p>
        </w:tc>
      </w:tr>
      <w:tr w:rsidR="00CC0AA3" w:rsidRPr="00CC0AA3" w:rsidTr="000F0C9F">
        <w:trPr>
          <w:trHeight w:val="320"/>
        </w:trPr>
        <w:tc>
          <w:tcPr>
            <w:cnfStyle w:val="001000000000" w:firstRow="0" w:lastRow="0" w:firstColumn="1" w:lastColumn="0" w:oddVBand="0" w:evenVBand="0" w:oddHBand="0" w:evenHBand="0" w:firstRowFirstColumn="0" w:firstRowLastColumn="0" w:lastRowFirstColumn="0" w:lastRowLastColumn="0"/>
            <w:tcW w:w="1520" w:type="dxa"/>
            <w:hideMark/>
          </w:tcPr>
          <w:p w:rsidR="00CC0AA3" w:rsidRPr="00CC0AA3" w:rsidRDefault="00CC0AA3" w:rsidP="00CC0AA3">
            <w:pPr>
              <w:rPr>
                <w:rFonts w:ascii="Times New Roman" w:eastAsia="Times New Roman" w:hAnsi="Times New Roman" w:cs="Times New Roman"/>
                <w:bCs w:val="0"/>
                <w:color w:val="000000"/>
                <w:sz w:val="24"/>
                <w:szCs w:val="24"/>
                <w:lang w:val="en-PK" w:eastAsia="en-PK"/>
              </w:rPr>
            </w:pPr>
            <w:r w:rsidRPr="00CC0AA3">
              <w:rPr>
                <w:rFonts w:ascii="Times New Roman" w:eastAsia="Times New Roman" w:hAnsi="Times New Roman" w:cs="Times New Roman"/>
                <w:bCs w:val="0"/>
                <w:color w:val="000000"/>
                <w:sz w:val="24"/>
                <w:szCs w:val="24"/>
                <w:lang w:val="en-PK" w:eastAsia="en-PK"/>
              </w:rPr>
              <w:t> </w:t>
            </w:r>
          </w:p>
        </w:tc>
        <w:tc>
          <w:tcPr>
            <w:tcW w:w="1680"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CC0AA3">
              <w:rPr>
                <w:rFonts w:ascii="Times New Roman" w:eastAsia="Times New Roman" w:hAnsi="Times New Roman" w:cs="Times New Roman"/>
                <w:b w:val="0"/>
                <w:i/>
                <w:iCs/>
                <w:color w:val="000000"/>
                <w:sz w:val="24"/>
                <w:szCs w:val="24"/>
                <w:lang w:val="en-PK" w:eastAsia="en-PK"/>
              </w:rPr>
              <w:t> </w:t>
            </w:r>
          </w:p>
        </w:tc>
        <w:tc>
          <w:tcPr>
            <w:tcW w:w="1656" w:type="dxa"/>
            <w:hideMark/>
          </w:tcPr>
          <w:p w:rsidR="00CC0AA3" w:rsidRPr="00CC0AA3" w:rsidRDefault="00CC0AA3" w:rsidP="00CC0AA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Provision For Taxation: Current</w:t>
            </w:r>
          </w:p>
        </w:tc>
        <w:tc>
          <w:tcPr>
            <w:tcW w:w="1134"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1.02%</w:t>
            </w:r>
          </w:p>
        </w:tc>
        <w:tc>
          <w:tcPr>
            <w:tcW w:w="1275"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0.07%</w:t>
            </w:r>
          </w:p>
        </w:tc>
        <w:tc>
          <w:tcPr>
            <w:tcW w:w="1134"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0.02%</w:t>
            </w:r>
          </w:p>
        </w:tc>
        <w:tc>
          <w:tcPr>
            <w:tcW w:w="1077"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0.67%</w:t>
            </w:r>
          </w:p>
        </w:tc>
        <w:tc>
          <w:tcPr>
            <w:tcW w:w="1300" w:type="dxa"/>
            <w:hideMark/>
          </w:tcPr>
          <w:p w:rsidR="00CC0AA3" w:rsidRPr="00CC0AA3" w:rsidRDefault="00CC0AA3" w:rsidP="00CC0AA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CC0AA3">
              <w:rPr>
                <w:rFonts w:ascii="Times New Roman" w:eastAsia="Times New Roman" w:hAnsi="Times New Roman" w:cs="Times New Roman"/>
                <w:b w:val="0"/>
                <w:color w:val="000000"/>
                <w:sz w:val="24"/>
                <w:szCs w:val="24"/>
                <w:lang w:val="en-PK" w:eastAsia="en-PK"/>
              </w:rPr>
              <w:t>-0.56%</w:t>
            </w:r>
          </w:p>
        </w:tc>
      </w:tr>
    </w:tbl>
    <w:p w:rsidR="00CC0AA3" w:rsidRPr="00CC0AA3" w:rsidRDefault="00CC0AA3" w:rsidP="00CC0AA3"/>
    <w:p w:rsidR="00C07617" w:rsidRDefault="00C07617" w:rsidP="00C07617">
      <w:pPr>
        <w:pStyle w:val="Heading2"/>
        <w:rPr>
          <w:rFonts w:asciiTheme="majorBidi" w:hAnsiTheme="majorBidi"/>
          <w:b/>
          <w:bCs/>
          <w:color w:val="auto"/>
        </w:rPr>
      </w:pPr>
      <w:bookmarkStart w:id="22" w:name="_Toc182833430"/>
      <w:r w:rsidRPr="00E23D65">
        <w:rPr>
          <w:rFonts w:asciiTheme="majorBidi" w:hAnsiTheme="majorBidi"/>
          <w:b/>
          <w:bCs/>
          <w:color w:val="auto"/>
        </w:rPr>
        <w:t>Recommendation</w:t>
      </w:r>
      <w:bookmarkEnd w:id="22"/>
    </w:p>
    <w:p w:rsidR="00B158F2" w:rsidRDefault="00B158F2" w:rsidP="00B158F2">
      <w:pPr>
        <w:pStyle w:val="Heading3"/>
        <w:rPr>
          <w:rFonts w:asciiTheme="majorBidi" w:hAnsiTheme="majorBidi"/>
          <w:color w:val="auto"/>
          <w:sz w:val="28"/>
          <w:szCs w:val="28"/>
        </w:rPr>
      </w:pPr>
      <w:bookmarkStart w:id="23" w:name="_Toc182833431"/>
      <w:r>
        <w:rPr>
          <w:rFonts w:asciiTheme="majorBidi" w:hAnsiTheme="majorBidi"/>
          <w:color w:val="auto"/>
          <w:sz w:val="28"/>
          <w:szCs w:val="28"/>
        </w:rPr>
        <w:t>For Investor:</w:t>
      </w:r>
      <w:bookmarkEnd w:id="23"/>
    </w:p>
    <w:p w:rsidR="00B158F2" w:rsidRPr="00B158F2" w:rsidRDefault="00B158F2" w:rsidP="003157CC">
      <w:pPr>
        <w:pStyle w:val="ListParagraph"/>
        <w:numPr>
          <w:ilvl w:val="0"/>
          <w:numId w:val="37"/>
        </w:numPr>
        <w:rPr>
          <w:rFonts w:asciiTheme="minorBidi" w:hAnsiTheme="minorBidi"/>
          <w:b w:val="0"/>
          <w:bCs/>
          <w:color w:val="auto"/>
          <w:sz w:val="24"/>
          <w:szCs w:val="24"/>
        </w:rPr>
      </w:pPr>
      <w:r w:rsidRPr="00B158F2">
        <w:rPr>
          <w:rFonts w:asciiTheme="minorBidi" w:hAnsiTheme="minorBidi"/>
          <w:color w:val="auto"/>
          <w:sz w:val="24"/>
          <w:szCs w:val="24"/>
        </w:rPr>
        <w:t>Exercise Caution:</w:t>
      </w:r>
      <w:r w:rsidRPr="00B158F2">
        <w:rPr>
          <w:rFonts w:asciiTheme="minorBidi" w:hAnsiTheme="minorBidi"/>
          <w:b w:val="0"/>
          <w:bCs/>
          <w:color w:val="auto"/>
          <w:sz w:val="24"/>
          <w:szCs w:val="24"/>
        </w:rPr>
        <w:t xml:space="preserve"> The company has shown inconsistent profitability, fluctuating ROE, and periods of high leverage. Investors should thoroughly analyze the company's recovery efforts and future earnings projections before making significant commitments.</w:t>
      </w:r>
    </w:p>
    <w:p w:rsidR="00B158F2" w:rsidRPr="00B158F2" w:rsidRDefault="00B158F2" w:rsidP="003157CC">
      <w:pPr>
        <w:pStyle w:val="ListParagraph"/>
        <w:numPr>
          <w:ilvl w:val="0"/>
          <w:numId w:val="37"/>
        </w:numPr>
        <w:rPr>
          <w:rFonts w:asciiTheme="minorBidi" w:hAnsiTheme="minorBidi"/>
          <w:b w:val="0"/>
          <w:bCs/>
          <w:color w:val="auto"/>
          <w:sz w:val="24"/>
          <w:szCs w:val="24"/>
        </w:rPr>
      </w:pPr>
      <w:r w:rsidRPr="00B158F2">
        <w:rPr>
          <w:rFonts w:asciiTheme="minorBidi" w:hAnsiTheme="minorBidi"/>
          <w:color w:val="auto"/>
          <w:sz w:val="24"/>
          <w:szCs w:val="24"/>
        </w:rPr>
        <w:t>Focus on Long-Term Prospects:</w:t>
      </w:r>
      <w:r w:rsidRPr="00B158F2">
        <w:rPr>
          <w:rFonts w:asciiTheme="minorBidi" w:hAnsiTheme="minorBidi"/>
          <w:b w:val="0"/>
          <w:bCs/>
          <w:color w:val="auto"/>
          <w:sz w:val="24"/>
          <w:szCs w:val="24"/>
        </w:rPr>
        <w:t xml:space="preserve"> The improving trends in profitability (2023 ROE and margins) suggest a recovery phase. Investors with a long-term outlook may consider the company for diversification but only after ensuring its operational and cost efficiencies stabilize.</w:t>
      </w:r>
    </w:p>
    <w:p w:rsidR="00B158F2" w:rsidRDefault="00B158F2" w:rsidP="003157CC">
      <w:pPr>
        <w:pStyle w:val="ListParagraph"/>
        <w:numPr>
          <w:ilvl w:val="0"/>
          <w:numId w:val="37"/>
        </w:numPr>
        <w:rPr>
          <w:rFonts w:asciiTheme="minorBidi" w:hAnsiTheme="minorBidi"/>
          <w:b w:val="0"/>
          <w:bCs/>
          <w:color w:val="auto"/>
          <w:sz w:val="24"/>
          <w:szCs w:val="24"/>
        </w:rPr>
      </w:pPr>
      <w:r w:rsidRPr="00B158F2">
        <w:rPr>
          <w:rFonts w:asciiTheme="minorBidi" w:hAnsiTheme="minorBidi"/>
          <w:color w:val="auto"/>
          <w:sz w:val="24"/>
          <w:szCs w:val="24"/>
        </w:rPr>
        <w:t>Monitor Key Ratios:</w:t>
      </w:r>
      <w:r w:rsidRPr="00B158F2">
        <w:rPr>
          <w:rFonts w:asciiTheme="minorBidi" w:hAnsiTheme="minorBidi"/>
          <w:b w:val="0"/>
          <w:bCs/>
          <w:color w:val="auto"/>
          <w:sz w:val="24"/>
          <w:szCs w:val="24"/>
        </w:rPr>
        <w:t xml:space="preserve"> Pay close attention to liquidity (Current and Quick Ratios) and solvency (Debt-to-Equity and Times Interest Earned). Persistent challenges in meeting short-term obligations or high leverage might increase investment risk.</w:t>
      </w:r>
    </w:p>
    <w:p w:rsidR="00B158F2" w:rsidRDefault="00B158F2" w:rsidP="00B158F2">
      <w:pPr>
        <w:pStyle w:val="Heading3"/>
        <w:rPr>
          <w:rFonts w:asciiTheme="majorBidi" w:hAnsiTheme="majorBidi"/>
          <w:color w:val="auto"/>
          <w:sz w:val="26"/>
          <w:szCs w:val="26"/>
        </w:rPr>
      </w:pPr>
      <w:bookmarkStart w:id="24" w:name="_Toc182833432"/>
      <w:r>
        <w:rPr>
          <w:rFonts w:asciiTheme="majorBidi" w:hAnsiTheme="majorBidi"/>
          <w:color w:val="auto"/>
          <w:sz w:val="26"/>
          <w:szCs w:val="26"/>
        </w:rPr>
        <w:t>For company:</w:t>
      </w:r>
      <w:bookmarkEnd w:id="24"/>
    </w:p>
    <w:p w:rsidR="00B158F2" w:rsidRPr="00767F64" w:rsidRDefault="00B158F2" w:rsidP="003157CC">
      <w:pPr>
        <w:pStyle w:val="ListParagraph"/>
        <w:numPr>
          <w:ilvl w:val="0"/>
          <w:numId w:val="38"/>
        </w:numPr>
        <w:spacing w:line="240" w:lineRule="auto"/>
        <w:rPr>
          <w:rFonts w:ascii="Times New Roman" w:eastAsia="Times New Roman" w:hAnsi="Times New Roman" w:cs="Times New Roman"/>
          <w:b w:val="0"/>
          <w:color w:val="auto"/>
          <w:sz w:val="24"/>
          <w:szCs w:val="24"/>
          <w:lang w:val="en-PK" w:eastAsia="en-PK"/>
        </w:rPr>
      </w:pPr>
      <w:r w:rsidRPr="00767F64">
        <w:rPr>
          <w:rFonts w:ascii="Times New Roman" w:eastAsia="Times New Roman" w:hAnsi="Times New Roman" w:cs="Times New Roman"/>
          <w:bCs/>
          <w:color w:val="auto"/>
          <w:sz w:val="24"/>
          <w:szCs w:val="24"/>
          <w:lang w:val="en-PK" w:eastAsia="en-PK"/>
        </w:rPr>
        <w:t>Cost Management</w:t>
      </w:r>
      <w:r w:rsidRPr="00767F64">
        <w:rPr>
          <w:rFonts w:ascii="Times New Roman" w:eastAsia="Times New Roman" w:hAnsi="Times New Roman" w:cs="Times New Roman"/>
          <w:b w:val="0"/>
          <w:color w:val="auto"/>
          <w:sz w:val="24"/>
          <w:szCs w:val="24"/>
          <w:lang w:val="en-PK" w:eastAsia="en-PK"/>
        </w:rPr>
        <w:t>: Rising costs, particularly in 2022 and 2023, have eroded profitability. The company must optimize operations, reduce inefficiencies, and negotiate better supplier terms to stabilize gross and net profit margins.</w:t>
      </w:r>
    </w:p>
    <w:p w:rsidR="00B158F2" w:rsidRPr="00767F64" w:rsidRDefault="00B158F2" w:rsidP="003157CC">
      <w:pPr>
        <w:pStyle w:val="ListParagraph"/>
        <w:numPr>
          <w:ilvl w:val="0"/>
          <w:numId w:val="38"/>
        </w:numPr>
        <w:spacing w:line="240" w:lineRule="auto"/>
        <w:rPr>
          <w:rFonts w:ascii="Times New Roman" w:eastAsia="Times New Roman" w:hAnsi="Times New Roman" w:cs="Times New Roman"/>
          <w:b w:val="0"/>
          <w:color w:val="auto"/>
          <w:sz w:val="24"/>
          <w:szCs w:val="24"/>
          <w:lang w:val="en-PK" w:eastAsia="en-PK"/>
        </w:rPr>
      </w:pPr>
      <w:r w:rsidRPr="00767F64">
        <w:rPr>
          <w:rFonts w:ascii="Times New Roman" w:eastAsia="Times New Roman" w:hAnsi="Times New Roman" w:cs="Times New Roman"/>
          <w:bCs/>
          <w:color w:val="auto"/>
          <w:sz w:val="24"/>
          <w:szCs w:val="24"/>
          <w:lang w:val="en-PK" w:eastAsia="en-PK"/>
        </w:rPr>
        <w:lastRenderedPageBreak/>
        <w:t>Leverage Reduction</w:t>
      </w:r>
      <w:r w:rsidRPr="00767F64">
        <w:rPr>
          <w:rFonts w:ascii="Times New Roman" w:eastAsia="Times New Roman" w:hAnsi="Times New Roman" w:cs="Times New Roman"/>
          <w:b w:val="0"/>
          <w:color w:val="auto"/>
          <w:sz w:val="24"/>
          <w:szCs w:val="24"/>
          <w:lang w:val="en-PK" w:eastAsia="en-PK"/>
        </w:rPr>
        <w:t>: High reliance on debt has strained financial flexibility. Reducing long-term debt and avoiding excessive short-term borrowings will improve solvency and investor confidence.</w:t>
      </w:r>
    </w:p>
    <w:p w:rsidR="00B158F2" w:rsidRPr="00767F64" w:rsidRDefault="00B158F2" w:rsidP="003157CC">
      <w:pPr>
        <w:pStyle w:val="ListParagraph"/>
        <w:numPr>
          <w:ilvl w:val="0"/>
          <w:numId w:val="38"/>
        </w:numPr>
        <w:spacing w:line="240" w:lineRule="auto"/>
        <w:rPr>
          <w:rFonts w:ascii="Times New Roman" w:eastAsia="Times New Roman" w:hAnsi="Times New Roman" w:cs="Times New Roman"/>
          <w:b w:val="0"/>
          <w:color w:val="auto"/>
          <w:sz w:val="24"/>
          <w:szCs w:val="24"/>
          <w:lang w:val="en-PK" w:eastAsia="en-PK"/>
        </w:rPr>
      </w:pPr>
      <w:r w:rsidRPr="00767F64">
        <w:rPr>
          <w:rFonts w:ascii="Times New Roman" w:eastAsia="Times New Roman" w:hAnsi="Times New Roman" w:cs="Times New Roman"/>
          <w:bCs/>
          <w:color w:val="auto"/>
          <w:sz w:val="24"/>
          <w:szCs w:val="24"/>
          <w:lang w:val="en-PK" w:eastAsia="en-PK"/>
        </w:rPr>
        <w:t>Revenue Growth Strategy</w:t>
      </w:r>
      <w:r w:rsidRPr="00767F64">
        <w:rPr>
          <w:rFonts w:ascii="Times New Roman" w:eastAsia="Times New Roman" w:hAnsi="Times New Roman" w:cs="Times New Roman"/>
          <w:b w:val="0"/>
          <w:color w:val="auto"/>
          <w:sz w:val="24"/>
          <w:szCs w:val="24"/>
          <w:lang w:val="en-PK" w:eastAsia="en-PK"/>
        </w:rPr>
        <w:t>: Diversify revenue streams and focus on sales growth to enhance asset turnover and profitability. Consistent earnings growth will also stabilize valuation ratios like P/E.</w:t>
      </w:r>
    </w:p>
    <w:p w:rsidR="00B158F2" w:rsidRPr="00767F64" w:rsidRDefault="00B158F2" w:rsidP="003157CC">
      <w:pPr>
        <w:pStyle w:val="ListParagraph"/>
        <w:numPr>
          <w:ilvl w:val="0"/>
          <w:numId w:val="38"/>
        </w:numPr>
        <w:spacing w:line="240" w:lineRule="auto"/>
        <w:rPr>
          <w:rFonts w:ascii="Times New Roman" w:eastAsia="Times New Roman" w:hAnsi="Times New Roman" w:cs="Times New Roman"/>
          <w:b w:val="0"/>
          <w:color w:val="auto"/>
          <w:sz w:val="24"/>
          <w:szCs w:val="24"/>
          <w:lang w:val="en-PK" w:eastAsia="en-PK"/>
        </w:rPr>
      </w:pPr>
      <w:r w:rsidRPr="00767F64">
        <w:rPr>
          <w:rFonts w:ascii="Times New Roman" w:eastAsia="Times New Roman" w:hAnsi="Times New Roman" w:cs="Times New Roman"/>
          <w:bCs/>
          <w:color w:val="auto"/>
          <w:sz w:val="24"/>
          <w:szCs w:val="24"/>
          <w:lang w:val="en-PK" w:eastAsia="en-PK"/>
        </w:rPr>
        <w:t>Improve Working Capital Management</w:t>
      </w:r>
      <w:r w:rsidRPr="00767F64">
        <w:rPr>
          <w:rFonts w:ascii="Times New Roman" w:eastAsia="Times New Roman" w:hAnsi="Times New Roman" w:cs="Times New Roman"/>
          <w:b w:val="0"/>
          <w:color w:val="auto"/>
          <w:sz w:val="24"/>
          <w:szCs w:val="24"/>
          <w:lang w:val="en-PK" w:eastAsia="en-PK"/>
        </w:rPr>
        <w:t>: Address inefficiencies in receivables collection (Days Sales Outstanding) and inventory turnover to enhance liquidity and support smooth operations.</w:t>
      </w:r>
    </w:p>
    <w:p w:rsidR="00B158F2" w:rsidRPr="00767F64" w:rsidRDefault="00B158F2" w:rsidP="003157CC">
      <w:pPr>
        <w:pStyle w:val="ListParagraph"/>
        <w:numPr>
          <w:ilvl w:val="0"/>
          <w:numId w:val="38"/>
        </w:numPr>
        <w:spacing w:line="360" w:lineRule="auto"/>
        <w:rPr>
          <w:rFonts w:asciiTheme="minorBidi" w:hAnsiTheme="minorBidi"/>
          <w:b w:val="0"/>
          <w:bCs/>
          <w:color w:val="auto"/>
          <w:sz w:val="24"/>
          <w:szCs w:val="24"/>
        </w:rPr>
      </w:pPr>
      <w:r w:rsidRPr="00767F64">
        <w:rPr>
          <w:rFonts w:ascii="Times New Roman" w:eastAsia="Times New Roman" w:hAnsi="Times New Roman" w:cs="Times New Roman"/>
          <w:bCs/>
          <w:color w:val="auto"/>
          <w:sz w:val="24"/>
          <w:szCs w:val="24"/>
          <w:lang w:val="en-PK" w:eastAsia="en-PK"/>
        </w:rPr>
        <w:t>Transparent Communication</w:t>
      </w:r>
      <w:r w:rsidRPr="00767F64">
        <w:rPr>
          <w:rFonts w:ascii="Times New Roman" w:eastAsia="Times New Roman" w:hAnsi="Times New Roman" w:cs="Times New Roman"/>
          <w:b w:val="0"/>
          <w:color w:val="auto"/>
          <w:sz w:val="24"/>
          <w:szCs w:val="24"/>
          <w:lang w:val="en-PK" w:eastAsia="en-PK"/>
        </w:rPr>
        <w:t>: Provide clear and consistent updates to stakeholders about recovery strategies and financial goals. Transparent reporting will bolster market confidence and attract potential investors.</w:t>
      </w:r>
    </w:p>
    <w:p w:rsidR="00C07617" w:rsidRPr="00FB6714" w:rsidRDefault="00C07617" w:rsidP="00C07617">
      <w:pPr>
        <w:pStyle w:val="Heading2"/>
        <w:rPr>
          <w:rFonts w:asciiTheme="majorBidi" w:hAnsiTheme="majorBidi"/>
          <w:b/>
          <w:bCs/>
          <w:color w:val="auto"/>
        </w:rPr>
      </w:pPr>
      <w:bookmarkStart w:id="25" w:name="_Toc182833433"/>
      <w:r w:rsidRPr="00FB6714">
        <w:rPr>
          <w:rFonts w:asciiTheme="majorBidi" w:hAnsiTheme="majorBidi"/>
          <w:b/>
          <w:bCs/>
          <w:color w:val="auto"/>
        </w:rPr>
        <w:t>Conclusion</w:t>
      </w:r>
      <w:bookmarkEnd w:id="25"/>
    </w:p>
    <w:p w:rsidR="00767F64" w:rsidRPr="00767F64" w:rsidRDefault="00767F64" w:rsidP="00767F64">
      <w:pPr>
        <w:spacing w:line="360" w:lineRule="auto"/>
        <w:rPr>
          <w:rFonts w:asciiTheme="minorBidi" w:hAnsiTheme="minorBidi"/>
          <w:b w:val="0"/>
          <w:bCs/>
          <w:color w:val="auto"/>
          <w:sz w:val="24"/>
          <w:szCs w:val="24"/>
        </w:rPr>
      </w:pPr>
      <w:r w:rsidRPr="00767F64">
        <w:rPr>
          <w:rFonts w:asciiTheme="minorBidi" w:hAnsiTheme="minorBidi"/>
          <w:b w:val="0"/>
          <w:bCs/>
          <w:color w:val="auto"/>
          <w:sz w:val="24"/>
          <w:szCs w:val="24"/>
        </w:rPr>
        <w:t>The company's financial performance has been inconsistent, marked by fluctuating profitability, high leverage, and operational inefficiencies, warranting caution for investors. However, recent trends suggest a potential recovery phase, making it suitable for long-term investors seeking diversification. To improve, the company must optimize cost management, reduce debt, diversify revenue streams, enhance working capital management, and maintain transparent communication. Investors should monitor key ratios, such as liquidity and solvency, and await consistent earnings growth and operational stability before making investment decisions. A cautious approach is advised, but the company's recovery efforts and future prospects make it worth consideration for investors with a long-term outlook.</w:t>
      </w:r>
    </w:p>
    <w:p w:rsidR="00767F64" w:rsidRPr="00767F64" w:rsidRDefault="00767F64" w:rsidP="00767F64"/>
    <w:p w:rsidR="008E7E0A" w:rsidRPr="00FB6714" w:rsidRDefault="008E7E0A" w:rsidP="008E7E0A">
      <w:pPr>
        <w:pStyle w:val="Heading1"/>
        <w:rPr>
          <w:rFonts w:asciiTheme="majorBidi" w:hAnsiTheme="majorBidi"/>
        </w:rPr>
      </w:pPr>
      <w:bookmarkStart w:id="26" w:name="_Toc182833434"/>
      <w:r w:rsidRPr="00FB6714">
        <w:rPr>
          <w:rFonts w:asciiTheme="majorBidi" w:hAnsiTheme="majorBidi"/>
        </w:rPr>
        <w:t xml:space="preserve">Nishat </w:t>
      </w:r>
      <w:proofErr w:type="spellStart"/>
      <w:r w:rsidRPr="00FB6714">
        <w:rPr>
          <w:rFonts w:asciiTheme="majorBidi" w:hAnsiTheme="majorBidi"/>
        </w:rPr>
        <w:t>Chunian</w:t>
      </w:r>
      <w:proofErr w:type="spellEnd"/>
      <w:r w:rsidRPr="00FB6714">
        <w:rPr>
          <w:rFonts w:asciiTheme="majorBidi" w:hAnsiTheme="majorBidi"/>
        </w:rPr>
        <w:t xml:space="preserve"> Limited</w:t>
      </w:r>
      <w:bookmarkEnd w:id="26"/>
    </w:p>
    <w:p w:rsidR="00C07617" w:rsidRDefault="00C07617" w:rsidP="00C07617">
      <w:pPr>
        <w:pStyle w:val="Heading2"/>
        <w:rPr>
          <w:rFonts w:asciiTheme="majorBidi" w:hAnsiTheme="majorBidi"/>
          <w:b/>
          <w:bCs/>
          <w:color w:val="auto"/>
        </w:rPr>
      </w:pPr>
      <w:bookmarkStart w:id="27" w:name="_Toc182833435"/>
      <w:r>
        <w:rPr>
          <w:rFonts w:asciiTheme="majorBidi" w:hAnsiTheme="majorBidi"/>
          <w:b/>
          <w:bCs/>
          <w:color w:val="auto"/>
        </w:rPr>
        <w:t>Introduction</w:t>
      </w:r>
      <w:bookmarkEnd w:id="27"/>
    </w:p>
    <w:p w:rsidR="0084504D" w:rsidRPr="0084504D" w:rsidRDefault="0084504D" w:rsidP="0084504D">
      <w:pPr>
        <w:spacing w:line="360" w:lineRule="auto"/>
        <w:rPr>
          <w:rFonts w:asciiTheme="minorBidi" w:hAnsiTheme="minorBidi"/>
          <w:b w:val="0"/>
          <w:bCs/>
          <w:color w:val="auto"/>
          <w:sz w:val="24"/>
          <w:szCs w:val="24"/>
        </w:rPr>
      </w:pPr>
      <w:r w:rsidRPr="0084504D">
        <w:rPr>
          <w:rFonts w:asciiTheme="minorBidi" w:hAnsiTheme="minorBidi"/>
          <w:b w:val="0"/>
          <w:bCs/>
          <w:color w:val="auto"/>
          <w:sz w:val="24"/>
          <w:szCs w:val="24"/>
        </w:rPr>
        <w:t xml:space="preserve">Welcome to Nishat </w:t>
      </w:r>
      <w:proofErr w:type="spellStart"/>
      <w:r w:rsidRPr="0084504D">
        <w:rPr>
          <w:rFonts w:asciiTheme="minorBidi" w:hAnsiTheme="minorBidi"/>
          <w:b w:val="0"/>
          <w:bCs/>
          <w:color w:val="auto"/>
          <w:sz w:val="24"/>
          <w:szCs w:val="24"/>
        </w:rPr>
        <w:t>Chunian</w:t>
      </w:r>
      <w:proofErr w:type="spellEnd"/>
      <w:r w:rsidRPr="0084504D">
        <w:rPr>
          <w:rFonts w:asciiTheme="minorBidi" w:hAnsiTheme="minorBidi"/>
          <w:b w:val="0"/>
          <w:bCs/>
          <w:color w:val="auto"/>
          <w:sz w:val="24"/>
          <w:szCs w:val="24"/>
        </w:rPr>
        <w:t xml:space="preserve"> Limited (NCL), a pioneering textile company in Pakistan, renowned for innovation, excellence, and unwavering commitment to quality. Since its inception in 1990, NCL has transformed from a modest spinning mill to a vertically integrated textile powerhouse, boasting an impressive annual production capacity of 85,000 tons of yarn and 72 million meters of greige fabric. Our state-of-the-art facilities encompass spinning, weaving, dyeing, printing, stitching, and power generation.</w:t>
      </w:r>
    </w:p>
    <w:p w:rsidR="0084504D" w:rsidRPr="0084504D" w:rsidRDefault="0084504D" w:rsidP="0084504D">
      <w:pPr>
        <w:spacing w:line="360" w:lineRule="auto"/>
        <w:rPr>
          <w:rFonts w:asciiTheme="minorBidi" w:hAnsiTheme="minorBidi"/>
          <w:b w:val="0"/>
          <w:bCs/>
          <w:color w:val="auto"/>
          <w:sz w:val="24"/>
          <w:szCs w:val="24"/>
        </w:rPr>
      </w:pPr>
    </w:p>
    <w:p w:rsidR="00C07617" w:rsidRPr="00C07617" w:rsidRDefault="0084504D" w:rsidP="0084504D">
      <w:pPr>
        <w:spacing w:line="360" w:lineRule="auto"/>
        <w:rPr>
          <w:rFonts w:asciiTheme="minorBidi" w:hAnsiTheme="minorBidi"/>
          <w:b w:val="0"/>
          <w:bCs/>
          <w:color w:val="auto"/>
          <w:sz w:val="24"/>
          <w:szCs w:val="24"/>
        </w:rPr>
      </w:pPr>
      <w:r w:rsidRPr="0084504D">
        <w:rPr>
          <w:rFonts w:asciiTheme="minorBidi" w:hAnsiTheme="minorBidi"/>
          <w:b w:val="0"/>
          <w:bCs/>
          <w:color w:val="auto"/>
          <w:sz w:val="24"/>
          <w:szCs w:val="24"/>
        </w:rPr>
        <w:lastRenderedPageBreak/>
        <w:t>Guided by core values of honesty, commitment, passion, and innovation, NCL prioritizes employee growth, equal opportunities, and stakeholder value. As a public limited company incorporated in Pakistan, we deliver consistent profitable returns to shareholders while providing growth opportunities to talented individuals. With a rich history spanning over 34 years, NCL takes pride in being a fair employer, promoting diversity and inclusion, and contributing to Pakistan's economic growth, weaving a legacy of innovation, quality, and success.</w:t>
      </w:r>
    </w:p>
    <w:p w:rsidR="00C07617" w:rsidRDefault="00C07617" w:rsidP="00C07617">
      <w:pPr>
        <w:pStyle w:val="Heading2"/>
        <w:rPr>
          <w:rFonts w:asciiTheme="majorBidi" w:hAnsiTheme="majorBidi"/>
          <w:b/>
          <w:bCs/>
          <w:color w:val="auto"/>
        </w:rPr>
      </w:pPr>
      <w:bookmarkStart w:id="28" w:name="_Toc182833436"/>
      <w:r>
        <w:rPr>
          <w:rFonts w:asciiTheme="majorBidi" w:hAnsiTheme="majorBidi"/>
          <w:b/>
          <w:bCs/>
          <w:color w:val="auto"/>
        </w:rPr>
        <w:t>Analysis</w:t>
      </w:r>
      <w:bookmarkEnd w:id="28"/>
    </w:p>
    <w:p w:rsidR="00C07617" w:rsidRDefault="00C07617" w:rsidP="00C07617">
      <w:pPr>
        <w:pStyle w:val="Heading3"/>
        <w:rPr>
          <w:rFonts w:asciiTheme="majorBidi" w:hAnsiTheme="majorBidi"/>
          <w:sz w:val="28"/>
          <w:szCs w:val="28"/>
        </w:rPr>
      </w:pPr>
      <w:bookmarkStart w:id="29" w:name="_Toc182833437"/>
      <w:r w:rsidRPr="00C07617">
        <w:rPr>
          <w:rFonts w:asciiTheme="majorBidi" w:hAnsiTheme="majorBidi"/>
          <w:sz w:val="28"/>
          <w:szCs w:val="28"/>
        </w:rPr>
        <w:t>Liquidity Ratios</w:t>
      </w:r>
      <w:bookmarkEnd w:id="29"/>
    </w:p>
    <w:p w:rsidR="00616E16" w:rsidRDefault="00616E16" w:rsidP="00616E16">
      <w:pPr>
        <w:pStyle w:val="Heading4"/>
        <w:rPr>
          <w:rFonts w:asciiTheme="majorBidi" w:hAnsiTheme="majorBidi"/>
          <w:i w:val="0"/>
          <w:iCs w:val="0"/>
          <w:color w:val="auto"/>
        </w:rPr>
      </w:pPr>
      <w:r>
        <w:rPr>
          <w:rFonts w:asciiTheme="majorBidi" w:hAnsiTheme="majorBidi"/>
          <w:i w:val="0"/>
          <w:iCs w:val="0"/>
          <w:color w:val="auto"/>
        </w:rPr>
        <w:t>Current Ratio</w:t>
      </w:r>
    </w:p>
    <w:p w:rsidR="00B9190A" w:rsidRDefault="00B9190A" w:rsidP="00B9190A">
      <w:pPr>
        <w:rPr>
          <w:rFonts w:asciiTheme="minorBidi" w:hAnsiTheme="minorBidi"/>
          <w:color w:val="auto"/>
          <w:sz w:val="26"/>
          <w:szCs w:val="26"/>
        </w:rPr>
      </w:pPr>
      <w:r>
        <w:rPr>
          <w:rFonts w:asciiTheme="minorBidi" w:hAnsiTheme="minorBidi"/>
          <w:color w:val="auto"/>
          <w:sz w:val="26"/>
          <w:szCs w:val="26"/>
        </w:rPr>
        <w:t>Key Observation:</w:t>
      </w:r>
    </w:p>
    <w:p w:rsidR="00B9190A" w:rsidRDefault="00B9190A" w:rsidP="00B9190A">
      <w:pPr>
        <w:spacing w:line="360" w:lineRule="auto"/>
        <w:rPr>
          <w:rFonts w:asciiTheme="minorBidi" w:hAnsiTheme="minorBidi"/>
          <w:b w:val="0"/>
          <w:bCs/>
          <w:color w:val="auto"/>
          <w:sz w:val="24"/>
          <w:szCs w:val="24"/>
        </w:rPr>
      </w:pPr>
      <w:r w:rsidRPr="00B9190A">
        <w:rPr>
          <w:rFonts w:asciiTheme="minorBidi" w:hAnsiTheme="minorBidi"/>
          <w:b w:val="0"/>
          <w:bCs/>
          <w:color w:val="auto"/>
          <w:sz w:val="24"/>
          <w:szCs w:val="24"/>
        </w:rPr>
        <w:t>The current ratio improved significantly in 2022, reaching 1.77, due to an increase in current assets, particularly inventory and trade debts. However, the ratio declined to 1.27 in 2023, reflecting higher current liabilities, notably short-term borrowing and trade payables.</w:t>
      </w:r>
    </w:p>
    <w:p w:rsidR="00B9190A" w:rsidRPr="00B9190A" w:rsidRDefault="00B9190A" w:rsidP="003157CC">
      <w:pPr>
        <w:pStyle w:val="ListParagraph"/>
        <w:numPr>
          <w:ilvl w:val="0"/>
          <w:numId w:val="39"/>
        </w:numPr>
        <w:spacing w:line="360" w:lineRule="auto"/>
        <w:rPr>
          <w:rFonts w:asciiTheme="minorBidi" w:hAnsiTheme="minorBidi"/>
          <w:b w:val="0"/>
          <w:bCs/>
          <w:color w:val="auto"/>
          <w:sz w:val="24"/>
          <w:szCs w:val="24"/>
        </w:rPr>
      </w:pPr>
      <w:r w:rsidRPr="00B9190A">
        <w:rPr>
          <w:rFonts w:asciiTheme="minorBidi" w:hAnsiTheme="minorBidi"/>
          <w:color w:val="auto"/>
          <w:sz w:val="24"/>
          <w:szCs w:val="24"/>
        </w:rPr>
        <w:t>Increase (2021 to 2022):</w:t>
      </w:r>
      <w:r w:rsidRPr="00B9190A">
        <w:rPr>
          <w:rFonts w:asciiTheme="minorBidi" w:hAnsiTheme="minorBidi"/>
          <w:b w:val="0"/>
          <w:bCs/>
          <w:color w:val="auto"/>
          <w:sz w:val="24"/>
          <w:szCs w:val="24"/>
        </w:rPr>
        <w:t xml:space="preserve"> A rise in stock-in-trade (from 18.21M to 21.17M) and trade debts (from 6.78M to 7.74M), coupled with a reduction in short-term borrowings, enhanced liquidity.</w:t>
      </w:r>
    </w:p>
    <w:p w:rsidR="00B9190A" w:rsidRDefault="00B9190A" w:rsidP="003157CC">
      <w:pPr>
        <w:pStyle w:val="ListParagraph"/>
        <w:numPr>
          <w:ilvl w:val="0"/>
          <w:numId w:val="39"/>
        </w:numPr>
        <w:spacing w:line="360" w:lineRule="auto"/>
        <w:rPr>
          <w:rFonts w:asciiTheme="minorBidi" w:hAnsiTheme="minorBidi"/>
          <w:b w:val="0"/>
          <w:bCs/>
          <w:color w:val="auto"/>
          <w:sz w:val="24"/>
          <w:szCs w:val="24"/>
        </w:rPr>
      </w:pPr>
      <w:r w:rsidRPr="00B9190A">
        <w:rPr>
          <w:rFonts w:asciiTheme="minorBidi" w:hAnsiTheme="minorBidi"/>
          <w:color w:val="auto"/>
          <w:sz w:val="24"/>
          <w:szCs w:val="24"/>
        </w:rPr>
        <w:t>Decrease (2022 to 2023):</w:t>
      </w:r>
      <w:r w:rsidRPr="00B9190A">
        <w:rPr>
          <w:rFonts w:asciiTheme="minorBidi" w:hAnsiTheme="minorBidi"/>
          <w:b w:val="0"/>
          <w:bCs/>
          <w:color w:val="auto"/>
          <w:sz w:val="24"/>
          <w:szCs w:val="24"/>
        </w:rPr>
        <w:t xml:space="preserve"> The decline is driven by a sharp increase in short-term borrowing (from 12.94M to 27.88M), which outpaced the growth in current assets.</w:t>
      </w:r>
    </w:p>
    <w:p w:rsidR="00B9190A" w:rsidRDefault="00B9190A" w:rsidP="00B9190A">
      <w:pPr>
        <w:spacing w:line="360" w:lineRule="auto"/>
        <w:jc w:val="center"/>
        <w:rPr>
          <w:rFonts w:asciiTheme="minorBidi" w:hAnsiTheme="minorBidi"/>
          <w:b w:val="0"/>
          <w:bCs/>
          <w:color w:val="auto"/>
          <w:sz w:val="24"/>
          <w:szCs w:val="24"/>
        </w:rPr>
      </w:pPr>
      <w:r>
        <w:rPr>
          <w:noProof/>
        </w:rPr>
        <w:drawing>
          <wp:inline distT="0" distB="0" distL="0" distR="0" wp14:anchorId="4F0188FD" wp14:editId="2A66F10C">
            <wp:extent cx="4152900" cy="2609850"/>
            <wp:effectExtent l="0" t="0" r="0" b="0"/>
            <wp:docPr id="22" name="Chart 22">
              <a:extLst xmlns:a="http://schemas.openxmlformats.org/drawingml/2006/main">
                <a:ext uri="{FF2B5EF4-FFF2-40B4-BE49-F238E27FC236}">
                  <a16:creationId xmlns:a16="http://schemas.microsoft.com/office/drawing/2014/main" id="{00000000-0008-0000-01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B9190A" w:rsidRPr="00B9190A" w:rsidRDefault="00B9190A" w:rsidP="00B9190A">
      <w:pPr>
        <w:spacing w:line="360" w:lineRule="auto"/>
        <w:jc w:val="center"/>
        <w:rPr>
          <w:rFonts w:asciiTheme="minorBidi" w:hAnsiTheme="minorBidi"/>
          <w:b w:val="0"/>
          <w:bCs/>
          <w:color w:val="auto"/>
          <w:sz w:val="24"/>
          <w:szCs w:val="24"/>
        </w:rPr>
      </w:pPr>
    </w:p>
    <w:p w:rsidR="00616E16" w:rsidRDefault="00616E16" w:rsidP="00616E16">
      <w:pPr>
        <w:pStyle w:val="Heading4"/>
        <w:rPr>
          <w:rFonts w:asciiTheme="majorBidi" w:hAnsiTheme="majorBidi"/>
          <w:i w:val="0"/>
          <w:iCs w:val="0"/>
          <w:color w:val="auto"/>
        </w:rPr>
      </w:pPr>
      <w:r>
        <w:rPr>
          <w:rFonts w:asciiTheme="majorBidi" w:hAnsiTheme="majorBidi"/>
          <w:i w:val="0"/>
          <w:iCs w:val="0"/>
          <w:color w:val="auto"/>
        </w:rPr>
        <w:t>Quick Ratio</w:t>
      </w:r>
    </w:p>
    <w:p w:rsidR="00B9190A" w:rsidRDefault="00B9190A" w:rsidP="00B9190A">
      <w:pPr>
        <w:rPr>
          <w:rFonts w:asciiTheme="minorBidi" w:hAnsiTheme="minorBidi"/>
          <w:color w:val="auto"/>
          <w:sz w:val="26"/>
          <w:szCs w:val="26"/>
        </w:rPr>
      </w:pPr>
      <w:r>
        <w:rPr>
          <w:rFonts w:asciiTheme="minorBidi" w:hAnsiTheme="minorBidi"/>
          <w:color w:val="auto"/>
          <w:sz w:val="26"/>
          <w:szCs w:val="26"/>
        </w:rPr>
        <w:t>Key Observation:</w:t>
      </w:r>
    </w:p>
    <w:p w:rsidR="00B9190A" w:rsidRDefault="00B9190A" w:rsidP="00994D2C">
      <w:pPr>
        <w:spacing w:line="360" w:lineRule="auto"/>
        <w:rPr>
          <w:rFonts w:asciiTheme="minorBidi" w:hAnsiTheme="minorBidi"/>
          <w:b w:val="0"/>
          <w:bCs/>
          <w:color w:val="auto"/>
          <w:sz w:val="24"/>
          <w:szCs w:val="24"/>
        </w:rPr>
      </w:pPr>
      <w:r w:rsidRPr="00B9190A">
        <w:rPr>
          <w:rFonts w:asciiTheme="minorBidi" w:hAnsiTheme="minorBidi"/>
          <w:b w:val="0"/>
          <w:bCs/>
          <w:color w:val="auto"/>
          <w:sz w:val="24"/>
          <w:szCs w:val="24"/>
        </w:rPr>
        <w:lastRenderedPageBreak/>
        <w:t>The quick ratio has consistently remained below 1, indicating dependency on inventory to meet short-term obligations. The highest ratio was in 2022 (0.65), driven by strong trade receivables and loans/advances.</w:t>
      </w:r>
    </w:p>
    <w:p w:rsidR="00B9190A" w:rsidRPr="00B9190A" w:rsidRDefault="00B9190A" w:rsidP="003157CC">
      <w:pPr>
        <w:pStyle w:val="ListParagraph"/>
        <w:numPr>
          <w:ilvl w:val="0"/>
          <w:numId w:val="40"/>
        </w:numPr>
        <w:spacing w:line="360" w:lineRule="auto"/>
        <w:rPr>
          <w:rFonts w:asciiTheme="minorBidi" w:hAnsiTheme="minorBidi"/>
          <w:b w:val="0"/>
          <w:bCs/>
          <w:color w:val="auto"/>
          <w:sz w:val="24"/>
          <w:szCs w:val="24"/>
        </w:rPr>
      </w:pPr>
      <w:r w:rsidRPr="00B9190A">
        <w:rPr>
          <w:rFonts w:asciiTheme="minorBidi" w:hAnsiTheme="minorBidi"/>
          <w:color w:val="auto"/>
          <w:sz w:val="24"/>
          <w:szCs w:val="24"/>
        </w:rPr>
        <w:t>Decrease (2019 to 2020):</w:t>
      </w:r>
      <w:r w:rsidRPr="00B9190A">
        <w:rPr>
          <w:rFonts w:asciiTheme="minorBidi" w:hAnsiTheme="minorBidi"/>
          <w:b w:val="0"/>
          <w:bCs/>
          <w:color w:val="auto"/>
          <w:sz w:val="24"/>
          <w:szCs w:val="24"/>
        </w:rPr>
        <w:t xml:space="preserve"> A drop in trade debts (from 6.42M to 4.69M) and loans/advances (from 2.36M to 1.10M) reduced liquid assets relative to liabilities.</w:t>
      </w:r>
    </w:p>
    <w:p w:rsidR="00B9190A" w:rsidRPr="00B9190A" w:rsidRDefault="00B9190A" w:rsidP="003157CC">
      <w:pPr>
        <w:pStyle w:val="ListParagraph"/>
        <w:numPr>
          <w:ilvl w:val="0"/>
          <w:numId w:val="40"/>
        </w:numPr>
        <w:spacing w:line="360" w:lineRule="auto"/>
        <w:rPr>
          <w:rFonts w:asciiTheme="minorBidi" w:hAnsiTheme="minorBidi"/>
          <w:b w:val="0"/>
          <w:bCs/>
          <w:color w:val="auto"/>
          <w:sz w:val="24"/>
          <w:szCs w:val="24"/>
        </w:rPr>
      </w:pPr>
      <w:r w:rsidRPr="00B9190A">
        <w:rPr>
          <w:rFonts w:asciiTheme="minorBidi" w:hAnsiTheme="minorBidi"/>
          <w:color w:val="auto"/>
          <w:sz w:val="24"/>
          <w:szCs w:val="24"/>
        </w:rPr>
        <w:t>Increase (2020 to 2022):</w:t>
      </w:r>
      <w:r w:rsidRPr="00B9190A">
        <w:rPr>
          <w:rFonts w:asciiTheme="minorBidi" w:hAnsiTheme="minorBidi"/>
          <w:b w:val="0"/>
          <w:bCs/>
          <w:color w:val="auto"/>
          <w:sz w:val="24"/>
          <w:szCs w:val="24"/>
        </w:rPr>
        <w:t xml:space="preserve"> Recovering trade debts (up to 7.74M) and growth in loans/advances (to 1.87M) improved the quick ratio.</w:t>
      </w:r>
    </w:p>
    <w:p w:rsidR="00B9190A" w:rsidRPr="00B9190A" w:rsidRDefault="00B9190A" w:rsidP="003157CC">
      <w:pPr>
        <w:pStyle w:val="ListParagraph"/>
        <w:numPr>
          <w:ilvl w:val="0"/>
          <w:numId w:val="40"/>
        </w:numPr>
        <w:spacing w:line="360" w:lineRule="auto"/>
        <w:rPr>
          <w:rFonts w:asciiTheme="minorBidi" w:hAnsiTheme="minorBidi"/>
          <w:b w:val="0"/>
          <w:bCs/>
          <w:color w:val="auto"/>
          <w:sz w:val="24"/>
          <w:szCs w:val="24"/>
        </w:rPr>
      </w:pPr>
      <w:r w:rsidRPr="00994D2C">
        <w:rPr>
          <w:rFonts w:asciiTheme="minorBidi" w:hAnsiTheme="minorBidi"/>
          <w:color w:val="auto"/>
          <w:sz w:val="24"/>
          <w:szCs w:val="24"/>
        </w:rPr>
        <w:t>Decline (2022 to 2023):</w:t>
      </w:r>
      <w:r w:rsidRPr="00B9190A">
        <w:rPr>
          <w:rFonts w:asciiTheme="minorBidi" w:hAnsiTheme="minorBidi"/>
          <w:b w:val="0"/>
          <w:bCs/>
          <w:color w:val="auto"/>
          <w:sz w:val="24"/>
          <w:szCs w:val="24"/>
        </w:rPr>
        <w:t xml:space="preserve"> Despite an increase in trade debts (to 11.41M), the surge in liabilities, especially short-term borrowing, offset gains in liquidity.</w:t>
      </w:r>
    </w:p>
    <w:p w:rsidR="00616E16" w:rsidRDefault="00616E16" w:rsidP="00616E16">
      <w:pPr>
        <w:pStyle w:val="Heading4"/>
        <w:rPr>
          <w:rFonts w:asciiTheme="majorBidi" w:hAnsiTheme="majorBidi"/>
          <w:i w:val="0"/>
          <w:iCs w:val="0"/>
          <w:color w:val="auto"/>
        </w:rPr>
      </w:pPr>
      <w:r>
        <w:rPr>
          <w:rFonts w:asciiTheme="majorBidi" w:hAnsiTheme="majorBidi"/>
          <w:i w:val="0"/>
          <w:iCs w:val="0"/>
          <w:color w:val="auto"/>
        </w:rPr>
        <w:t>Cash Ratio</w:t>
      </w:r>
    </w:p>
    <w:p w:rsidR="00994D2C" w:rsidRDefault="00994D2C" w:rsidP="00994D2C">
      <w:pPr>
        <w:spacing w:line="360" w:lineRule="auto"/>
        <w:rPr>
          <w:b w:val="0"/>
          <w:bCs/>
          <w:color w:val="auto"/>
          <w:sz w:val="24"/>
          <w:szCs w:val="24"/>
        </w:rPr>
      </w:pPr>
      <w:r w:rsidRPr="00994D2C">
        <w:rPr>
          <w:b w:val="0"/>
          <w:bCs/>
          <w:color w:val="auto"/>
          <w:sz w:val="24"/>
          <w:szCs w:val="24"/>
        </w:rPr>
        <w:t>The cash ratio has remained negligible throughout the period, indicating a lack of readily available cash to cover immediate liabilities. Even in 2023, cash and bank balances amounted to only 279K against total current liabilities of 37.71M.</w:t>
      </w:r>
    </w:p>
    <w:p w:rsidR="00994D2C" w:rsidRPr="00994D2C" w:rsidRDefault="00994D2C" w:rsidP="003157CC">
      <w:pPr>
        <w:pStyle w:val="ListParagraph"/>
        <w:numPr>
          <w:ilvl w:val="0"/>
          <w:numId w:val="41"/>
        </w:numPr>
        <w:spacing w:line="360" w:lineRule="auto"/>
        <w:rPr>
          <w:rFonts w:asciiTheme="minorBidi" w:hAnsiTheme="minorBidi"/>
          <w:b w:val="0"/>
          <w:bCs/>
          <w:color w:val="auto"/>
          <w:sz w:val="24"/>
          <w:szCs w:val="24"/>
        </w:rPr>
      </w:pPr>
      <w:r w:rsidRPr="00994D2C">
        <w:rPr>
          <w:rFonts w:asciiTheme="minorBidi" w:hAnsiTheme="minorBidi"/>
          <w:color w:val="auto"/>
          <w:sz w:val="24"/>
          <w:szCs w:val="24"/>
        </w:rPr>
        <w:t>Minimal Improvement (2021 to 2022):</w:t>
      </w:r>
      <w:r w:rsidRPr="00994D2C">
        <w:rPr>
          <w:rFonts w:asciiTheme="minorBidi" w:hAnsiTheme="minorBidi"/>
          <w:b w:val="0"/>
          <w:bCs/>
          <w:color w:val="auto"/>
          <w:sz w:val="24"/>
          <w:szCs w:val="24"/>
        </w:rPr>
        <w:t xml:space="preserve"> Marginal increases in cash balances (from 272K to 209K) were insufficient compared to the overall growth in liabilities.</w:t>
      </w:r>
    </w:p>
    <w:p w:rsidR="00994D2C" w:rsidRDefault="00994D2C" w:rsidP="003157CC">
      <w:pPr>
        <w:pStyle w:val="ListParagraph"/>
        <w:numPr>
          <w:ilvl w:val="0"/>
          <w:numId w:val="41"/>
        </w:numPr>
        <w:spacing w:line="360" w:lineRule="auto"/>
        <w:rPr>
          <w:rFonts w:asciiTheme="minorBidi" w:hAnsiTheme="minorBidi"/>
          <w:b w:val="0"/>
          <w:bCs/>
          <w:color w:val="auto"/>
          <w:sz w:val="24"/>
          <w:szCs w:val="24"/>
        </w:rPr>
      </w:pPr>
      <w:r w:rsidRPr="00994D2C">
        <w:rPr>
          <w:rFonts w:asciiTheme="minorBidi" w:hAnsiTheme="minorBidi"/>
          <w:color w:val="auto"/>
          <w:sz w:val="24"/>
          <w:szCs w:val="24"/>
        </w:rPr>
        <w:t>Lack of Sustained Growth:</w:t>
      </w:r>
      <w:r w:rsidRPr="00994D2C">
        <w:rPr>
          <w:rFonts w:asciiTheme="minorBidi" w:hAnsiTheme="minorBidi"/>
          <w:b w:val="0"/>
          <w:bCs/>
          <w:color w:val="auto"/>
          <w:sz w:val="24"/>
          <w:szCs w:val="24"/>
        </w:rPr>
        <w:t xml:space="preserve"> Consistently low cash reserves signal operational challenges or a heavy reliance on non-cash assets to manage liquidity.</w:t>
      </w:r>
    </w:p>
    <w:p w:rsidR="00994D2C" w:rsidRDefault="00994D2C" w:rsidP="00994D2C">
      <w:pPr>
        <w:spacing w:line="360" w:lineRule="auto"/>
        <w:rPr>
          <w:rFonts w:asciiTheme="minorBidi" w:hAnsiTheme="minorBidi"/>
          <w:color w:val="auto"/>
          <w:sz w:val="26"/>
          <w:szCs w:val="26"/>
        </w:rPr>
      </w:pPr>
      <w:r>
        <w:rPr>
          <w:rFonts w:asciiTheme="minorBidi" w:hAnsiTheme="minorBidi"/>
          <w:color w:val="auto"/>
          <w:sz w:val="26"/>
          <w:szCs w:val="26"/>
        </w:rPr>
        <w:t>Overall Analysis:</w:t>
      </w:r>
    </w:p>
    <w:p w:rsidR="00994D2C" w:rsidRPr="00994D2C" w:rsidRDefault="00994D2C" w:rsidP="003157CC">
      <w:pPr>
        <w:pStyle w:val="ListParagraph"/>
        <w:numPr>
          <w:ilvl w:val="0"/>
          <w:numId w:val="42"/>
        </w:numPr>
        <w:spacing w:line="360" w:lineRule="auto"/>
        <w:rPr>
          <w:rFonts w:asciiTheme="minorBidi" w:hAnsiTheme="minorBidi"/>
          <w:b w:val="0"/>
          <w:bCs/>
          <w:color w:val="auto"/>
          <w:sz w:val="24"/>
          <w:szCs w:val="24"/>
        </w:rPr>
      </w:pPr>
      <w:r w:rsidRPr="00994D2C">
        <w:rPr>
          <w:rFonts w:asciiTheme="minorBidi" w:hAnsiTheme="minorBidi"/>
          <w:color w:val="auto"/>
          <w:sz w:val="24"/>
          <w:szCs w:val="24"/>
        </w:rPr>
        <w:t>Rising Short-Term Liabilities:</w:t>
      </w:r>
      <w:r w:rsidRPr="00994D2C">
        <w:rPr>
          <w:rFonts w:asciiTheme="minorBidi" w:hAnsiTheme="minorBidi"/>
          <w:b w:val="0"/>
          <w:bCs/>
          <w:color w:val="auto"/>
          <w:sz w:val="24"/>
          <w:szCs w:val="24"/>
        </w:rPr>
        <w:t xml:space="preserve"> A consistent increase in short-term borrowing (from 20.09M in 2019 to 27.88M in 2023) and trade payables significantly impacted liquidity ratios negatively.</w:t>
      </w:r>
    </w:p>
    <w:p w:rsidR="00994D2C" w:rsidRPr="00994D2C" w:rsidRDefault="00994D2C" w:rsidP="003157CC">
      <w:pPr>
        <w:pStyle w:val="ListParagraph"/>
        <w:numPr>
          <w:ilvl w:val="0"/>
          <w:numId w:val="42"/>
        </w:numPr>
        <w:spacing w:line="360" w:lineRule="auto"/>
        <w:rPr>
          <w:rFonts w:asciiTheme="minorBidi" w:hAnsiTheme="minorBidi"/>
          <w:b w:val="0"/>
          <w:bCs/>
          <w:color w:val="auto"/>
          <w:sz w:val="24"/>
          <w:szCs w:val="24"/>
        </w:rPr>
      </w:pPr>
      <w:r w:rsidRPr="00994D2C">
        <w:rPr>
          <w:rFonts w:asciiTheme="minorBidi" w:hAnsiTheme="minorBidi"/>
          <w:color w:val="auto"/>
          <w:sz w:val="24"/>
          <w:szCs w:val="24"/>
        </w:rPr>
        <w:t>Dependency on Inventory:</w:t>
      </w:r>
      <w:r w:rsidRPr="00994D2C">
        <w:rPr>
          <w:rFonts w:asciiTheme="minorBidi" w:hAnsiTheme="minorBidi"/>
          <w:b w:val="0"/>
          <w:bCs/>
          <w:color w:val="auto"/>
          <w:sz w:val="24"/>
          <w:szCs w:val="24"/>
        </w:rPr>
        <w:t xml:space="preserve"> The reliance on inventory as a major component of current assets weakened the quick ratio, as inventory is less liquid than trade debts or cash.</w:t>
      </w:r>
    </w:p>
    <w:p w:rsidR="00994D2C" w:rsidRDefault="00994D2C" w:rsidP="003157CC">
      <w:pPr>
        <w:pStyle w:val="ListParagraph"/>
        <w:numPr>
          <w:ilvl w:val="0"/>
          <w:numId w:val="42"/>
        </w:numPr>
        <w:spacing w:line="360" w:lineRule="auto"/>
        <w:rPr>
          <w:rFonts w:asciiTheme="minorBidi" w:hAnsiTheme="minorBidi"/>
          <w:b w:val="0"/>
          <w:bCs/>
          <w:color w:val="auto"/>
          <w:sz w:val="24"/>
          <w:szCs w:val="24"/>
        </w:rPr>
      </w:pPr>
      <w:r w:rsidRPr="00994D2C">
        <w:rPr>
          <w:rFonts w:asciiTheme="minorBidi" w:hAnsiTheme="minorBidi"/>
          <w:color w:val="auto"/>
          <w:sz w:val="24"/>
          <w:szCs w:val="24"/>
        </w:rPr>
        <w:t>Trade Debts and Receivables:</w:t>
      </w:r>
      <w:r w:rsidRPr="00994D2C">
        <w:rPr>
          <w:rFonts w:asciiTheme="minorBidi" w:hAnsiTheme="minorBidi"/>
          <w:b w:val="0"/>
          <w:bCs/>
          <w:color w:val="auto"/>
          <w:sz w:val="24"/>
          <w:szCs w:val="24"/>
        </w:rPr>
        <w:t xml:space="preserve"> Improvements in trade debts (e.g., from 6.78M in 2021 to 11.41M in 2023) temporarily strengthened liquidity but could not offset the liability surge.</w:t>
      </w:r>
    </w:p>
    <w:p w:rsidR="00994D2C" w:rsidRPr="00994D2C" w:rsidRDefault="00994D2C" w:rsidP="00994D2C">
      <w:pPr>
        <w:spacing w:line="360" w:lineRule="auto"/>
        <w:jc w:val="center"/>
        <w:rPr>
          <w:rFonts w:asciiTheme="minorBidi" w:hAnsiTheme="minorBidi"/>
          <w:b w:val="0"/>
          <w:bCs/>
          <w:color w:val="auto"/>
          <w:sz w:val="24"/>
          <w:szCs w:val="24"/>
        </w:rPr>
      </w:pPr>
      <w:r>
        <w:rPr>
          <w:rFonts w:asciiTheme="minorBidi" w:hAnsiTheme="minorBidi"/>
          <w:b w:val="0"/>
          <w:bCs/>
          <w:noProof/>
          <w:color w:val="auto"/>
          <w:sz w:val="24"/>
          <w:szCs w:val="24"/>
        </w:rPr>
        <w:lastRenderedPageBreak/>
        <w:drawing>
          <wp:inline distT="0" distB="0" distL="0" distR="0">
            <wp:extent cx="4423062" cy="2415857"/>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27" cstate="print">
                      <a:extLst>
                        <a:ext uri="{28A0092B-C50C-407E-A947-70E740481C1C}">
                          <a14:useLocalDpi xmlns:a14="http://schemas.microsoft.com/office/drawing/2010/main" val="0"/>
                        </a:ext>
                      </a:extLst>
                    </a:blip>
                    <a:stretch>
                      <a:fillRect/>
                    </a:stretch>
                  </pic:blipFill>
                  <pic:spPr>
                    <a:xfrm flipV="1">
                      <a:off x="0" y="0"/>
                      <a:ext cx="4505481" cy="2460874"/>
                    </a:xfrm>
                    <a:prstGeom prst="rect">
                      <a:avLst/>
                    </a:prstGeom>
                  </pic:spPr>
                </pic:pic>
              </a:graphicData>
            </a:graphic>
          </wp:inline>
        </w:drawing>
      </w:r>
    </w:p>
    <w:p w:rsidR="00616E16" w:rsidRPr="00616E16" w:rsidRDefault="00616E16" w:rsidP="00616E16"/>
    <w:p w:rsidR="00755633" w:rsidRPr="0004624B" w:rsidRDefault="00C07617" w:rsidP="0004624B">
      <w:pPr>
        <w:pStyle w:val="Heading3"/>
        <w:rPr>
          <w:rFonts w:asciiTheme="majorBidi" w:hAnsiTheme="majorBidi"/>
          <w:sz w:val="28"/>
          <w:szCs w:val="28"/>
        </w:rPr>
      </w:pPr>
      <w:bookmarkStart w:id="30" w:name="_Toc182833438"/>
      <w:r w:rsidRPr="00C07617">
        <w:rPr>
          <w:rFonts w:asciiTheme="majorBidi" w:hAnsiTheme="majorBidi"/>
          <w:sz w:val="28"/>
          <w:szCs w:val="28"/>
        </w:rPr>
        <w:t>Profitability Ratios</w:t>
      </w:r>
      <w:bookmarkEnd w:id="30"/>
    </w:p>
    <w:p w:rsidR="00616E16" w:rsidRDefault="00616E16" w:rsidP="00616E16">
      <w:pPr>
        <w:pStyle w:val="Heading4"/>
        <w:rPr>
          <w:rFonts w:asciiTheme="majorBidi" w:hAnsiTheme="majorBidi"/>
          <w:i w:val="0"/>
          <w:iCs w:val="0"/>
          <w:color w:val="auto"/>
        </w:rPr>
      </w:pPr>
      <w:r w:rsidRPr="00616E16">
        <w:rPr>
          <w:rFonts w:asciiTheme="majorBidi" w:hAnsiTheme="majorBidi"/>
          <w:i w:val="0"/>
          <w:iCs w:val="0"/>
          <w:color w:val="auto"/>
        </w:rPr>
        <w:t>Gross Profit Margin</w:t>
      </w:r>
    </w:p>
    <w:p w:rsidR="0004624B" w:rsidRDefault="0004624B" w:rsidP="0004624B">
      <w:pPr>
        <w:rPr>
          <w:rFonts w:asciiTheme="majorBidi" w:hAnsiTheme="majorBidi" w:cstheme="majorBidi"/>
          <w:color w:val="auto"/>
          <w:sz w:val="24"/>
          <w:szCs w:val="24"/>
        </w:rPr>
      </w:pPr>
      <w:r>
        <w:rPr>
          <w:rFonts w:asciiTheme="majorBidi" w:hAnsiTheme="majorBidi" w:cstheme="majorBidi"/>
          <w:color w:val="auto"/>
          <w:sz w:val="24"/>
          <w:szCs w:val="24"/>
        </w:rPr>
        <w:t>Key Observation:</w:t>
      </w:r>
    </w:p>
    <w:p w:rsidR="0004624B" w:rsidRDefault="0004624B" w:rsidP="0004624B">
      <w:pPr>
        <w:spacing w:line="360" w:lineRule="auto"/>
        <w:rPr>
          <w:rFonts w:asciiTheme="minorBidi" w:hAnsiTheme="minorBidi"/>
          <w:b w:val="0"/>
          <w:bCs/>
          <w:color w:val="auto"/>
          <w:sz w:val="24"/>
          <w:szCs w:val="24"/>
        </w:rPr>
      </w:pPr>
      <w:r w:rsidRPr="0004624B">
        <w:rPr>
          <w:rFonts w:asciiTheme="minorBidi" w:hAnsiTheme="minorBidi"/>
          <w:b w:val="0"/>
          <w:bCs/>
          <w:color w:val="auto"/>
          <w:sz w:val="24"/>
          <w:szCs w:val="24"/>
        </w:rPr>
        <w:t>The GPM peaked in 2022 (20.93%) due to relatively slower growth in cost of sales compared to revenue. However, in 2023, the GPM dropped to 9.74% as cost of sales increased significantly (24.5% from 2022 to 2023) compared to a smaller 9.1% increase in revenue.</w:t>
      </w:r>
    </w:p>
    <w:p w:rsidR="0004624B" w:rsidRPr="0004624B" w:rsidRDefault="0004624B" w:rsidP="003157CC">
      <w:pPr>
        <w:pStyle w:val="ListParagraph"/>
        <w:numPr>
          <w:ilvl w:val="0"/>
          <w:numId w:val="43"/>
        </w:numPr>
        <w:spacing w:line="360" w:lineRule="auto"/>
        <w:rPr>
          <w:rFonts w:asciiTheme="minorBidi" w:hAnsiTheme="minorBidi"/>
          <w:b w:val="0"/>
          <w:bCs/>
          <w:color w:val="auto"/>
          <w:sz w:val="24"/>
          <w:szCs w:val="24"/>
        </w:rPr>
      </w:pPr>
      <w:r w:rsidRPr="0004624B">
        <w:rPr>
          <w:rFonts w:asciiTheme="minorBidi" w:hAnsiTheme="minorBidi"/>
          <w:color w:val="auto"/>
          <w:sz w:val="24"/>
          <w:szCs w:val="24"/>
        </w:rPr>
        <w:t>2021–2022 Increase:</w:t>
      </w:r>
      <w:r w:rsidRPr="0004624B">
        <w:rPr>
          <w:rFonts w:asciiTheme="minorBidi" w:hAnsiTheme="minorBidi"/>
          <w:b w:val="0"/>
          <w:bCs/>
          <w:color w:val="auto"/>
          <w:sz w:val="24"/>
          <w:szCs w:val="24"/>
        </w:rPr>
        <w:t xml:space="preserve"> Cost controls and efficient pricing strategies contributed to the higher GPM.</w:t>
      </w:r>
    </w:p>
    <w:p w:rsidR="0004624B" w:rsidRDefault="0004624B" w:rsidP="003157CC">
      <w:pPr>
        <w:pStyle w:val="ListParagraph"/>
        <w:numPr>
          <w:ilvl w:val="0"/>
          <w:numId w:val="43"/>
        </w:numPr>
        <w:spacing w:line="360" w:lineRule="auto"/>
        <w:rPr>
          <w:rFonts w:asciiTheme="minorBidi" w:hAnsiTheme="minorBidi"/>
          <w:b w:val="0"/>
          <w:bCs/>
          <w:color w:val="auto"/>
          <w:sz w:val="24"/>
          <w:szCs w:val="24"/>
        </w:rPr>
      </w:pPr>
      <w:r w:rsidRPr="0004624B">
        <w:rPr>
          <w:rFonts w:asciiTheme="minorBidi" w:hAnsiTheme="minorBidi"/>
          <w:color w:val="auto"/>
          <w:sz w:val="24"/>
          <w:szCs w:val="24"/>
        </w:rPr>
        <w:t>2023 Decline:</w:t>
      </w:r>
      <w:r w:rsidRPr="0004624B">
        <w:rPr>
          <w:rFonts w:asciiTheme="minorBidi" w:hAnsiTheme="minorBidi"/>
          <w:b w:val="0"/>
          <w:bCs/>
          <w:color w:val="auto"/>
          <w:sz w:val="24"/>
          <w:szCs w:val="24"/>
        </w:rPr>
        <w:t xml:space="preserve"> Rising production costs (e.g., 61.04M in 2023 vs. 49.01M in 2022) outpaced revenue growth, reducing profitability.</w:t>
      </w:r>
    </w:p>
    <w:p w:rsidR="0074607B" w:rsidRPr="0074607B" w:rsidRDefault="0074607B" w:rsidP="0074607B">
      <w:pPr>
        <w:spacing w:line="360" w:lineRule="auto"/>
        <w:rPr>
          <w:rFonts w:asciiTheme="minorBidi" w:hAnsiTheme="minorBidi"/>
          <w:color w:val="auto"/>
          <w:sz w:val="24"/>
          <w:szCs w:val="24"/>
        </w:rPr>
      </w:pPr>
      <w:r w:rsidRPr="0074607B">
        <w:rPr>
          <w:rFonts w:asciiTheme="minorBidi" w:hAnsiTheme="minorBidi"/>
          <w:color w:val="auto"/>
          <w:sz w:val="24"/>
          <w:szCs w:val="24"/>
        </w:rPr>
        <w:t>Cost Controls:</w:t>
      </w:r>
    </w:p>
    <w:p w:rsidR="0074607B" w:rsidRPr="0074607B" w:rsidRDefault="0074607B" w:rsidP="0074607B">
      <w:pPr>
        <w:spacing w:line="360" w:lineRule="auto"/>
        <w:rPr>
          <w:rFonts w:asciiTheme="minorBidi" w:hAnsiTheme="minorBidi"/>
          <w:b w:val="0"/>
          <w:bCs/>
          <w:color w:val="auto"/>
          <w:sz w:val="24"/>
          <w:szCs w:val="24"/>
        </w:rPr>
      </w:pPr>
      <w:r w:rsidRPr="0074607B">
        <w:rPr>
          <w:rFonts w:asciiTheme="minorBidi" w:hAnsiTheme="minorBidi"/>
          <w:b w:val="0"/>
          <w:bCs/>
          <w:color w:val="auto"/>
          <w:sz w:val="24"/>
          <w:szCs w:val="24"/>
        </w:rPr>
        <w:t>The company managed to keep the cost of sales growth (from 40.31M in 2021 to 49.01M in 2022, a 21.6% increase) relatively aligned with the revenue growth (from 49.28M in 2021 to 61.99M in 2022, a 25.7% increase). This demonstrates effective cost management, ensuring that expenses did not escalate disproportionately with sales.</w:t>
      </w:r>
    </w:p>
    <w:p w:rsidR="0074607B" w:rsidRPr="0074607B" w:rsidRDefault="0074607B" w:rsidP="0074607B">
      <w:pPr>
        <w:spacing w:line="360" w:lineRule="auto"/>
        <w:rPr>
          <w:rFonts w:asciiTheme="minorBidi" w:hAnsiTheme="minorBidi"/>
          <w:color w:val="auto"/>
          <w:sz w:val="24"/>
          <w:szCs w:val="24"/>
        </w:rPr>
      </w:pPr>
      <w:r w:rsidRPr="0074607B">
        <w:rPr>
          <w:rFonts w:asciiTheme="minorBidi" w:hAnsiTheme="minorBidi"/>
          <w:color w:val="auto"/>
          <w:sz w:val="24"/>
          <w:szCs w:val="24"/>
        </w:rPr>
        <w:t>Efficient Pricing Strategies:</w:t>
      </w:r>
    </w:p>
    <w:p w:rsidR="0074607B" w:rsidRDefault="0074607B" w:rsidP="0074607B">
      <w:pPr>
        <w:spacing w:line="360" w:lineRule="auto"/>
        <w:rPr>
          <w:rFonts w:asciiTheme="minorBidi" w:hAnsiTheme="minorBidi"/>
          <w:b w:val="0"/>
          <w:bCs/>
          <w:color w:val="auto"/>
          <w:sz w:val="24"/>
          <w:szCs w:val="24"/>
        </w:rPr>
      </w:pPr>
      <w:r w:rsidRPr="0074607B">
        <w:rPr>
          <w:rFonts w:asciiTheme="minorBidi" w:hAnsiTheme="minorBidi"/>
          <w:b w:val="0"/>
          <w:bCs/>
          <w:color w:val="auto"/>
          <w:sz w:val="24"/>
          <w:szCs w:val="24"/>
        </w:rPr>
        <w:t>Improved pricing mechanisms may have helped the company secure better margins on its products, contributing to the peak GPM in 2022.</w:t>
      </w:r>
    </w:p>
    <w:p w:rsidR="0074607B" w:rsidRPr="0074607B" w:rsidRDefault="0074607B" w:rsidP="0074607B">
      <w:pPr>
        <w:spacing w:line="360" w:lineRule="auto"/>
        <w:rPr>
          <w:rFonts w:asciiTheme="minorBidi" w:hAnsiTheme="minorBidi"/>
          <w:color w:val="auto"/>
          <w:sz w:val="24"/>
          <w:szCs w:val="24"/>
        </w:rPr>
      </w:pPr>
      <w:r w:rsidRPr="0074607B">
        <w:rPr>
          <w:rFonts w:asciiTheme="minorBidi" w:hAnsiTheme="minorBidi"/>
          <w:color w:val="auto"/>
          <w:sz w:val="24"/>
          <w:szCs w:val="24"/>
        </w:rPr>
        <w:t>Sharp Increase in Cost of Sales:</w:t>
      </w:r>
    </w:p>
    <w:p w:rsidR="0074607B" w:rsidRPr="0074607B" w:rsidRDefault="0074607B" w:rsidP="0074607B">
      <w:pPr>
        <w:spacing w:line="360" w:lineRule="auto"/>
        <w:rPr>
          <w:rFonts w:asciiTheme="minorBidi" w:hAnsiTheme="minorBidi"/>
          <w:b w:val="0"/>
          <w:bCs/>
          <w:color w:val="auto"/>
          <w:sz w:val="24"/>
          <w:szCs w:val="24"/>
        </w:rPr>
      </w:pPr>
      <w:r w:rsidRPr="0074607B">
        <w:rPr>
          <w:rFonts w:asciiTheme="minorBidi" w:hAnsiTheme="minorBidi"/>
          <w:b w:val="0"/>
          <w:bCs/>
          <w:color w:val="auto"/>
          <w:sz w:val="24"/>
          <w:szCs w:val="24"/>
        </w:rPr>
        <w:t>The cost of sales rose from 49.01M in 2022 to 61.04M in 2023 (+24.5%). This sharp increase in production and operational expenses outpaced the 9.1% revenue growth (from 61.99M in 2022 to 67.63M in 2023), significantly compressing the GPM.</w:t>
      </w:r>
    </w:p>
    <w:p w:rsidR="0074607B" w:rsidRPr="0074607B" w:rsidRDefault="0074607B" w:rsidP="0074607B">
      <w:pPr>
        <w:spacing w:line="360" w:lineRule="auto"/>
        <w:rPr>
          <w:rFonts w:asciiTheme="minorBidi" w:hAnsiTheme="minorBidi"/>
          <w:color w:val="auto"/>
          <w:sz w:val="24"/>
          <w:szCs w:val="24"/>
        </w:rPr>
      </w:pPr>
      <w:r w:rsidRPr="0074607B">
        <w:rPr>
          <w:rFonts w:asciiTheme="minorBidi" w:hAnsiTheme="minorBidi"/>
          <w:color w:val="auto"/>
          <w:sz w:val="24"/>
          <w:szCs w:val="24"/>
        </w:rPr>
        <w:lastRenderedPageBreak/>
        <w:t>Input Cost Inflation:</w:t>
      </w:r>
    </w:p>
    <w:p w:rsidR="0074607B" w:rsidRPr="0074607B" w:rsidRDefault="0074607B" w:rsidP="0074607B">
      <w:pPr>
        <w:spacing w:line="360" w:lineRule="auto"/>
        <w:rPr>
          <w:rFonts w:asciiTheme="minorBidi" w:hAnsiTheme="minorBidi"/>
          <w:b w:val="0"/>
          <w:bCs/>
          <w:color w:val="auto"/>
          <w:sz w:val="24"/>
          <w:szCs w:val="24"/>
        </w:rPr>
      </w:pPr>
      <w:r w:rsidRPr="0074607B">
        <w:rPr>
          <w:rFonts w:asciiTheme="minorBidi" w:hAnsiTheme="minorBidi"/>
          <w:b w:val="0"/>
          <w:bCs/>
          <w:color w:val="auto"/>
          <w:sz w:val="24"/>
          <w:szCs w:val="24"/>
        </w:rPr>
        <w:t>Higher raw material, labor, or energy costs likely drove up production expenses, which were not adequately offset by proportional increases in selling prices.</w:t>
      </w:r>
    </w:p>
    <w:p w:rsidR="0074607B" w:rsidRPr="0074607B" w:rsidRDefault="0074607B" w:rsidP="0074607B">
      <w:pPr>
        <w:spacing w:line="360" w:lineRule="auto"/>
        <w:rPr>
          <w:rFonts w:asciiTheme="minorBidi" w:hAnsiTheme="minorBidi"/>
          <w:color w:val="auto"/>
          <w:sz w:val="24"/>
          <w:szCs w:val="24"/>
        </w:rPr>
      </w:pPr>
      <w:r w:rsidRPr="0074607B">
        <w:rPr>
          <w:rFonts w:asciiTheme="minorBidi" w:hAnsiTheme="minorBidi"/>
          <w:color w:val="auto"/>
          <w:sz w:val="24"/>
          <w:szCs w:val="24"/>
        </w:rPr>
        <w:t>Operational Inefficiencies:</w:t>
      </w:r>
    </w:p>
    <w:p w:rsidR="0074607B" w:rsidRDefault="0074607B" w:rsidP="0074607B">
      <w:pPr>
        <w:spacing w:line="360" w:lineRule="auto"/>
        <w:rPr>
          <w:rFonts w:asciiTheme="minorBidi" w:hAnsiTheme="minorBidi"/>
          <w:b w:val="0"/>
          <w:bCs/>
          <w:color w:val="auto"/>
          <w:sz w:val="24"/>
          <w:szCs w:val="24"/>
        </w:rPr>
      </w:pPr>
      <w:r w:rsidRPr="0074607B">
        <w:rPr>
          <w:rFonts w:asciiTheme="minorBidi" w:hAnsiTheme="minorBidi"/>
          <w:b w:val="0"/>
          <w:bCs/>
          <w:color w:val="auto"/>
          <w:sz w:val="24"/>
          <w:szCs w:val="24"/>
        </w:rPr>
        <w:t>Inefficiencies in managing production processes may have further inflated costs, eroding the profitability of each unit sold.</w:t>
      </w:r>
    </w:p>
    <w:p w:rsidR="00CC12BD" w:rsidRPr="0074607B" w:rsidRDefault="00CC12BD" w:rsidP="00CC12BD">
      <w:pPr>
        <w:spacing w:line="360" w:lineRule="auto"/>
        <w:jc w:val="center"/>
        <w:rPr>
          <w:rFonts w:asciiTheme="minorBidi" w:hAnsiTheme="minorBidi"/>
          <w:b w:val="0"/>
          <w:bCs/>
          <w:color w:val="auto"/>
          <w:sz w:val="24"/>
          <w:szCs w:val="24"/>
        </w:rPr>
      </w:pPr>
      <w:r>
        <w:rPr>
          <w:rFonts w:asciiTheme="minorBidi" w:hAnsiTheme="minorBidi"/>
          <w:b w:val="0"/>
          <w:bCs/>
          <w:noProof/>
          <w:color w:val="auto"/>
          <w:sz w:val="24"/>
          <w:szCs w:val="24"/>
        </w:rPr>
        <w:drawing>
          <wp:inline distT="0" distB="0" distL="0" distR="0">
            <wp:extent cx="5236100" cy="268732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oss.PNG"/>
                    <pic:cNvPicPr/>
                  </pic:nvPicPr>
                  <pic:blipFill>
                    <a:blip r:embed="rId28">
                      <a:extLst>
                        <a:ext uri="{28A0092B-C50C-407E-A947-70E740481C1C}">
                          <a14:useLocalDpi xmlns:a14="http://schemas.microsoft.com/office/drawing/2010/main" val="0"/>
                        </a:ext>
                      </a:extLst>
                    </a:blip>
                    <a:stretch>
                      <a:fillRect/>
                    </a:stretch>
                  </pic:blipFill>
                  <pic:spPr>
                    <a:xfrm>
                      <a:off x="0" y="0"/>
                      <a:ext cx="5268539" cy="2703969"/>
                    </a:xfrm>
                    <a:prstGeom prst="rect">
                      <a:avLst/>
                    </a:prstGeom>
                  </pic:spPr>
                </pic:pic>
              </a:graphicData>
            </a:graphic>
          </wp:inline>
        </w:drawing>
      </w:r>
    </w:p>
    <w:p w:rsidR="00616E16" w:rsidRDefault="00616E16" w:rsidP="00616E16">
      <w:pPr>
        <w:pStyle w:val="Heading4"/>
        <w:rPr>
          <w:rFonts w:asciiTheme="majorBidi" w:hAnsiTheme="majorBidi"/>
          <w:i w:val="0"/>
          <w:iCs w:val="0"/>
          <w:color w:val="auto"/>
        </w:rPr>
      </w:pPr>
      <w:r w:rsidRPr="00616E16">
        <w:rPr>
          <w:rFonts w:asciiTheme="majorBidi" w:hAnsiTheme="majorBidi"/>
          <w:i w:val="0"/>
          <w:iCs w:val="0"/>
          <w:color w:val="auto"/>
        </w:rPr>
        <w:t>Operating Profit Margin</w:t>
      </w:r>
    </w:p>
    <w:p w:rsidR="00C35F8B" w:rsidRDefault="00C35F8B" w:rsidP="00C35F8B">
      <w:pPr>
        <w:rPr>
          <w:rFonts w:asciiTheme="minorBidi" w:hAnsiTheme="minorBidi"/>
          <w:b w:val="0"/>
          <w:bCs/>
          <w:color w:val="auto"/>
          <w:sz w:val="24"/>
          <w:szCs w:val="24"/>
        </w:rPr>
      </w:pPr>
      <w:r>
        <w:rPr>
          <w:rFonts w:asciiTheme="minorBidi" w:hAnsiTheme="minorBidi"/>
          <w:color w:val="auto"/>
          <w:sz w:val="24"/>
          <w:szCs w:val="24"/>
        </w:rPr>
        <w:t>Key Observation:</w:t>
      </w:r>
    </w:p>
    <w:p w:rsidR="00C35F8B" w:rsidRPr="00C35F8B" w:rsidRDefault="00C35F8B" w:rsidP="00C35F8B">
      <w:pPr>
        <w:spacing w:line="360" w:lineRule="auto"/>
        <w:rPr>
          <w:rFonts w:asciiTheme="minorBidi" w:hAnsiTheme="minorBidi"/>
          <w:b w:val="0"/>
          <w:bCs/>
          <w:color w:val="auto"/>
          <w:sz w:val="24"/>
          <w:szCs w:val="24"/>
        </w:rPr>
      </w:pPr>
      <w:r w:rsidRPr="00C35F8B">
        <w:rPr>
          <w:rFonts w:asciiTheme="minorBidi" w:hAnsiTheme="minorBidi"/>
          <w:b w:val="0"/>
          <w:bCs/>
          <w:color w:val="auto"/>
          <w:sz w:val="24"/>
          <w:szCs w:val="24"/>
        </w:rPr>
        <w:t>Operating profitability followed a similar trend to GPM. The ratio peaked in 2022 (17.02%) but fell drastically in 2023 to 7.88%. Higher finance costs in 2023 (5.42M) and elevated selling/distribution expenses contributed to the decline.</w:t>
      </w:r>
    </w:p>
    <w:p w:rsidR="00C35F8B" w:rsidRPr="00C35F8B" w:rsidRDefault="00C35F8B" w:rsidP="003157CC">
      <w:pPr>
        <w:pStyle w:val="ListParagraph"/>
        <w:numPr>
          <w:ilvl w:val="0"/>
          <w:numId w:val="44"/>
        </w:numPr>
        <w:spacing w:line="360" w:lineRule="auto"/>
        <w:rPr>
          <w:rFonts w:asciiTheme="minorBidi" w:hAnsiTheme="minorBidi"/>
          <w:b w:val="0"/>
          <w:bCs/>
          <w:color w:val="auto"/>
          <w:sz w:val="24"/>
          <w:szCs w:val="24"/>
        </w:rPr>
      </w:pPr>
      <w:r w:rsidRPr="00C35F8B">
        <w:rPr>
          <w:rFonts w:asciiTheme="minorBidi" w:hAnsiTheme="minorBidi"/>
          <w:b w:val="0"/>
          <w:bCs/>
          <w:color w:val="auto"/>
          <w:sz w:val="24"/>
          <w:szCs w:val="24"/>
        </w:rPr>
        <w:t>2020 Decline: A sharp rise in finance costs (2.66M vs. 2.18M in 2019) and lower operating income (reduction in other income) contributed to the drop.</w:t>
      </w:r>
    </w:p>
    <w:p w:rsidR="00C35F8B" w:rsidRDefault="00C35F8B" w:rsidP="003157CC">
      <w:pPr>
        <w:pStyle w:val="ListParagraph"/>
        <w:numPr>
          <w:ilvl w:val="0"/>
          <w:numId w:val="44"/>
        </w:numPr>
        <w:spacing w:line="360" w:lineRule="auto"/>
        <w:rPr>
          <w:rFonts w:asciiTheme="minorBidi" w:hAnsiTheme="minorBidi"/>
          <w:b w:val="0"/>
          <w:bCs/>
          <w:color w:val="auto"/>
          <w:sz w:val="24"/>
          <w:szCs w:val="24"/>
        </w:rPr>
      </w:pPr>
      <w:r w:rsidRPr="00C35F8B">
        <w:rPr>
          <w:rFonts w:asciiTheme="minorBidi" w:hAnsiTheme="minorBidi"/>
          <w:b w:val="0"/>
          <w:bCs/>
          <w:color w:val="auto"/>
          <w:sz w:val="24"/>
          <w:szCs w:val="24"/>
        </w:rPr>
        <w:t>2023 Decline: A spike in selling/distribution costs (1.61M) and administrative expenses (497K) squeezed operating profitability.</w:t>
      </w:r>
    </w:p>
    <w:p w:rsidR="00C35F8B" w:rsidRPr="00C35F8B" w:rsidRDefault="00C35F8B" w:rsidP="00C35F8B">
      <w:pPr>
        <w:spacing w:line="360" w:lineRule="auto"/>
        <w:rPr>
          <w:rFonts w:asciiTheme="minorBidi" w:hAnsiTheme="minorBidi"/>
          <w:color w:val="auto"/>
          <w:sz w:val="24"/>
          <w:szCs w:val="24"/>
        </w:rPr>
      </w:pPr>
      <w:r w:rsidRPr="00C35F8B">
        <w:rPr>
          <w:rFonts w:asciiTheme="minorBidi" w:hAnsiTheme="minorBidi"/>
          <w:color w:val="auto"/>
          <w:sz w:val="24"/>
          <w:szCs w:val="24"/>
        </w:rPr>
        <w:t>Finance Costs as a Critical Factor:</w:t>
      </w:r>
    </w:p>
    <w:p w:rsidR="00C35F8B" w:rsidRPr="00C35F8B" w:rsidRDefault="00C35F8B" w:rsidP="00C35F8B">
      <w:pPr>
        <w:spacing w:line="360" w:lineRule="auto"/>
        <w:rPr>
          <w:rFonts w:asciiTheme="minorBidi" w:hAnsiTheme="minorBidi"/>
          <w:b w:val="0"/>
          <w:bCs/>
          <w:color w:val="auto"/>
          <w:sz w:val="24"/>
          <w:szCs w:val="24"/>
        </w:rPr>
      </w:pPr>
      <w:r w:rsidRPr="00C35F8B">
        <w:rPr>
          <w:rFonts w:asciiTheme="minorBidi" w:hAnsiTheme="minorBidi"/>
          <w:b w:val="0"/>
          <w:bCs/>
          <w:color w:val="auto"/>
          <w:sz w:val="24"/>
          <w:szCs w:val="24"/>
        </w:rPr>
        <w:t>Rising finance costs over the years highlight a dependency on debt financing, which significantly reduces profitability, especially during periods of increased interest rates or higher borrowing levels.</w:t>
      </w:r>
    </w:p>
    <w:p w:rsidR="00C35F8B" w:rsidRPr="00C35F8B" w:rsidRDefault="00C35F8B" w:rsidP="00C35F8B">
      <w:pPr>
        <w:spacing w:line="360" w:lineRule="auto"/>
        <w:rPr>
          <w:rFonts w:asciiTheme="minorBidi" w:hAnsiTheme="minorBidi"/>
          <w:b w:val="0"/>
          <w:bCs/>
          <w:color w:val="auto"/>
          <w:sz w:val="24"/>
          <w:szCs w:val="24"/>
        </w:rPr>
      </w:pPr>
    </w:p>
    <w:p w:rsidR="00C35F8B" w:rsidRPr="00C35F8B" w:rsidRDefault="00C35F8B" w:rsidP="00C35F8B">
      <w:pPr>
        <w:spacing w:line="360" w:lineRule="auto"/>
        <w:rPr>
          <w:rFonts w:asciiTheme="minorBidi" w:hAnsiTheme="minorBidi"/>
          <w:color w:val="auto"/>
          <w:sz w:val="24"/>
          <w:szCs w:val="24"/>
        </w:rPr>
      </w:pPr>
      <w:r w:rsidRPr="00C35F8B">
        <w:rPr>
          <w:rFonts w:asciiTheme="minorBidi" w:hAnsiTheme="minorBidi"/>
          <w:color w:val="auto"/>
          <w:sz w:val="24"/>
          <w:szCs w:val="24"/>
        </w:rPr>
        <w:t>Cost-Intensive Revenue Growth:</w:t>
      </w:r>
    </w:p>
    <w:p w:rsidR="00C35F8B" w:rsidRPr="00C35F8B" w:rsidRDefault="00C35F8B" w:rsidP="00C35F8B">
      <w:pPr>
        <w:spacing w:line="360" w:lineRule="auto"/>
        <w:rPr>
          <w:rFonts w:asciiTheme="minorBidi" w:hAnsiTheme="minorBidi"/>
          <w:b w:val="0"/>
          <w:bCs/>
          <w:color w:val="auto"/>
          <w:sz w:val="24"/>
          <w:szCs w:val="24"/>
        </w:rPr>
      </w:pPr>
      <w:r w:rsidRPr="00C35F8B">
        <w:rPr>
          <w:rFonts w:asciiTheme="minorBidi" w:hAnsiTheme="minorBidi"/>
          <w:b w:val="0"/>
          <w:bCs/>
          <w:color w:val="auto"/>
          <w:sz w:val="24"/>
          <w:szCs w:val="24"/>
        </w:rPr>
        <w:t>While revenues grew in 2023, the concurrent rise in cost of sales and operating expenses outweighed the benefits of increased sales, leading to a weaker margin.</w:t>
      </w:r>
    </w:p>
    <w:p w:rsidR="00C35F8B" w:rsidRPr="00C35F8B" w:rsidRDefault="00C35F8B" w:rsidP="00C35F8B">
      <w:pPr>
        <w:spacing w:line="360" w:lineRule="auto"/>
        <w:rPr>
          <w:rFonts w:asciiTheme="minorBidi" w:hAnsiTheme="minorBidi"/>
          <w:b w:val="0"/>
          <w:bCs/>
          <w:color w:val="auto"/>
          <w:sz w:val="24"/>
          <w:szCs w:val="24"/>
        </w:rPr>
      </w:pPr>
    </w:p>
    <w:p w:rsidR="00C35F8B" w:rsidRPr="00C35F8B" w:rsidRDefault="00C35F8B" w:rsidP="00C35F8B">
      <w:pPr>
        <w:spacing w:line="360" w:lineRule="auto"/>
        <w:rPr>
          <w:rFonts w:asciiTheme="minorBidi" w:hAnsiTheme="minorBidi"/>
          <w:color w:val="auto"/>
          <w:sz w:val="24"/>
          <w:szCs w:val="24"/>
        </w:rPr>
      </w:pPr>
      <w:r w:rsidRPr="00C35F8B">
        <w:rPr>
          <w:rFonts w:asciiTheme="minorBidi" w:hAnsiTheme="minorBidi"/>
          <w:color w:val="auto"/>
          <w:sz w:val="24"/>
          <w:szCs w:val="24"/>
        </w:rPr>
        <w:t>Need for Cost Optimization:</w:t>
      </w:r>
    </w:p>
    <w:p w:rsidR="00C35F8B" w:rsidRDefault="00C35F8B" w:rsidP="00C35F8B">
      <w:pPr>
        <w:spacing w:line="360" w:lineRule="auto"/>
        <w:rPr>
          <w:rFonts w:asciiTheme="minorBidi" w:hAnsiTheme="minorBidi"/>
          <w:b w:val="0"/>
          <w:bCs/>
          <w:color w:val="auto"/>
          <w:sz w:val="24"/>
          <w:szCs w:val="24"/>
        </w:rPr>
      </w:pPr>
      <w:r w:rsidRPr="00C35F8B">
        <w:rPr>
          <w:rFonts w:asciiTheme="minorBidi" w:hAnsiTheme="minorBidi"/>
          <w:b w:val="0"/>
          <w:bCs/>
          <w:color w:val="auto"/>
          <w:sz w:val="24"/>
          <w:szCs w:val="24"/>
        </w:rPr>
        <w:t>Administrative and selling expenses, while necessary for growth, need to be closely monitored and optimized to avoid excessive strain on profitability.</w:t>
      </w:r>
    </w:p>
    <w:p w:rsidR="00A4039E" w:rsidRPr="00C35F8B" w:rsidRDefault="00A4039E" w:rsidP="00A4039E">
      <w:pPr>
        <w:spacing w:line="360" w:lineRule="auto"/>
        <w:jc w:val="center"/>
        <w:rPr>
          <w:rFonts w:asciiTheme="minorBidi" w:hAnsiTheme="minorBidi"/>
          <w:b w:val="0"/>
          <w:bCs/>
          <w:color w:val="auto"/>
          <w:sz w:val="24"/>
          <w:szCs w:val="24"/>
        </w:rPr>
      </w:pPr>
      <w:r>
        <w:rPr>
          <w:rFonts w:asciiTheme="minorBidi" w:hAnsiTheme="minorBidi"/>
          <w:b w:val="0"/>
          <w:bCs/>
          <w:noProof/>
          <w:color w:val="auto"/>
          <w:sz w:val="24"/>
          <w:szCs w:val="24"/>
        </w:rPr>
        <w:drawing>
          <wp:inline distT="0" distB="0" distL="0" distR="0">
            <wp:extent cx="5232400" cy="2775585"/>
            <wp:effectExtent l="0" t="0" r="635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perating.PNG"/>
                    <pic:cNvPicPr/>
                  </pic:nvPicPr>
                  <pic:blipFill>
                    <a:blip r:embed="rId29">
                      <a:extLst>
                        <a:ext uri="{28A0092B-C50C-407E-A947-70E740481C1C}">
                          <a14:useLocalDpi xmlns:a14="http://schemas.microsoft.com/office/drawing/2010/main" val="0"/>
                        </a:ext>
                      </a:extLst>
                    </a:blip>
                    <a:stretch>
                      <a:fillRect/>
                    </a:stretch>
                  </pic:blipFill>
                  <pic:spPr>
                    <a:xfrm>
                      <a:off x="0" y="0"/>
                      <a:ext cx="5246151" cy="2782879"/>
                    </a:xfrm>
                    <a:prstGeom prst="rect">
                      <a:avLst/>
                    </a:prstGeom>
                  </pic:spPr>
                </pic:pic>
              </a:graphicData>
            </a:graphic>
          </wp:inline>
        </w:drawing>
      </w:r>
    </w:p>
    <w:p w:rsidR="00C35F8B" w:rsidRPr="00C35F8B" w:rsidRDefault="00C35F8B" w:rsidP="00C35F8B">
      <w:pPr>
        <w:spacing w:line="360" w:lineRule="auto"/>
        <w:rPr>
          <w:rFonts w:asciiTheme="minorBidi" w:hAnsiTheme="minorBidi"/>
          <w:b w:val="0"/>
          <w:bCs/>
          <w:color w:val="auto"/>
          <w:sz w:val="24"/>
          <w:szCs w:val="24"/>
        </w:rPr>
      </w:pPr>
    </w:p>
    <w:p w:rsidR="00616E16" w:rsidRDefault="00616E16" w:rsidP="00616E16">
      <w:pPr>
        <w:pStyle w:val="Heading4"/>
        <w:rPr>
          <w:rFonts w:asciiTheme="majorBidi" w:hAnsiTheme="majorBidi"/>
          <w:i w:val="0"/>
          <w:iCs w:val="0"/>
          <w:color w:val="auto"/>
        </w:rPr>
      </w:pPr>
      <w:r w:rsidRPr="00616E16">
        <w:rPr>
          <w:rFonts w:asciiTheme="majorBidi" w:hAnsiTheme="majorBidi"/>
          <w:i w:val="0"/>
          <w:iCs w:val="0"/>
          <w:color w:val="auto"/>
        </w:rPr>
        <w:t>Net Profit Margin</w:t>
      </w:r>
    </w:p>
    <w:p w:rsidR="00C35F8B" w:rsidRDefault="00C35F8B" w:rsidP="00C35F8B">
      <w:pPr>
        <w:rPr>
          <w:rFonts w:asciiTheme="minorBidi" w:hAnsiTheme="minorBidi"/>
          <w:b w:val="0"/>
          <w:bCs/>
          <w:color w:val="auto"/>
          <w:sz w:val="24"/>
          <w:szCs w:val="24"/>
        </w:rPr>
      </w:pPr>
      <w:r>
        <w:rPr>
          <w:rFonts w:asciiTheme="minorBidi" w:hAnsiTheme="minorBidi"/>
          <w:color w:val="auto"/>
          <w:sz w:val="24"/>
          <w:szCs w:val="24"/>
        </w:rPr>
        <w:t>Key Observation:</w:t>
      </w:r>
    </w:p>
    <w:p w:rsidR="00C35F8B" w:rsidRDefault="0074607B" w:rsidP="0074607B">
      <w:pPr>
        <w:spacing w:line="360" w:lineRule="auto"/>
        <w:rPr>
          <w:rFonts w:asciiTheme="minorBidi" w:hAnsiTheme="minorBidi"/>
          <w:b w:val="0"/>
          <w:bCs/>
          <w:color w:val="auto"/>
          <w:sz w:val="24"/>
          <w:szCs w:val="24"/>
        </w:rPr>
      </w:pPr>
      <w:r w:rsidRPr="0074607B">
        <w:rPr>
          <w:rFonts w:asciiTheme="minorBidi" w:hAnsiTheme="minorBidi"/>
          <w:b w:val="0"/>
          <w:bCs/>
          <w:color w:val="auto"/>
          <w:sz w:val="24"/>
          <w:szCs w:val="24"/>
        </w:rPr>
        <w:t>The NPM reflects a similar pattern to OPM, with strong profitability in 2021–2022 followed by a negative margin in 2023. This is largely due to the exponential increase in finance costs (from 2.20M in 2022 to 5.41M in 2023) and the rising tax burden (912K in 2023).</w:t>
      </w:r>
    </w:p>
    <w:p w:rsidR="0074607B" w:rsidRPr="0074607B" w:rsidRDefault="0074607B" w:rsidP="003157CC">
      <w:pPr>
        <w:pStyle w:val="ListParagraph"/>
        <w:numPr>
          <w:ilvl w:val="0"/>
          <w:numId w:val="45"/>
        </w:numPr>
        <w:spacing w:line="360" w:lineRule="auto"/>
        <w:rPr>
          <w:rFonts w:asciiTheme="minorBidi" w:hAnsiTheme="minorBidi"/>
          <w:b w:val="0"/>
          <w:bCs/>
          <w:color w:val="auto"/>
          <w:sz w:val="24"/>
          <w:szCs w:val="24"/>
        </w:rPr>
      </w:pPr>
      <w:r w:rsidRPr="0074607B">
        <w:rPr>
          <w:rFonts w:asciiTheme="minorBidi" w:hAnsiTheme="minorBidi"/>
          <w:b w:val="0"/>
          <w:bCs/>
          <w:color w:val="auto"/>
          <w:sz w:val="24"/>
          <w:szCs w:val="24"/>
        </w:rPr>
        <w:t>2020 Decline: The negative margin stemmed from higher finance costs, falling operating income, and reduced sales.</w:t>
      </w:r>
    </w:p>
    <w:p w:rsidR="0074607B" w:rsidRDefault="0074607B" w:rsidP="003157CC">
      <w:pPr>
        <w:pStyle w:val="ListParagraph"/>
        <w:numPr>
          <w:ilvl w:val="0"/>
          <w:numId w:val="45"/>
        </w:numPr>
        <w:spacing w:line="360" w:lineRule="auto"/>
        <w:rPr>
          <w:rFonts w:asciiTheme="minorBidi" w:hAnsiTheme="minorBidi"/>
          <w:b w:val="0"/>
          <w:bCs/>
          <w:color w:val="auto"/>
          <w:sz w:val="24"/>
          <w:szCs w:val="24"/>
        </w:rPr>
      </w:pPr>
      <w:r w:rsidRPr="0074607B">
        <w:rPr>
          <w:rFonts w:asciiTheme="minorBidi" w:hAnsiTheme="minorBidi"/>
          <w:b w:val="0"/>
          <w:bCs/>
          <w:color w:val="auto"/>
          <w:sz w:val="24"/>
          <w:szCs w:val="24"/>
        </w:rPr>
        <w:t>2023 Decline: High finance costs and reduced control over operational expenses led to negative net profitability.</w:t>
      </w:r>
    </w:p>
    <w:p w:rsidR="0074607B" w:rsidRPr="0074607B" w:rsidRDefault="0074607B" w:rsidP="0074607B">
      <w:pPr>
        <w:spacing w:line="360" w:lineRule="auto"/>
        <w:rPr>
          <w:rFonts w:asciiTheme="minorBidi" w:hAnsiTheme="minorBidi"/>
          <w:color w:val="auto"/>
          <w:sz w:val="24"/>
          <w:szCs w:val="24"/>
        </w:rPr>
      </w:pPr>
      <w:r w:rsidRPr="0074607B">
        <w:rPr>
          <w:rFonts w:asciiTheme="minorBidi" w:hAnsiTheme="minorBidi"/>
          <w:color w:val="auto"/>
          <w:sz w:val="24"/>
          <w:szCs w:val="24"/>
        </w:rPr>
        <w:t>Higher Finance Costs:</w:t>
      </w:r>
    </w:p>
    <w:p w:rsidR="0074607B" w:rsidRPr="0074607B" w:rsidRDefault="0074607B" w:rsidP="0074607B">
      <w:pPr>
        <w:spacing w:line="360" w:lineRule="auto"/>
        <w:rPr>
          <w:rFonts w:asciiTheme="minorBidi" w:hAnsiTheme="minorBidi"/>
          <w:b w:val="0"/>
          <w:bCs/>
          <w:color w:val="auto"/>
          <w:sz w:val="24"/>
          <w:szCs w:val="24"/>
        </w:rPr>
      </w:pPr>
      <w:r w:rsidRPr="0074607B">
        <w:rPr>
          <w:rFonts w:asciiTheme="minorBidi" w:hAnsiTheme="minorBidi"/>
          <w:b w:val="0"/>
          <w:bCs/>
          <w:color w:val="auto"/>
          <w:sz w:val="24"/>
          <w:szCs w:val="24"/>
        </w:rPr>
        <w:t>Finance costs increased from 2.18M in 2019 to 2.66M in 2020 (+22%). This rise significantly reduced the net profit, as the company had to allocate more income to debt servicing.</w:t>
      </w:r>
    </w:p>
    <w:p w:rsidR="0074607B" w:rsidRPr="0074607B" w:rsidRDefault="0074607B" w:rsidP="0074607B">
      <w:pPr>
        <w:spacing w:line="360" w:lineRule="auto"/>
        <w:rPr>
          <w:rFonts w:asciiTheme="minorBidi" w:hAnsiTheme="minorBidi"/>
          <w:color w:val="auto"/>
          <w:sz w:val="24"/>
          <w:szCs w:val="24"/>
        </w:rPr>
      </w:pPr>
      <w:r w:rsidRPr="0074607B">
        <w:rPr>
          <w:rFonts w:asciiTheme="minorBidi" w:hAnsiTheme="minorBidi"/>
          <w:color w:val="auto"/>
          <w:sz w:val="24"/>
          <w:szCs w:val="24"/>
        </w:rPr>
        <w:t>Falling Operating Income:</w:t>
      </w:r>
    </w:p>
    <w:p w:rsidR="0074607B" w:rsidRPr="0074607B" w:rsidRDefault="0074607B" w:rsidP="0074607B">
      <w:pPr>
        <w:spacing w:line="360" w:lineRule="auto"/>
        <w:rPr>
          <w:rFonts w:asciiTheme="minorBidi" w:hAnsiTheme="minorBidi"/>
          <w:b w:val="0"/>
          <w:bCs/>
          <w:color w:val="auto"/>
          <w:sz w:val="24"/>
          <w:szCs w:val="24"/>
        </w:rPr>
      </w:pPr>
      <w:r w:rsidRPr="0074607B">
        <w:rPr>
          <w:rFonts w:asciiTheme="minorBidi" w:hAnsiTheme="minorBidi"/>
          <w:b w:val="0"/>
          <w:bCs/>
          <w:color w:val="auto"/>
          <w:sz w:val="24"/>
          <w:szCs w:val="24"/>
        </w:rPr>
        <w:t>Operating income declined due to the sharp reduction in other operating income, dropping from 2.45M in 2019 to 454K in 2020. This loss of supplementary revenue further strained overall profitability.</w:t>
      </w:r>
    </w:p>
    <w:p w:rsidR="0074607B" w:rsidRPr="0074607B" w:rsidRDefault="0074607B" w:rsidP="0074607B">
      <w:pPr>
        <w:spacing w:line="360" w:lineRule="auto"/>
        <w:rPr>
          <w:rFonts w:asciiTheme="minorBidi" w:hAnsiTheme="minorBidi"/>
          <w:color w:val="auto"/>
          <w:sz w:val="24"/>
          <w:szCs w:val="24"/>
        </w:rPr>
      </w:pPr>
      <w:r w:rsidRPr="0074607B">
        <w:rPr>
          <w:rFonts w:asciiTheme="minorBidi" w:hAnsiTheme="minorBidi"/>
          <w:color w:val="auto"/>
          <w:sz w:val="24"/>
          <w:szCs w:val="24"/>
        </w:rPr>
        <w:t>Sales Decline:</w:t>
      </w:r>
    </w:p>
    <w:p w:rsidR="0074607B" w:rsidRDefault="0074607B" w:rsidP="0074607B">
      <w:pPr>
        <w:spacing w:line="360" w:lineRule="auto"/>
        <w:rPr>
          <w:rFonts w:asciiTheme="minorBidi" w:hAnsiTheme="minorBidi"/>
          <w:b w:val="0"/>
          <w:bCs/>
          <w:color w:val="auto"/>
          <w:sz w:val="24"/>
          <w:szCs w:val="24"/>
        </w:rPr>
      </w:pPr>
      <w:r w:rsidRPr="0074607B">
        <w:rPr>
          <w:rFonts w:asciiTheme="minorBidi" w:hAnsiTheme="minorBidi"/>
          <w:b w:val="0"/>
          <w:bCs/>
          <w:color w:val="auto"/>
          <w:sz w:val="24"/>
          <w:szCs w:val="24"/>
        </w:rPr>
        <w:lastRenderedPageBreak/>
        <w:t>Net sales fell from 39.34M in 2019 to 35.67M in 2020 (-9.3%), driven by decreased demand or external economic factors. This revenue decline, combined with rising costs, pushed the company into a negative margin.</w:t>
      </w:r>
    </w:p>
    <w:p w:rsidR="0074607B" w:rsidRPr="0074607B" w:rsidRDefault="0074607B" w:rsidP="0074607B">
      <w:pPr>
        <w:spacing w:line="360" w:lineRule="auto"/>
        <w:rPr>
          <w:rFonts w:asciiTheme="minorBidi" w:hAnsiTheme="minorBidi"/>
          <w:color w:val="auto"/>
          <w:sz w:val="24"/>
          <w:szCs w:val="24"/>
        </w:rPr>
      </w:pPr>
      <w:r w:rsidRPr="0074607B">
        <w:rPr>
          <w:rFonts w:asciiTheme="minorBidi" w:hAnsiTheme="minorBidi"/>
          <w:color w:val="auto"/>
          <w:sz w:val="24"/>
          <w:szCs w:val="24"/>
        </w:rPr>
        <w:t>Exponential Increase in Finance Costs:</w:t>
      </w:r>
    </w:p>
    <w:p w:rsidR="0074607B" w:rsidRPr="0074607B" w:rsidRDefault="0074607B" w:rsidP="0074607B">
      <w:pPr>
        <w:spacing w:line="360" w:lineRule="auto"/>
        <w:rPr>
          <w:rFonts w:asciiTheme="minorBidi" w:hAnsiTheme="minorBidi"/>
          <w:b w:val="0"/>
          <w:bCs/>
          <w:color w:val="auto"/>
          <w:sz w:val="24"/>
          <w:szCs w:val="24"/>
        </w:rPr>
      </w:pPr>
      <w:r w:rsidRPr="0074607B">
        <w:rPr>
          <w:rFonts w:asciiTheme="minorBidi" w:hAnsiTheme="minorBidi"/>
          <w:b w:val="0"/>
          <w:bCs/>
          <w:color w:val="auto"/>
          <w:sz w:val="24"/>
          <w:szCs w:val="24"/>
        </w:rPr>
        <w:t>Finance costs surged from 2.20M in 2022 to 5.41M in 2023 (+146%), primarily due to increased borrowings or higher interest rates. The elevated debt servicing burden was a major factor behind the negative NPM.</w:t>
      </w:r>
    </w:p>
    <w:p w:rsidR="0074607B" w:rsidRPr="0074607B" w:rsidRDefault="0074607B" w:rsidP="0074607B">
      <w:pPr>
        <w:spacing w:line="360" w:lineRule="auto"/>
        <w:rPr>
          <w:rFonts w:asciiTheme="minorBidi" w:hAnsiTheme="minorBidi"/>
          <w:color w:val="auto"/>
          <w:sz w:val="24"/>
          <w:szCs w:val="24"/>
        </w:rPr>
      </w:pPr>
      <w:r w:rsidRPr="0074607B">
        <w:rPr>
          <w:rFonts w:asciiTheme="minorBidi" w:hAnsiTheme="minorBidi"/>
          <w:color w:val="auto"/>
          <w:sz w:val="24"/>
          <w:szCs w:val="24"/>
        </w:rPr>
        <w:t>Rising Tax Burden:</w:t>
      </w:r>
    </w:p>
    <w:p w:rsidR="0074607B" w:rsidRPr="0074607B" w:rsidRDefault="0074607B" w:rsidP="0074607B">
      <w:pPr>
        <w:spacing w:line="360" w:lineRule="auto"/>
        <w:rPr>
          <w:rFonts w:asciiTheme="minorBidi" w:hAnsiTheme="minorBidi"/>
          <w:b w:val="0"/>
          <w:bCs/>
          <w:color w:val="auto"/>
          <w:sz w:val="24"/>
          <w:szCs w:val="24"/>
        </w:rPr>
      </w:pPr>
      <w:r w:rsidRPr="0074607B">
        <w:rPr>
          <w:rFonts w:asciiTheme="minorBidi" w:hAnsiTheme="minorBidi"/>
          <w:b w:val="0"/>
          <w:bCs/>
          <w:color w:val="auto"/>
          <w:sz w:val="24"/>
          <w:szCs w:val="24"/>
        </w:rPr>
        <w:t>The company faced a tax expense of 912K in 2023, compared to 879K in 2022, further reducing net profit. While sales grew during this period, the tax expense ate into the company's earnings.</w:t>
      </w:r>
    </w:p>
    <w:p w:rsidR="0074607B" w:rsidRPr="0074607B" w:rsidRDefault="0074607B" w:rsidP="0074607B">
      <w:pPr>
        <w:spacing w:line="360" w:lineRule="auto"/>
        <w:rPr>
          <w:rFonts w:asciiTheme="minorBidi" w:hAnsiTheme="minorBidi"/>
          <w:color w:val="auto"/>
          <w:sz w:val="24"/>
          <w:szCs w:val="24"/>
        </w:rPr>
      </w:pPr>
      <w:r w:rsidRPr="0074607B">
        <w:rPr>
          <w:rFonts w:asciiTheme="minorBidi" w:hAnsiTheme="minorBidi"/>
          <w:color w:val="auto"/>
          <w:sz w:val="24"/>
          <w:szCs w:val="24"/>
        </w:rPr>
        <w:t>Operational Inefficiencies:</w:t>
      </w:r>
    </w:p>
    <w:p w:rsidR="0074607B" w:rsidRPr="0074607B" w:rsidRDefault="0074607B" w:rsidP="0074607B">
      <w:pPr>
        <w:spacing w:line="360" w:lineRule="auto"/>
        <w:rPr>
          <w:rFonts w:asciiTheme="minorBidi" w:hAnsiTheme="minorBidi"/>
          <w:b w:val="0"/>
          <w:bCs/>
          <w:color w:val="auto"/>
          <w:sz w:val="24"/>
          <w:szCs w:val="24"/>
        </w:rPr>
      </w:pPr>
      <w:r w:rsidRPr="0074607B">
        <w:rPr>
          <w:rFonts w:asciiTheme="minorBidi" w:hAnsiTheme="minorBidi"/>
          <w:b w:val="0"/>
          <w:bCs/>
          <w:color w:val="auto"/>
          <w:sz w:val="24"/>
          <w:szCs w:val="24"/>
        </w:rPr>
        <w:t>High administrative costs (497K) and elevated selling/distribution costs (1.61M) eroded profitability despite increasing revenues. Operational inefficiencies indicate weak cost control measures in the face of rising sales.</w:t>
      </w:r>
    </w:p>
    <w:p w:rsidR="0074607B" w:rsidRPr="0074607B" w:rsidRDefault="0074607B" w:rsidP="0074607B">
      <w:pPr>
        <w:spacing w:line="360" w:lineRule="auto"/>
        <w:rPr>
          <w:rFonts w:asciiTheme="minorBidi" w:hAnsiTheme="minorBidi"/>
          <w:color w:val="auto"/>
          <w:sz w:val="24"/>
          <w:szCs w:val="24"/>
        </w:rPr>
      </w:pPr>
      <w:r w:rsidRPr="0074607B">
        <w:rPr>
          <w:rFonts w:asciiTheme="minorBidi" w:hAnsiTheme="minorBidi"/>
          <w:color w:val="auto"/>
          <w:sz w:val="24"/>
          <w:szCs w:val="24"/>
        </w:rPr>
        <w:t>Cost of Sales Growth:</w:t>
      </w:r>
    </w:p>
    <w:p w:rsidR="0074607B" w:rsidRDefault="0074607B" w:rsidP="0074607B">
      <w:pPr>
        <w:spacing w:line="360" w:lineRule="auto"/>
        <w:rPr>
          <w:rFonts w:asciiTheme="minorBidi" w:hAnsiTheme="minorBidi"/>
          <w:b w:val="0"/>
          <w:bCs/>
          <w:color w:val="auto"/>
          <w:sz w:val="24"/>
          <w:szCs w:val="24"/>
        </w:rPr>
      </w:pPr>
      <w:r w:rsidRPr="0074607B">
        <w:rPr>
          <w:rFonts w:asciiTheme="minorBidi" w:hAnsiTheme="minorBidi"/>
          <w:b w:val="0"/>
          <w:bCs/>
          <w:color w:val="auto"/>
          <w:sz w:val="24"/>
          <w:szCs w:val="24"/>
        </w:rPr>
        <w:t>The cost of sales rose significantly from 49.01M in 2022 to 61.04M in 2023 (+24.5%), outpacing the revenue growth of 9%. This imbalance negatively impacted overall margins.</w:t>
      </w:r>
    </w:p>
    <w:p w:rsidR="00A4039E" w:rsidRPr="0074607B" w:rsidRDefault="00A4039E" w:rsidP="00A4039E">
      <w:pPr>
        <w:spacing w:line="360" w:lineRule="auto"/>
        <w:jc w:val="center"/>
        <w:rPr>
          <w:rFonts w:asciiTheme="minorBidi" w:hAnsiTheme="minorBidi"/>
          <w:b w:val="0"/>
          <w:bCs/>
          <w:color w:val="auto"/>
          <w:sz w:val="24"/>
          <w:szCs w:val="24"/>
        </w:rPr>
      </w:pPr>
      <w:r>
        <w:rPr>
          <w:rFonts w:asciiTheme="minorBidi" w:hAnsiTheme="minorBidi"/>
          <w:b w:val="0"/>
          <w:bCs/>
          <w:noProof/>
          <w:color w:val="auto"/>
          <w:sz w:val="24"/>
          <w:szCs w:val="24"/>
        </w:rPr>
        <w:drawing>
          <wp:inline distT="0" distB="0" distL="0" distR="0">
            <wp:extent cx="5359400" cy="27171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tprofit.PNG"/>
                    <pic:cNvPicPr/>
                  </pic:nvPicPr>
                  <pic:blipFill>
                    <a:blip r:embed="rId30">
                      <a:extLst>
                        <a:ext uri="{28A0092B-C50C-407E-A947-70E740481C1C}">
                          <a14:useLocalDpi xmlns:a14="http://schemas.microsoft.com/office/drawing/2010/main" val="0"/>
                        </a:ext>
                      </a:extLst>
                    </a:blip>
                    <a:stretch>
                      <a:fillRect/>
                    </a:stretch>
                  </pic:blipFill>
                  <pic:spPr>
                    <a:xfrm>
                      <a:off x="0" y="0"/>
                      <a:ext cx="5382833" cy="2729045"/>
                    </a:xfrm>
                    <a:prstGeom prst="rect">
                      <a:avLst/>
                    </a:prstGeom>
                  </pic:spPr>
                </pic:pic>
              </a:graphicData>
            </a:graphic>
          </wp:inline>
        </w:drawing>
      </w:r>
    </w:p>
    <w:p w:rsidR="00616E16" w:rsidRDefault="00616E16" w:rsidP="00616E16">
      <w:pPr>
        <w:pStyle w:val="Heading4"/>
        <w:rPr>
          <w:rFonts w:asciiTheme="majorBidi" w:hAnsiTheme="majorBidi"/>
          <w:i w:val="0"/>
          <w:iCs w:val="0"/>
          <w:color w:val="auto"/>
        </w:rPr>
      </w:pPr>
      <w:r w:rsidRPr="00616E16">
        <w:rPr>
          <w:rFonts w:asciiTheme="majorBidi" w:hAnsiTheme="majorBidi"/>
          <w:i w:val="0"/>
          <w:iCs w:val="0"/>
          <w:color w:val="auto"/>
        </w:rPr>
        <w:t>Dupont Analysis</w:t>
      </w:r>
    </w:p>
    <w:p w:rsidR="00CC12BD" w:rsidRPr="00CC12BD" w:rsidRDefault="0074607B" w:rsidP="00CC12BD">
      <w:pPr>
        <w:spacing w:line="360" w:lineRule="auto"/>
        <w:rPr>
          <w:rFonts w:asciiTheme="minorBidi" w:hAnsiTheme="minorBidi"/>
          <w:color w:val="auto"/>
          <w:sz w:val="24"/>
          <w:szCs w:val="24"/>
        </w:rPr>
      </w:pPr>
      <w:r w:rsidRPr="00CC12BD">
        <w:rPr>
          <w:rFonts w:asciiTheme="minorBidi" w:hAnsiTheme="minorBidi"/>
          <w:color w:val="auto"/>
          <w:sz w:val="24"/>
          <w:szCs w:val="24"/>
        </w:rPr>
        <w:t>2019 (ROE: 20.7%)</w:t>
      </w:r>
    </w:p>
    <w:p w:rsidR="0074607B" w:rsidRPr="0074607B" w:rsidRDefault="0074607B" w:rsidP="00CC12BD">
      <w:pPr>
        <w:spacing w:line="360" w:lineRule="auto"/>
        <w:rPr>
          <w:rFonts w:asciiTheme="minorBidi" w:hAnsiTheme="minorBidi"/>
          <w:b w:val="0"/>
          <w:bCs/>
          <w:color w:val="auto"/>
          <w:sz w:val="24"/>
          <w:szCs w:val="24"/>
        </w:rPr>
      </w:pPr>
      <w:r w:rsidRPr="00CC12BD">
        <w:rPr>
          <w:rFonts w:asciiTheme="minorBidi" w:hAnsiTheme="minorBidi"/>
          <w:color w:val="auto"/>
          <w:sz w:val="24"/>
          <w:szCs w:val="24"/>
        </w:rPr>
        <w:t>NPM (7.58%):</w:t>
      </w:r>
      <w:r w:rsidRPr="0074607B">
        <w:rPr>
          <w:rFonts w:asciiTheme="minorBidi" w:hAnsiTheme="minorBidi"/>
          <w:b w:val="0"/>
          <w:bCs/>
          <w:color w:val="auto"/>
          <w:sz w:val="24"/>
          <w:szCs w:val="24"/>
        </w:rPr>
        <w:t xml:space="preserve"> Positive net profit margins supported by steady revenues and manageable costs.</w:t>
      </w:r>
    </w:p>
    <w:p w:rsidR="0074607B" w:rsidRPr="0074607B" w:rsidRDefault="0074607B" w:rsidP="00CC12BD">
      <w:pPr>
        <w:spacing w:line="360" w:lineRule="auto"/>
        <w:rPr>
          <w:rFonts w:asciiTheme="minorBidi" w:hAnsiTheme="minorBidi"/>
          <w:b w:val="0"/>
          <w:bCs/>
          <w:color w:val="auto"/>
          <w:sz w:val="24"/>
          <w:szCs w:val="24"/>
        </w:rPr>
      </w:pPr>
      <w:r w:rsidRPr="00CC12BD">
        <w:rPr>
          <w:rFonts w:asciiTheme="minorBidi" w:hAnsiTheme="minorBidi"/>
          <w:color w:val="auto"/>
          <w:sz w:val="24"/>
          <w:szCs w:val="24"/>
        </w:rPr>
        <w:t>ATO (96.06%):</w:t>
      </w:r>
      <w:r w:rsidRPr="0074607B">
        <w:rPr>
          <w:rFonts w:asciiTheme="minorBidi" w:hAnsiTheme="minorBidi"/>
          <w:b w:val="0"/>
          <w:bCs/>
          <w:color w:val="auto"/>
          <w:sz w:val="24"/>
          <w:szCs w:val="24"/>
        </w:rPr>
        <w:t xml:space="preserve"> Efficient use of assets to generate sales.</w:t>
      </w:r>
    </w:p>
    <w:p w:rsidR="0074607B" w:rsidRPr="0074607B" w:rsidRDefault="0074607B" w:rsidP="00CC12BD">
      <w:pPr>
        <w:spacing w:line="360" w:lineRule="auto"/>
        <w:rPr>
          <w:rFonts w:asciiTheme="minorBidi" w:hAnsiTheme="minorBidi"/>
          <w:b w:val="0"/>
          <w:bCs/>
          <w:color w:val="auto"/>
          <w:sz w:val="24"/>
          <w:szCs w:val="24"/>
        </w:rPr>
      </w:pPr>
      <w:r w:rsidRPr="00CC12BD">
        <w:rPr>
          <w:rFonts w:asciiTheme="minorBidi" w:hAnsiTheme="minorBidi"/>
          <w:color w:val="auto"/>
          <w:sz w:val="24"/>
          <w:szCs w:val="24"/>
        </w:rPr>
        <w:lastRenderedPageBreak/>
        <w:t>FL (283.65%):</w:t>
      </w:r>
      <w:r w:rsidRPr="0074607B">
        <w:rPr>
          <w:rFonts w:asciiTheme="minorBidi" w:hAnsiTheme="minorBidi"/>
          <w:b w:val="0"/>
          <w:bCs/>
          <w:color w:val="auto"/>
          <w:sz w:val="24"/>
          <w:szCs w:val="24"/>
        </w:rPr>
        <w:t xml:space="preserve"> Moderate financial leverage amplified the effect of profits on equity returns.</w:t>
      </w:r>
    </w:p>
    <w:p w:rsidR="0074607B" w:rsidRDefault="0074607B" w:rsidP="00CC12BD">
      <w:pPr>
        <w:spacing w:line="360" w:lineRule="auto"/>
        <w:rPr>
          <w:rFonts w:asciiTheme="minorBidi" w:hAnsiTheme="minorBidi"/>
          <w:b w:val="0"/>
          <w:bCs/>
          <w:color w:val="auto"/>
          <w:sz w:val="24"/>
          <w:szCs w:val="24"/>
        </w:rPr>
      </w:pPr>
      <w:r w:rsidRPr="00CC12BD">
        <w:rPr>
          <w:rFonts w:asciiTheme="minorBidi" w:hAnsiTheme="minorBidi"/>
          <w:color w:val="auto"/>
          <w:sz w:val="24"/>
          <w:szCs w:val="24"/>
        </w:rPr>
        <w:t>Conclusion:</w:t>
      </w:r>
      <w:r w:rsidRPr="0074607B">
        <w:rPr>
          <w:rFonts w:asciiTheme="minorBidi" w:hAnsiTheme="minorBidi"/>
          <w:b w:val="0"/>
          <w:bCs/>
          <w:color w:val="auto"/>
          <w:sz w:val="24"/>
          <w:szCs w:val="24"/>
        </w:rPr>
        <w:t xml:space="preserve"> Strong ROE due to positive profitability and effective asset utilization.</w:t>
      </w:r>
    </w:p>
    <w:p w:rsidR="00CC12BD" w:rsidRPr="0074607B" w:rsidRDefault="00CC12BD" w:rsidP="00CC12BD">
      <w:pPr>
        <w:spacing w:line="360" w:lineRule="auto"/>
        <w:rPr>
          <w:rFonts w:asciiTheme="minorBidi" w:hAnsiTheme="minorBidi"/>
          <w:b w:val="0"/>
          <w:bCs/>
          <w:color w:val="auto"/>
          <w:sz w:val="24"/>
          <w:szCs w:val="24"/>
        </w:rPr>
      </w:pPr>
    </w:p>
    <w:p w:rsidR="0074607B" w:rsidRPr="00CC12BD" w:rsidRDefault="0074607B" w:rsidP="00CC12BD">
      <w:pPr>
        <w:spacing w:line="360" w:lineRule="auto"/>
        <w:rPr>
          <w:rFonts w:asciiTheme="minorBidi" w:hAnsiTheme="minorBidi"/>
          <w:color w:val="auto"/>
          <w:sz w:val="24"/>
          <w:szCs w:val="24"/>
        </w:rPr>
      </w:pPr>
      <w:r w:rsidRPr="00CC12BD">
        <w:rPr>
          <w:rFonts w:asciiTheme="minorBidi" w:hAnsiTheme="minorBidi"/>
          <w:color w:val="auto"/>
          <w:sz w:val="24"/>
          <w:szCs w:val="24"/>
        </w:rPr>
        <w:t>2020 (ROE: -4.4%)</w:t>
      </w:r>
    </w:p>
    <w:p w:rsidR="0074607B" w:rsidRPr="0074607B" w:rsidRDefault="0074607B" w:rsidP="00CC12BD">
      <w:pPr>
        <w:spacing w:line="360" w:lineRule="auto"/>
        <w:rPr>
          <w:rFonts w:asciiTheme="minorBidi" w:hAnsiTheme="minorBidi"/>
          <w:b w:val="0"/>
          <w:bCs/>
          <w:color w:val="auto"/>
          <w:sz w:val="24"/>
          <w:szCs w:val="24"/>
        </w:rPr>
      </w:pPr>
      <w:r w:rsidRPr="00CC12BD">
        <w:rPr>
          <w:rFonts w:asciiTheme="minorBidi" w:hAnsiTheme="minorBidi"/>
          <w:color w:val="auto"/>
          <w:sz w:val="24"/>
          <w:szCs w:val="24"/>
        </w:rPr>
        <w:t>NPM (-1.67%):</w:t>
      </w:r>
      <w:r w:rsidRPr="0074607B">
        <w:rPr>
          <w:rFonts w:asciiTheme="minorBidi" w:hAnsiTheme="minorBidi"/>
          <w:b w:val="0"/>
          <w:bCs/>
          <w:color w:val="auto"/>
          <w:sz w:val="24"/>
          <w:szCs w:val="24"/>
        </w:rPr>
        <w:t xml:space="preserve"> Negative profitability due to a sharp rise in finance costs (2.66M) and declining revenues (35.66M vs. 39.34M in 2019).</w:t>
      </w:r>
    </w:p>
    <w:p w:rsidR="0074607B" w:rsidRPr="0074607B" w:rsidRDefault="0074607B" w:rsidP="00CC12BD">
      <w:pPr>
        <w:spacing w:line="360" w:lineRule="auto"/>
        <w:rPr>
          <w:rFonts w:asciiTheme="minorBidi" w:hAnsiTheme="minorBidi"/>
          <w:b w:val="0"/>
          <w:bCs/>
          <w:color w:val="auto"/>
          <w:sz w:val="24"/>
          <w:szCs w:val="24"/>
        </w:rPr>
      </w:pPr>
      <w:r w:rsidRPr="00CC12BD">
        <w:rPr>
          <w:rFonts w:asciiTheme="minorBidi" w:hAnsiTheme="minorBidi"/>
          <w:color w:val="auto"/>
          <w:sz w:val="24"/>
          <w:szCs w:val="24"/>
        </w:rPr>
        <w:t>ATO (75.64%):</w:t>
      </w:r>
      <w:r w:rsidRPr="0074607B">
        <w:rPr>
          <w:rFonts w:asciiTheme="minorBidi" w:hAnsiTheme="minorBidi"/>
          <w:b w:val="0"/>
          <w:bCs/>
          <w:color w:val="auto"/>
          <w:sz w:val="24"/>
          <w:szCs w:val="24"/>
        </w:rPr>
        <w:t xml:space="preserve"> Decline in asset turnover, reflecting reduced operational efficiency.</w:t>
      </w:r>
    </w:p>
    <w:p w:rsidR="0074607B" w:rsidRPr="0074607B" w:rsidRDefault="0074607B" w:rsidP="00CC12BD">
      <w:pPr>
        <w:spacing w:line="360" w:lineRule="auto"/>
        <w:rPr>
          <w:rFonts w:asciiTheme="minorBidi" w:hAnsiTheme="minorBidi"/>
          <w:b w:val="0"/>
          <w:bCs/>
          <w:color w:val="auto"/>
          <w:sz w:val="24"/>
          <w:szCs w:val="24"/>
        </w:rPr>
      </w:pPr>
      <w:r w:rsidRPr="00CC12BD">
        <w:rPr>
          <w:rFonts w:asciiTheme="minorBidi" w:hAnsiTheme="minorBidi"/>
          <w:color w:val="auto"/>
          <w:sz w:val="24"/>
          <w:szCs w:val="24"/>
        </w:rPr>
        <w:t>FL (350.14%):</w:t>
      </w:r>
      <w:r w:rsidRPr="0074607B">
        <w:rPr>
          <w:rFonts w:asciiTheme="minorBidi" w:hAnsiTheme="minorBidi"/>
          <w:b w:val="0"/>
          <w:bCs/>
          <w:color w:val="auto"/>
          <w:sz w:val="24"/>
          <w:szCs w:val="24"/>
        </w:rPr>
        <w:t xml:space="preserve"> Increased financial leverage indicated higher reliance on debt, exacerbating the impact of negative margins.</w:t>
      </w:r>
    </w:p>
    <w:p w:rsidR="00CC12BD" w:rsidRPr="0074607B" w:rsidRDefault="0074607B" w:rsidP="001F10CF">
      <w:pPr>
        <w:spacing w:line="360" w:lineRule="auto"/>
        <w:rPr>
          <w:rFonts w:asciiTheme="minorBidi" w:hAnsiTheme="minorBidi"/>
          <w:b w:val="0"/>
          <w:bCs/>
          <w:color w:val="auto"/>
          <w:sz w:val="24"/>
          <w:szCs w:val="24"/>
        </w:rPr>
      </w:pPr>
      <w:r w:rsidRPr="00CC12BD">
        <w:rPr>
          <w:rFonts w:asciiTheme="minorBidi" w:hAnsiTheme="minorBidi"/>
          <w:color w:val="auto"/>
          <w:sz w:val="24"/>
          <w:szCs w:val="24"/>
        </w:rPr>
        <w:t>Conclusion:</w:t>
      </w:r>
      <w:r w:rsidRPr="0074607B">
        <w:rPr>
          <w:rFonts w:asciiTheme="minorBidi" w:hAnsiTheme="minorBidi"/>
          <w:b w:val="0"/>
          <w:bCs/>
          <w:color w:val="auto"/>
          <w:sz w:val="24"/>
          <w:szCs w:val="24"/>
        </w:rPr>
        <w:t xml:space="preserve"> The drop in ROE was driven by falling profits and reduced efficiency, with high debt amplifying losses.</w:t>
      </w:r>
    </w:p>
    <w:p w:rsidR="0074607B" w:rsidRPr="00CC12BD" w:rsidRDefault="0074607B" w:rsidP="00CC12BD">
      <w:pPr>
        <w:spacing w:line="360" w:lineRule="auto"/>
        <w:rPr>
          <w:rFonts w:asciiTheme="minorBidi" w:hAnsiTheme="minorBidi"/>
          <w:color w:val="auto"/>
          <w:sz w:val="24"/>
          <w:szCs w:val="24"/>
        </w:rPr>
      </w:pPr>
      <w:r w:rsidRPr="00CC12BD">
        <w:rPr>
          <w:rFonts w:asciiTheme="minorBidi" w:hAnsiTheme="minorBidi"/>
          <w:color w:val="auto"/>
          <w:sz w:val="24"/>
          <w:szCs w:val="24"/>
        </w:rPr>
        <w:t>2021 (ROE: 26.8%)</w:t>
      </w:r>
    </w:p>
    <w:p w:rsidR="0074607B" w:rsidRPr="0074607B" w:rsidRDefault="0074607B" w:rsidP="00CC12BD">
      <w:pPr>
        <w:spacing w:line="360" w:lineRule="auto"/>
        <w:rPr>
          <w:rFonts w:asciiTheme="minorBidi" w:hAnsiTheme="minorBidi"/>
          <w:b w:val="0"/>
          <w:bCs/>
          <w:color w:val="auto"/>
          <w:sz w:val="24"/>
          <w:szCs w:val="24"/>
        </w:rPr>
      </w:pPr>
      <w:r w:rsidRPr="00CC12BD">
        <w:rPr>
          <w:rFonts w:asciiTheme="minorBidi" w:hAnsiTheme="minorBidi"/>
          <w:color w:val="auto"/>
          <w:sz w:val="24"/>
          <w:szCs w:val="24"/>
        </w:rPr>
        <w:t>NPM (10.14%):</w:t>
      </w:r>
      <w:r w:rsidRPr="0074607B">
        <w:rPr>
          <w:rFonts w:asciiTheme="minorBidi" w:hAnsiTheme="minorBidi"/>
          <w:b w:val="0"/>
          <w:bCs/>
          <w:color w:val="auto"/>
          <w:sz w:val="24"/>
          <w:szCs w:val="24"/>
        </w:rPr>
        <w:t xml:space="preserve"> Recovery in profitability due to improved cost management and higher sales (49.28M, a 38.2% increase).</w:t>
      </w:r>
    </w:p>
    <w:p w:rsidR="0074607B" w:rsidRPr="0074607B" w:rsidRDefault="0074607B" w:rsidP="00CC12BD">
      <w:pPr>
        <w:spacing w:line="360" w:lineRule="auto"/>
        <w:rPr>
          <w:rFonts w:asciiTheme="minorBidi" w:hAnsiTheme="minorBidi"/>
          <w:b w:val="0"/>
          <w:bCs/>
          <w:color w:val="auto"/>
          <w:sz w:val="24"/>
          <w:szCs w:val="24"/>
        </w:rPr>
      </w:pPr>
      <w:r w:rsidRPr="00CC12BD">
        <w:rPr>
          <w:rFonts w:asciiTheme="minorBidi" w:hAnsiTheme="minorBidi"/>
          <w:color w:val="auto"/>
          <w:sz w:val="24"/>
          <w:szCs w:val="24"/>
        </w:rPr>
        <w:t>ATO (96.87%):</w:t>
      </w:r>
      <w:r w:rsidRPr="0074607B">
        <w:rPr>
          <w:rFonts w:asciiTheme="minorBidi" w:hAnsiTheme="minorBidi"/>
          <w:b w:val="0"/>
          <w:bCs/>
          <w:color w:val="auto"/>
          <w:sz w:val="24"/>
          <w:szCs w:val="24"/>
        </w:rPr>
        <w:t xml:space="preserve"> Stabilization in asset turnover, indicating efficient asset use.</w:t>
      </w:r>
    </w:p>
    <w:p w:rsidR="0074607B" w:rsidRPr="0074607B" w:rsidRDefault="0074607B" w:rsidP="00CC12BD">
      <w:pPr>
        <w:spacing w:line="360" w:lineRule="auto"/>
        <w:rPr>
          <w:rFonts w:asciiTheme="minorBidi" w:hAnsiTheme="minorBidi"/>
          <w:b w:val="0"/>
          <w:bCs/>
          <w:color w:val="auto"/>
          <w:sz w:val="24"/>
          <w:szCs w:val="24"/>
        </w:rPr>
      </w:pPr>
      <w:r w:rsidRPr="00CC12BD">
        <w:rPr>
          <w:rFonts w:asciiTheme="minorBidi" w:hAnsiTheme="minorBidi"/>
          <w:color w:val="auto"/>
          <w:sz w:val="24"/>
          <w:szCs w:val="24"/>
        </w:rPr>
        <w:t>FL (272.53%):</w:t>
      </w:r>
      <w:r w:rsidRPr="0074607B">
        <w:rPr>
          <w:rFonts w:asciiTheme="minorBidi" w:hAnsiTheme="minorBidi"/>
          <w:b w:val="0"/>
          <w:bCs/>
          <w:color w:val="auto"/>
          <w:sz w:val="24"/>
          <w:szCs w:val="24"/>
        </w:rPr>
        <w:t xml:space="preserve"> Decline in financial leverage reduced the debt burden, improving equity returns.</w:t>
      </w:r>
    </w:p>
    <w:p w:rsidR="00CC12BD" w:rsidRPr="0074607B" w:rsidRDefault="0074607B" w:rsidP="001F10CF">
      <w:pPr>
        <w:spacing w:line="360" w:lineRule="auto"/>
        <w:rPr>
          <w:rFonts w:asciiTheme="minorBidi" w:hAnsiTheme="minorBidi"/>
          <w:b w:val="0"/>
          <w:bCs/>
          <w:color w:val="auto"/>
          <w:sz w:val="24"/>
          <w:szCs w:val="24"/>
        </w:rPr>
      </w:pPr>
      <w:r w:rsidRPr="00CC12BD">
        <w:rPr>
          <w:rFonts w:asciiTheme="minorBidi" w:hAnsiTheme="minorBidi"/>
          <w:color w:val="auto"/>
          <w:sz w:val="24"/>
          <w:szCs w:val="24"/>
        </w:rPr>
        <w:t>Conclusion:</w:t>
      </w:r>
      <w:r w:rsidRPr="0074607B">
        <w:rPr>
          <w:rFonts w:asciiTheme="minorBidi" w:hAnsiTheme="minorBidi"/>
          <w:b w:val="0"/>
          <w:bCs/>
          <w:color w:val="auto"/>
          <w:sz w:val="24"/>
          <w:szCs w:val="24"/>
        </w:rPr>
        <w:t xml:space="preserve"> The improvement in ROE was driven by higher profitability and better cost control.</w:t>
      </w:r>
    </w:p>
    <w:p w:rsidR="0074607B" w:rsidRPr="00CC12BD" w:rsidRDefault="0074607B" w:rsidP="00CC12BD">
      <w:pPr>
        <w:spacing w:line="360" w:lineRule="auto"/>
        <w:rPr>
          <w:rFonts w:asciiTheme="minorBidi" w:hAnsiTheme="minorBidi"/>
          <w:color w:val="auto"/>
          <w:sz w:val="24"/>
          <w:szCs w:val="24"/>
        </w:rPr>
      </w:pPr>
      <w:r w:rsidRPr="00CC12BD">
        <w:rPr>
          <w:rFonts w:asciiTheme="minorBidi" w:hAnsiTheme="minorBidi"/>
          <w:color w:val="auto"/>
          <w:sz w:val="24"/>
          <w:szCs w:val="24"/>
        </w:rPr>
        <w:t>2022 (ROE: 30.4%)</w:t>
      </w:r>
    </w:p>
    <w:p w:rsidR="0074607B" w:rsidRPr="0074607B" w:rsidRDefault="0074607B" w:rsidP="00CC12BD">
      <w:pPr>
        <w:spacing w:line="360" w:lineRule="auto"/>
        <w:rPr>
          <w:rFonts w:asciiTheme="minorBidi" w:hAnsiTheme="minorBidi"/>
          <w:b w:val="0"/>
          <w:bCs/>
          <w:color w:val="auto"/>
          <w:sz w:val="24"/>
          <w:szCs w:val="24"/>
        </w:rPr>
      </w:pPr>
      <w:r w:rsidRPr="00CC12BD">
        <w:rPr>
          <w:rFonts w:asciiTheme="minorBidi" w:hAnsiTheme="minorBidi"/>
          <w:color w:val="auto"/>
          <w:sz w:val="24"/>
          <w:szCs w:val="24"/>
        </w:rPr>
        <w:t>NPM (11.90%):</w:t>
      </w:r>
      <w:r w:rsidRPr="0074607B">
        <w:rPr>
          <w:rFonts w:asciiTheme="minorBidi" w:hAnsiTheme="minorBidi"/>
          <w:b w:val="0"/>
          <w:bCs/>
          <w:color w:val="auto"/>
          <w:sz w:val="24"/>
          <w:szCs w:val="24"/>
        </w:rPr>
        <w:t xml:space="preserve"> Further improvement in net profit margin due to strong revenue growth (61.99M) and controlled costs.</w:t>
      </w:r>
    </w:p>
    <w:p w:rsidR="0074607B" w:rsidRPr="0074607B" w:rsidRDefault="0074607B" w:rsidP="00CC12BD">
      <w:pPr>
        <w:spacing w:line="360" w:lineRule="auto"/>
        <w:rPr>
          <w:rFonts w:asciiTheme="minorBidi" w:hAnsiTheme="minorBidi"/>
          <w:b w:val="0"/>
          <w:bCs/>
          <w:color w:val="auto"/>
          <w:sz w:val="24"/>
          <w:szCs w:val="24"/>
        </w:rPr>
      </w:pPr>
      <w:r w:rsidRPr="00CC12BD">
        <w:rPr>
          <w:rFonts w:asciiTheme="minorBidi" w:hAnsiTheme="minorBidi"/>
          <w:color w:val="auto"/>
          <w:sz w:val="24"/>
          <w:szCs w:val="24"/>
        </w:rPr>
        <w:t>ATO (105.55%):</w:t>
      </w:r>
      <w:r w:rsidRPr="0074607B">
        <w:rPr>
          <w:rFonts w:asciiTheme="minorBidi" w:hAnsiTheme="minorBidi"/>
          <w:b w:val="0"/>
          <w:bCs/>
          <w:color w:val="auto"/>
          <w:sz w:val="24"/>
          <w:szCs w:val="24"/>
        </w:rPr>
        <w:t xml:space="preserve"> Peak asset turnover, showing optimal utilization of assets to generate revenue.</w:t>
      </w:r>
    </w:p>
    <w:p w:rsidR="0074607B" w:rsidRPr="00CC12BD" w:rsidRDefault="0074607B" w:rsidP="00CC12BD">
      <w:pPr>
        <w:spacing w:line="360" w:lineRule="auto"/>
        <w:rPr>
          <w:rFonts w:asciiTheme="minorBidi" w:hAnsiTheme="minorBidi"/>
          <w:b w:val="0"/>
          <w:bCs/>
          <w:color w:val="auto"/>
          <w:sz w:val="24"/>
          <w:szCs w:val="24"/>
        </w:rPr>
      </w:pPr>
      <w:r w:rsidRPr="00CC12BD">
        <w:rPr>
          <w:rFonts w:asciiTheme="minorBidi" w:hAnsiTheme="minorBidi"/>
          <w:b w:val="0"/>
          <w:bCs/>
          <w:color w:val="auto"/>
          <w:sz w:val="24"/>
          <w:szCs w:val="24"/>
        </w:rPr>
        <w:t>FL (242.17%): Declining leverage reduced financial risks, contributing to robust ROE.</w:t>
      </w:r>
    </w:p>
    <w:p w:rsidR="00CC12BD" w:rsidRPr="0074607B" w:rsidRDefault="0074607B" w:rsidP="001F10CF">
      <w:pPr>
        <w:spacing w:line="360" w:lineRule="auto"/>
        <w:rPr>
          <w:rFonts w:asciiTheme="minorBidi" w:hAnsiTheme="minorBidi"/>
          <w:b w:val="0"/>
          <w:bCs/>
          <w:color w:val="auto"/>
          <w:sz w:val="24"/>
          <w:szCs w:val="24"/>
        </w:rPr>
      </w:pPr>
      <w:r w:rsidRPr="00CC12BD">
        <w:rPr>
          <w:rFonts w:asciiTheme="minorBidi" w:hAnsiTheme="minorBidi"/>
          <w:b w:val="0"/>
          <w:bCs/>
          <w:color w:val="auto"/>
          <w:sz w:val="24"/>
          <w:szCs w:val="24"/>
        </w:rPr>
        <w:t>Conclusion:</w:t>
      </w:r>
      <w:r w:rsidRPr="0074607B">
        <w:rPr>
          <w:rFonts w:asciiTheme="minorBidi" w:hAnsiTheme="minorBidi"/>
          <w:b w:val="0"/>
          <w:bCs/>
          <w:color w:val="auto"/>
          <w:sz w:val="24"/>
          <w:szCs w:val="24"/>
        </w:rPr>
        <w:t xml:space="preserve"> ROE peaked due to the combined effects of high profitability and operational efficiency.</w:t>
      </w:r>
    </w:p>
    <w:p w:rsidR="0074607B" w:rsidRPr="00CC12BD" w:rsidRDefault="0074607B" w:rsidP="00CC12BD">
      <w:pPr>
        <w:spacing w:line="360" w:lineRule="auto"/>
        <w:rPr>
          <w:rFonts w:asciiTheme="minorBidi" w:hAnsiTheme="minorBidi"/>
          <w:color w:val="auto"/>
          <w:sz w:val="24"/>
          <w:szCs w:val="24"/>
        </w:rPr>
      </w:pPr>
      <w:r w:rsidRPr="00CC12BD">
        <w:rPr>
          <w:rFonts w:asciiTheme="minorBidi" w:hAnsiTheme="minorBidi"/>
          <w:color w:val="auto"/>
          <w:sz w:val="24"/>
          <w:szCs w:val="24"/>
        </w:rPr>
        <w:t>2023 (ROE: -4.8%)</w:t>
      </w:r>
    </w:p>
    <w:p w:rsidR="0074607B" w:rsidRPr="0074607B" w:rsidRDefault="0074607B" w:rsidP="00CC12BD">
      <w:pPr>
        <w:spacing w:line="360" w:lineRule="auto"/>
        <w:rPr>
          <w:rFonts w:asciiTheme="minorBidi" w:hAnsiTheme="minorBidi"/>
          <w:b w:val="0"/>
          <w:bCs/>
          <w:color w:val="auto"/>
          <w:sz w:val="24"/>
          <w:szCs w:val="24"/>
        </w:rPr>
      </w:pPr>
      <w:r w:rsidRPr="00CC12BD">
        <w:rPr>
          <w:rFonts w:asciiTheme="minorBidi" w:hAnsiTheme="minorBidi"/>
          <w:color w:val="auto"/>
          <w:sz w:val="24"/>
          <w:szCs w:val="24"/>
        </w:rPr>
        <w:t>NPM (-1.46%):</w:t>
      </w:r>
      <w:r w:rsidRPr="0074607B">
        <w:rPr>
          <w:rFonts w:asciiTheme="minorBidi" w:hAnsiTheme="minorBidi"/>
          <w:b w:val="0"/>
          <w:bCs/>
          <w:color w:val="auto"/>
          <w:sz w:val="24"/>
          <w:szCs w:val="24"/>
        </w:rPr>
        <w:t xml:space="preserve"> Negative profitability caused by soaring finance costs (5.41M) and slower revenue growth (67.63M, a 9.1% increase).</w:t>
      </w:r>
    </w:p>
    <w:p w:rsidR="0074607B" w:rsidRPr="0074607B" w:rsidRDefault="0074607B" w:rsidP="00CC12BD">
      <w:pPr>
        <w:spacing w:line="360" w:lineRule="auto"/>
        <w:rPr>
          <w:rFonts w:asciiTheme="minorBidi" w:hAnsiTheme="minorBidi"/>
          <w:b w:val="0"/>
          <w:bCs/>
          <w:color w:val="auto"/>
          <w:sz w:val="24"/>
          <w:szCs w:val="24"/>
        </w:rPr>
      </w:pPr>
      <w:r w:rsidRPr="00CC12BD">
        <w:rPr>
          <w:rFonts w:asciiTheme="minorBidi" w:hAnsiTheme="minorBidi"/>
          <w:color w:val="auto"/>
          <w:sz w:val="24"/>
          <w:szCs w:val="24"/>
        </w:rPr>
        <w:t>ATO (98.17%):</w:t>
      </w:r>
      <w:r w:rsidRPr="0074607B">
        <w:rPr>
          <w:rFonts w:asciiTheme="minorBidi" w:hAnsiTheme="minorBidi"/>
          <w:b w:val="0"/>
          <w:bCs/>
          <w:color w:val="auto"/>
          <w:sz w:val="24"/>
          <w:szCs w:val="24"/>
        </w:rPr>
        <w:t xml:space="preserve"> Slight decline in asset turnover, reflecting operational challenges.</w:t>
      </w:r>
    </w:p>
    <w:p w:rsidR="0074607B" w:rsidRPr="0074607B" w:rsidRDefault="0074607B" w:rsidP="00CC12BD">
      <w:pPr>
        <w:spacing w:line="360" w:lineRule="auto"/>
        <w:rPr>
          <w:rFonts w:asciiTheme="minorBidi" w:hAnsiTheme="minorBidi"/>
          <w:b w:val="0"/>
          <w:bCs/>
          <w:color w:val="auto"/>
          <w:sz w:val="24"/>
          <w:szCs w:val="24"/>
        </w:rPr>
      </w:pPr>
      <w:r w:rsidRPr="00CC12BD">
        <w:rPr>
          <w:rFonts w:asciiTheme="minorBidi" w:hAnsiTheme="minorBidi"/>
          <w:color w:val="auto"/>
          <w:sz w:val="24"/>
          <w:szCs w:val="24"/>
        </w:rPr>
        <w:t>FL (337.29%):</w:t>
      </w:r>
      <w:r w:rsidRPr="0074607B">
        <w:rPr>
          <w:rFonts w:asciiTheme="minorBidi" w:hAnsiTheme="minorBidi"/>
          <w:b w:val="0"/>
          <w:bCs/>
          <w:color w:val="auto"/>
          <w:sz w:val="24"/>
          <w:szCs w:val="24"/>
        </w:rPr>
        <w:t xml:space="preserve"> Increased financial leverage added strain, amplifying the negative impact of losses.</w:t>
      </w:r>
    </w:p>
    <w:p w:rsidR="0074607B" w:rsidRDefault="0074607B" w:rsidP="00CC12BD">
      <w:pPr>
        <w:spacing w:line="360" w:lineRule="auto"/>
        <w:rPr>
          <w:rFonts w:asciiTheme="minorBidi" w:hAnsiTheme="minorBidi"/>
          <w:b w:val="0"/>
          <w:bCs/>
          <w:color w:val="auto"/>
          <w:sz w:val="24"/>
          <w:szCs w:val="24"/>
        </w:rPr>
      </w:pPr>
      <w:r w:rsidRPr="00CC12BD">
        <w:rPr>
          <w:rFonts w:asciiTheme="minorBidi" w:hAnsiTheme="minorBidi"/>
          <w:color w:val="auto"/>
          <w:sz w:val="24"/>
          <w:szCs w:val="24"/>
        </w:rPr>
        <w:t>Conclusion:</w:t>
      </w:r>
      <w:r w:rsidRPr="0074607B">
        <w:rPr>
          <w:rFonts w:asciiTheme="minorBidi" w:hAnsiTheme="minorBidi"/>
          <w:b w:val="0"/>
          <w:bCs/>
          <w:color w:val="auto"/>
          <w:sz w:val="24"/>
          <w:szCs w:val="24"/>
        </w:rPr>
        <w:t xml:space="preserve"> ROE turned negative due to declining profitability and higher financial leverage, highlighting inefficiencies and cost pressures.</w:t>
      </w:r>
    </w:p>
    <w:p w:rsidR="00CC12BD" w:rsidRPr="00CC12BD" w:rsidRDefault="00CC12BD" w:rsidP="00CC12BD">
      <w:pPr>
        <w:spacing w:line="360" w:lineRule="auto"/>
        <w:rPr>
          <w:rFonts w:asciiTheme="minorBidi" w:hAnsiTheme="minorBidi"/>
          <w:color w:val="auto"/>
          <w:sz w:val="24"/>
          <w:szCs w:val="24"/>
        </w:rPr>
      </w:pPr>
      <w:r w:rsidRPr="00CC12BD">
        <w:rPr>
          <w:rFonts w:asciiTheme="minorBidi" w:hAnsiTheme="minorBidi"/>
          <w:color w:val="auto"/>
          <w:sz w:val="24"/>
          <w:szCs w:val="24"/>
        </w:rPr>
        <w:t>Net Profit Margin (NPM):</w:t>
      </w:r>
    </w:p>
    <w:p w:rsidR="00CC12BD" w:rsidRPr="00CC12BD" w:rsidRDefault="00CC12BD" w:rsidP="00CC12BD">
      <w:pPr>
        <w:spacing w:line="360" w:lineRule="auto"/>
        <w:rPr>
          <w:rFonts w:asciiTheme="minorBidi" w:hAnsiTheme="minorBidi"/>
          <w:b w:val="0"/>
          <w:bCs/>
          <w:color w:val="auto"/>
          <w:sz w:val="24"/>
          <w:szCs w:val="24"/>
        </w:rPr>
      </w:pPr>
      <w:r w:rsidRPr="00CC12BD">
        <w:rPr>
          <w:rFonts w:asciiTheme="minorBidi" w:hAnsiTheme="minorBidi"/>
          <w:b w:val="0"/>
          <w:bCs/>
          <w:color w:val="auto"/>
          <w:sz w:val="24"/>
          <w:szCs w:val="24"/>
        </w:rPr>
        <w:lastRenderedPageBreak/>
        <w:t>The key driver of ROE in 2021 and 2022 was the improvement in NPM due to effective cost management and revenue growth.</w:t>
      </w:r>
    </w:p>
    <w:p w:rsidR="00CC12BD" w:rsidRPr="00CC12BD" w:rsidRDefault="00CC12BD" w:rsidP="00CC12BD">
      <w:pPr>
        <w:spacing w:line="360" w:lineRule="auto"/>
        <w:rPr>
          <w:rFonts w:asciiTheme="minorBidi" w:hAnsiTheme="minorBidi"/>
          <w:b w:val="0"/>
          <w:bCs/>
          <w:color w:val="auto"/>
          <w:sz w:val="24"/>
          <w:szCs w:val="24"/>
        </w:rPr>
      </w:pPr>
      <w:r w:rsidRPr="00CC12BD">
        <w:rPr>
          <w:rFonts w:asciiTheme="minorBidi" w:hAnsiTheme="minorBidi"/>
          <w:b w:val="0"/>
          <w:bCs/>
          <w:color w:val="auto"/>
          <w:sz w:val="24"/>
          <w:szCs w:val="24"/>
        </w:rPr>
        <w:t>Negative margins in 2020 and 2023 resulted from rising costs and inefficiencies.</w:t>
      </w:r>
    </w:p>
    <w:p w:rsidR="00CC12BD" w:rsidRPr="00CC12BD" w:rsidRDefault="00CC12BD" w:rsidP="00CC12BD">
      <w:pPr>
        <w:spacing w:line="360" w:lineRule="auto"/>
        <w:rPr>
          <w:rFonts w:asciiTheme="minorBidi" w:hAnsiTheme="minorBidi"/>
          <w:color w:val="auto"/>
          <w:sz w:val="24"/>
          <w:szCs w:val="24"/>
        </w:rPr>
      </w:pPr>
      <w:r w:rsidRPr="00CC12BD">
        <w:rPr>
          <w:rFonts w:asciiTheme="minorBidi" w:hAnsiTheme="minorBidi"/>
          <w:color w:val="auto"/>
          <w:sz w:val="24"/>
          <w:szCs w:val="24"/>
        </w:rPr>
        <w:t>Asset Turnover (ATO):</w:t>
      </w:r>
    </w:p>
    <w:p w:rsidR="00CC12BD" w:rsidRPr="00CC12BD" w:rsidRDefault="00CC12BD" w:rsidP="00CC12BD">
      <w:pPr>
        <w:spacing w:line="360" w:lineRule="auto"/>
        <w:rPr>
          <w:rFonts w:asciiTheme="minorBidi" w:hAnsiTheme="minorBidi"/>
          <w:b w:val="0"/>
          <w:bCs/>
          <w:color w:val="auto"/>
          <w:sz w:val="24"/>
          <w:szCs w:val="24"/>
        </w:rPr>
      </w:pPr>
      <w:r w:rsidRPr="00CC12BD">
        <w:rPr>
          <w:rFonts w:asciiTheme="minorBidi" w:hAnsiTheme="minorBidi"/>
          <w:b w:val="0"/>
          <w:bCs/>
          <w:color w:val="auto"/>
          <w:sz w:val="24"/>
          <w:szCs w:val="24"/>
        </w:rPr>
        <w:t>Asset efficiency peaked in 2022, contributing to strong ROE.</w:t>
      </w:r>
    </w:p>
    <w:p w:rsidR="00CC12BD" w:rsidRPr="00CC12BD" w:rsidRDefault="00CC12BD" w:rsidP="00CC12BD">
      <w:pPr>
        <w:spacing w:line="360" w:lineRule="auto"/>
        <w:rPr>
          <w:rFonts w:asciiTheme="minorBidi" w:hAnsiTheme="minorBidi"/>
          <w:b w:val="0"/>
          <w:bCs/>
          <w:color w:val="auto"/>
          <w:sz w:val="24"/>
          <w:szCs w:val="24"/>
        </w:rPr>
      </w:pPr>
      <w:r w:rsidRPr="00CC12BD">
        <w:rPr>
          <w:rFonts w:asciiTheme="minorBidi" w:hAnsiTheme="minorBidi"/>
          <w:b w:val="0"/>
          <w:bCs/>
          <w:color w:val="auto"/>
          <w:sz w:val="24"/>
          <w:szCs w:val="24"/>
        </w:rPr>
        <w:t>Slight declines in 2020 and 2023 reflected reduced operational effectiveness.</w:t>
      </w:r>
    </w:p>
    <w:p w:rsidR="00CC12BD" w:rsidRPr="00CC12BD" w:rsidRDefault="00CC12BD" w:rsidP="00CC12BD">
      <w:pPr>
        <w:spacing w:line="360" w:lineRule="auto"/>
        <w:rPr>
          <w:rFonts w:asciiTheme="minorBidi" w:hAnsiTheme="minorBidi"/>
          <w:color w:val="auto"/>
          <w:sz w:val="24"/>
          <w:szCs w:val="24"/>
        </w:rPr>
      </w:pPr>
      <w:r w:rsidRPr="00CC12BD">
        <w:rPr>
          <w:rFonts w:asciiTheme="minorBidi" w:hAnsiTheme="minorBidi"/>
          <w:color w:val="auto"/>
          <w:sz w:val="24"/>
          <w:szCs w:val="24"/>
        </w:rPr>
        <w:t>Financial Leverage (FL):</w:t>
      </w:r>
    </w:p>
    <w:p w:rsidR="00CC12BD" w:rsidRDefault="00CC12BD" w:rsidP="00CC12BD">
      <w:pPr>
        <w:spacing w:line="360" w:lineRule="auto"/>
        <w:rPr>
          <w:rFonts w:asciiTheme="minorBidi" w:hAnsiTheme="minorBidi"/>
          <w:b w:val="0"/>
          <w:bCs/>
          <w:color w:val="auto"/>
          <w:sz w:val="24"/>
          <w:szCs w:val="24"/>
        </w:rPr>
      </w:pPr>
      <w:r w:rsidRPr="00CC12BD">
        <w:rPr>
          <w:rFonts w:asciiTheme="minorBidi" w:hAnsiTheme="minorBidi"/>
          <w:b w:val="0"/>
          <w:bCs/>
          <w:color w:val="auto"/>
          <w:sz w:val="24"/>
          <w:szCs w:val="24"/>
        </w:rPr>
        <w:t>Leverage played a dual role: amplifying positive ROE during profitable years (e.g., 2019, 2021) but worsening losses during negative-margin years (e.g., 2020, 2023).</w:t>
      </w:r>
    </w:p>
    <w:p w:rsidR="00A4039E" w:rsidRDefault="00A4039E" w:rsidP="00CC12BD">
      <w:pPr>
        <w:spacing w:line="360" w:lineRule="auto"/>
        <w:rPr>
          <w:rFonts w:asciiTheme="minorBidi" w:hAnsiTheme="minorBidi"/>
          <w:b w:val="0"/>
          <w:bCs/>
          <w:color w:val="auto"/>
          <w:sz w:val="24"/>
          <w:szCs w:val="24"/>
        </w:rPr>
      </w:pPr>
    </w:p>
    <w:p w:rsidR="00A4039E" w:rsidRPr="0074607B" w:rsidRDefault="00A4039E" w:rsidP="00A4039E">
      <w:pPr>
        <w:spacing w:line="360" w:lineRule="auto"/>
        <w:jc w:val="center"/>
        <w:rPr>
          <w:rFonts w:asciiTheme="minorBidi" w:hAnsiTheme="minorBidi"/>
          <w:b w:val="0"/>
          <w:bCs/>
          <w:color w:val="auto"/>
          <w:sz w:val="24"/>
          <w:szCs w:val="24"/>
        </w:rPr>
      </w:pPr>
      <w:r>
        <w:rPr>
          <w:rFonts w:asciiTheme="minorBidi" w:hAnsiTheme="minorBidi"/>
          <w:b w:val="0"/>
          <w:bCs/>
          <w:noProof/>
          <w:color w:val="auto"/>
          <w:sz w:val="24"/>
          <w:szCs w:val="24"/>
        </w:rPr>
        <w:drawing>
          <wp:inline distT="0" distB="0" distL="0" distR="0">
            <wp:extent cx="4908550" cy="286131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oe.PNG"/>
                    <pic:cNvPicPr/>
                  </pic:nvPicPr>
                  <pic:blipFill>
                    <a:blip r:embed="rId31">
                      <a:extLst>
                        <a:ext uri="{28A0092B-C50C-407E-A947-70E740481C1C}">
                          <a14:useLocalDpi xmlns:a14="http://schemas.microsoft.com/office/drawing/2010/main" val="0"/>
                        </a:ext>
                      </a:extLst>
                    </a:blip>
                    <a:stretch>
                      <a:fillRect/>
                    </a:stretch>
                  </pic:blipFill>
                  <pic:spPr>
                    <a:xfrm>
                      <a:off x="0" y="0"/>
                      <a:ext cx="4931917" cy="2874931"/>
                    </a:xfrm>
                    <a:prstGeom prst="rect">
                      <a:avLst/>
                    </a:prstGeom>
                  </pic:spPr>
                </pic:pic>
              </a:graphicData>
            </a:graphic>
          </wp:inline>
        </w:drawing>
      </w:r>
    </w:p>
    <w:p w:rsidR="00616E16" w:rsidRPr="00616E16" w:rsidRDefault="00616E16" w:rsidP="00616E16"/>
    <w:p w:rsidR="00C07617" w:rsidRDefault="00C07617" w:rsidP="00C07617">
      <w:pPr>
        <w:pStyle w:val="Heading3"/>
        <w:rPr>
          <w:rFonts w:asciiTheme="majorBidi" w:hAnsiTheme="majorBidi"/>
          <w:color w:val="auto"/>
          <w:sz w:val="28"/>
          <w:szCs w:val="28"/>
        </w:rPr>
      </w:pPr>
      <w:bookmarkStart w:id="31" w:name="_Toc182833439"/>
      <w:r w:rsidRPr="00C07617">
        <w:rPr>
          <w:rFonts w:asciiTheme="majorBidi" w:hAnsiTheme="majorBidi"/>
          <w:color w:val="auto"/>
          <w:sz w:val="28"/>
          <w:szCs w:val="28"/>
        </w:rPr>
        <w:t>Solvency Ratios</w:t>
      </w:r>
      <w:bookmarkEnd w:id="31"/>
    </w:p>
    <w:p w:rsidR="00616E16" w:rsidRDefault="00616E16" w:rsidP="00616E16">
      <w:pPr>
        <w:pStyle w:val="Heading4"/>
        <w:rPr>
          <w:rFonts w:asciiTheme="majorBidi" w:hAnsiTheme="majorBidi"/>
          <w:i w:val="0"/>
          <w:iCs w:val="0"/>
          <w:color w:val="auto"/>
        </w:rPr>
      </w:pPr>
      <w:r w:rsidRPr="00616E16">
        <w:rPr>
          <w:rFonts w:asciiTheme="majorBidi" w:hAnsiTheme="majorBidi"/>
          <w:i w:val="0"/>
          <w:iCs w:val="0"/>
          <w:color w:val="auto"/>
        </w:rPr>
        <w:t>Debt to Equity Ratio</w:t>
      </w:r>
    </w:p>
    <w:p w:rsidR="00A4039E" w:rsidRDefault="0003187B" w:rsidP="00A4039E">
      <w:pPr>
        <w:rPr>
          <w:rFonts w:asciiTheme="minorBidi" w:hAnsiTheme="minorBidi"/>
          <w:color w:val="auto"/>
          <w:sz w:val="24"/>
          <w:szCs w:val="24"/>
        </w:rPr>
      </w:pPr>
      <w:r>
        <w:rPr>
          <w:rFonts w:asciiTheme="minorBidi" w:hAnsiTheme="minorBidi"/>
          <w:color w:val="auto"/>
          <w:sz w:val="24"/>
          <w:szCs w:val="24"/>
        </w:rPr>
        <w:t>Key Observation:</w:t>
      </w:r>
    </w:p>
    <w:p w:rsidR="0003187B" w:rsidRDefault="0075051F" w:rsidP="0075051F">
      <w:pPr>
        <w:rPr>
          <w:rFonts w:asciiTheme="minorBidi" w:hAnsiTheme="minorBidi"/>
          <w:b w:val="0"/>
          <w:bCs/>
          <w:color w:val="auto"/>
          <w:sz w:val="24"/>
          <w:szCs w:val="24"/>
        </w:rPr>
      </w:pPr>
      <w:r w:rsidRPr="0075051F">
        <w:rPr>
          <w:rFonts w:asciiTheme="minorBidi" w:hAnsiTheme="minorBidi"/>
          <w:b w:val="0"/>
          <w:bCs/>
          <w:color w:val="auto"/>
          <w:sz w:val="24"/>
          <w:szCs w:val="24"/>
        </w:rPr>
        <w:t>Rising long-term debt was the primary driver, especially in 2022 and 2023, as the company relied on borrowings to fund operations and investments.</w:t>
      </w:r>
      <w:r>
        <w:rPr>
          <w:rFonts w:asciiTheme="minorBidi" w:hAnsiTheme="minorBidi"/>
          <w:b w:val="0"/>
          <w:bCs/>
          <w:color w:val="auto"/>
          <w:sz w:val="24"/>
          <w:szCs w:val="24"/>
        </w:rPr>
        <w:t xml:space="preserve"> </w:t>
      </w:r>
      <w:r w:rsidRPr="0075051F">
        <w:rPr>
          <w:rFonts w:asciiTheme="minorBidi" w:hAnsiTheme="minorBidi"/>
          <w:b w:val="0"/>
          <w:bCs/>
          <w:color w:val="auto"/>
          <w:sz w:val="24"/>
          <w:szCs w:val="24"/>
        </w:rPr>
        <w:t>Declining equity in 2020 and 2023 due to negative profitability also worsened the ratio.</w:t>
      </w:r>
    </w:p>
    <w:p w:rsidR="0075051F" w:rsidRPr="0075051F" w:rsidRDefault="0075051F" w:rsidP="003157CC">
      <w:pPr>
        <w:pStyle w:val="ListParagraph"/>
        <w:numPr>
          <w:ilvl w:val="0"/>
          <w:numId w:val="46"/>
        </w:numPr>
        <w:rPr>
          <w:rFonts w:asciiTheme="minorBidi" w:hAnsiTheme="minorBidi"/>
          <w:b w:val="0"/>
          <w:bCs/>
          <w:color w:val="auto"/>
          <w:sz w:val="24"/>
          <w:szCs w:val="24"/>
        </w:rPr>
      </w:pPr>
      <w:r w:rsidRPr="0075051F">
        <w:rPr>
          <w:rFonts w:asciiTheme="minorBidi" w:hAnsiTheme="minorBidi"/>
          <w:color w:val="auto"/>
          <w:sz w:val="24"/>
          <w:szCs w:val="24"/>
        </w:rPr>
        <w:t>2019: D/E (0.2384):</w:t>
      </w:r>
      <w:r w:rsidRPr="0075051F">
        <w:rPr>
          <w:rFonts w:asciiTheme="minorBidi" w:hAnsiTheme="minorBidi"/>
          <w:b w:val="0"/>
          <w:bCs/>
          <w:color w:val="auto"/>
          <w:sz w:val="24"/>
          <w:szCs w:val="24"/>
        </w:rPr>
        <w:t xml:space="preserve"> The company maintained a low debt-to-equity ratio, showing strong reliance on equity financing.</w:t>
      </w:r>
    </w:p>
    <w:p w:rsidR="0075051F" w:rsidRPr="0075051F" w:rsidRDefault="0075051F" w:rsidP="003157CC">
      <w:pPr>
        <w:pStyle w:val="ListParagraph"/>
        <w:numPr>
          <w:ilvl w:val="0"/>
          <w:numId w:val="46"/>
        </w:numPr>
        <w:rPr>
          <w:rFonts w:asciiTheme="minorBidi" w:hAnsiTheme="minorBidi"/>
          <w:b w:val="0"/>
          <w:bCs/>
          <w:color w:val="auto"/>
          <w:sz w:val="24"/>
          <w:szCs w:val="24"/>
        </w:rPr>
      </w:pPr>
      <w:r w:rsidRPr="0075051F">
        <w:rPr>
          <w:rFonts w:asciiTheme="minorBidi" w:hAnsiTheme="minorBidi"/>
          <w:color w:val="auto"/>
          <w:sz w:val="24"/>
          <w:szCs w:val="24"/>
        </w:rPr>
        <w:t>2020: D/E (0.4403):</w:t>
      </w:r>
      <w:r w:rsidRPr="0075051F">
        <w:rPr>
          <w:rFonts w:asciiTheme="minorBidi" w:hAnsiTheme="minorBidi"/>
          <w:b w:val="0"/>
          <w:bCs/>
          <w:color w:val="auto"/>
          <w:sz w:val="24"/>
          <w:szCs w:val="24"/>
        </w:rPr>
        <w:t xml:space="preserve"> A significant rise in debt-to-equity resulted from a sharp increase in long-term borrowings (6.01M vs. 3.66M in 2019) and declining equity (13.64M).</w:t>
      </w:r>
    </w:p>
    <w:p w:rsidR="0075051F" w:rsidRPr="0075051F" w:rsidRDefault="0075051F" w:rsidP="003157CC">
      <w:pPr>
        <w:pStyle w:val="ListParagraph"/>
        <w:numPr>
          <w:ilvl w:val="0"/>
          <w:numId w:val="46"/>
        </w:numPr>
        <w:rPr>
          <w:rFonts w:asciiTheme="minorBidi" w:hAnsiTheme="minorBidi"/>
          <w:b w:val="0"/>
          <w:bCs/>
          <w:color w:val="auto"/>
          <w:sz w:val="24"/>
          <w:szCs w:val="24"/>
        </w:rPr>
      </w:pPr>
      <w:r w:rsidRPr="0075051F">
        <w:rPr>
          <w:rFonts w:asciiTheme="minorBidi" w:hAnsiTheme="minorBidi"/>
          <w:color w:val="auto"/>
          <w:sz w:val="24"/>
          <w:szCs w:val="24"/>
        </w:rPr>
        <w:t xml:space="preserve">2021: D/E (0.3371): </w:t>
      </w:r>
      <w:r w:rsidRPr="0075051F">
        <w:rPr>
          <w:rFonts w:asciiTheme="minorBidi" w:hAnsiTheme="minorBidi"/>
          <w:b w:val="0"/>
          <w:bCs/>
          <w:color w:val="auto"/>
          <w:sz w:val="24"/>
          <w:szCs w:val="24"/>
        </w:rPr>
        <w:t>Slight improvement as equity increased significantly to 18.99M, while long-term liabilities stabilized.</w:t>
      </w:r>
    </w:p>
    <w:p w:rsidR="0075051F" w:rsidRPr="0075051F" w:rsidRDefault="0075051F" w:rsidP="003157CC">
      <w:pPr>
        <w:pStyle w:val="ListParagraph"/>
        <w:numPr>
          <w:ilvl w:val="0"/>
          <w:numId w:val="46"/>
        </w:numPr>
        <w:rPr>
          <w:rFonts w:asciiTheme="minorBidi" w:hAnsiTheme="minorBidi"/>
          <w:b w:val="0"/>
          <w:bCs/>
          <w:color w:val="auto"/>
          <w:sz w:val="24"/>
          <w:szCs w:val="24"/>
        </w:rPr>
      </w:pPr>
      <w:r w:rsidRPr="0075051F">
        <w:rPr>
          <w:rFonts w:asciiTheme="minorBidi" w:hAnsiTheme="minorBidi"/>
          <w:color w:val="auto"/>
          <w:sz w:val="24"/>
          <w:szCs w:val="24"/>
        </w:rPr>
        <w:lastRenderedPageBreak/>
        <w:t>2022: D/E (0.5476):</w:t>
      </w:r>
      <w:r w:rsidRPr="0075051F">
        <w:rPr>
          <w:rFonts w:asciiTheme="minorBidi" w:hAnsiTheme="minorBidi"/>
          <w:b w:val="0"/>
          <w:bCs/>
          <w:color w:val="auto"/>
          <w:sz w:val="24"/>
          <w:szCs w:val="24"/>
        </w:rPr>
        <w:t xml:space="preserve"> A sharp rise in debt-to-equity due to increased long-term borrowings (13.44M) and equity growth to 24.54M.</w:t>
      </w:r>
    </w:p>
    <w:p w:rsidR="0075051F" w:rsidRDefault="0075051F" w:rsidP="003157CC">
      <w:pPr>
        <w:pStyle w:val="ListParagraph"/>
        <w:numPr>
          <w:ilvl w:val="0"/>
          <w:numId w:val="46"/>
        </w:numPr>
        <w:rPr>
          <w:rFonts w:asciiTheme="minorBidi" w:hAnsiTheme="minorBidi"/>
          <w:b w:val="0"/>
          <w:bCs/>
          <w:color w:val="auto"/>
          <w:sz w:val="24"/>
          <w:szCs w:val="24"/>
        </w:rPr>
      </w:pPr>
      <w:r w:rsidRPr="0075051F">
        <w:rPr>
          <w:rFonts w:asciiTheme="minorBidi" w:hAnsiTheme="minorBidi"/>
          <w:color w:val="auto"/>
          <w:sz w:val="24"/>
          <w:szCs w:val="24"/>
        </w:rPr>
        <w:t>2023: D/E (0.6055):</w:t>
      </w:r>
      <w:r w:rsidRPr="0075051F">
        <w:rPr>
          <w:rFonts w:asciiTheme="minorBidi" w:hAnsiTheme="minorBidi"/>
          <w:b w:val="0"/>
          <w:bCs/>
          <w:color w:val="auto"/>
          <w:sz w:val="24"/>
          <w:szCs w:val="24"/>
        </w:rPr>
        <w:t xml:space="preserve"> Highest ratio over the period, driven by long-term borrowing (12.54M) and a drop in equity to 20.71M, reflecting financial strain.</w:t>
      </w:r>
    </w:p>
    <w:p w:rsidR="0075051F" w:rsidRPr="0075051F" w:rsidRDefault="0075051F" w:rsidP="0075051F">
      <w:pPr>
        <w:rPr>
          <w:rFonts w:asciiTheme="minorBidi" w:hAnsiTheme="minorBidi"/>
          <w:b w:val="0"/>
          <w:bCs/>
          <w:color w:val="auto"/>
          <w:sz w:val="24"/>
          <w:szCs w:val="24"/>
        </w:rPr>
      </w:pPr>
      <w:bookmarkStart w:id="32" w:name="_GoBack"/>
      <w:bookmarkEnd w:id="32"/>
    </w:p>
    <w:p w:rsidR="00616E16" w:rsidRPr="00616E16" w:rsidRDefault="00616E16" w:rsidP="00616E16">
      <w:pPr>
        <w:pStyle w:val="Heading4"/>
        <w:rPr>
          <w:rFonts w:asciiTheme="majorBidi" w:hAnsiTheme="majorBidi"/>
          <w:i w:val="0"/>
          <w:iCs w:val="0"/>
          <w:color w:val="auto"/>
        </w:rPr>
      </w:pPr>
      <w:r w:rsidRPr="00616E16">
        <w:rPr>
          <w:rFonts w:asciiTheme="majorBidi" w:hAnsiTheme="majorBidi"/>
          <w:i w:val="0"/>
          <w:iCs w:val="0"/>
          <w:color w:val="auto"/>
        </w:rPr>
        <w:t>Times Interest Earned</w:t>
      </w:r>
    </w:p>
    <w:p w:rsidR="0075051F" w:rsidRDefault="0075051F" w:rsidP="0075051F">
      <w:pPr>
        <w:rPr>
          <w:rFonts w:asciiTheme="minorBidi" w:hAnsiTheme="minorBidi"/>
          <w:color w:val="auto"/>
          <w:sz w:val="24"/>
          <w:szCs w:val="24"/>
        </w:rPr>
      </w:pPr>
      <w:r>
        <w:rPr>
          <w:rFonts w:asciiTheme="minorBidi" w:hAnsiTheme="minorBidi"/>
          <w:color w:val="auto"/>
          <w:sz w:val="24"/>
          <w:szCs w:val="24"/>
        </w:rPr>
        <w:t>Key Observation:</w:t>
      </w:r>
    </w:p>
    <w:p w:rsidR="0075051F" w:rsidRPr="0075051F" w:rsidRDefault="0075051F" w:rsidP="0075051F">
      <w:pPr>
        <w:rPr>
          <w:rFonts w:ascii="Times New Roman" w:eastAsia="Times New Roman" w:hAnsi="Times New Roman" w:cs="Times New Roman"/>
          <w:b w:val="0"/>
          <w:color w:val="auto"/>
          <w:sz w:val="24"/>
          <w:szCs w:val="24"/>
          <w:lang w:val="en-PK" w:eastAsia="en-PK"/>
        </w:rPr>
      </w:pPr>
      <w:r w:rsidRPr="0075051F">
        <w:rPr>
          <w:rFonts w:ascii="Times New Roman" w:eastAsia="Times New Roman" w:hAnsi="Times New Roman" w:cs="Times New Roman"/>
          <w:b w:val="0"/>
          <w:color w:val="auto"/>
          <w:sz w:val="24"/>
          <w:szCs w:val="24"/>
          <w:lang w:val="en-PK" w:eastAsia="en-PK"/>
        </w:rPr>
        <w:t>The TIE ratio was 1 in 2019 but dropped to 0 from 2020 onward, indicating insufficient earnings to cover interest expenses.</w:t>
      </w:r>
      <w:r w:rsidRPr="0075051F">
        <w:t xml:space="preserve"> </w:t>
      </w:r>
      <w:r w:rsidRPr="0075051F">
        <w:rPr>
          <w:rFonts w:ascii="Times New Roman" w:eastAsia="Times New Roman" w:hAnsi="Times New Roman" w:cs="Times New Roman"/>
          <w:b w:val="0"/>
          <w:color w:val="auto"/>
          <w:sz w:val="24"/>
          <w:szCs w:val="24"/>
          <w:lang w:val="en-PK" w:eastAsia="en-PK"/>
        </w:rPr>
        <w:t>EBIT consistently underperformed, particularly in 2020 and 2023, due to rising finance costs and operational inefficiencies.</w:t>
      </w:r>
      <w:r>
        <w:rPr>
          <w:rFonts w:ascii="Times New Roman" w:eastAsia="Times New Roman" w:hAnsi="Times New Roman" w:cs="Times New Roman"/>
          <w:b w:val="0"/>
          <w:color w:val="auto"/>
          <w:sz w:val="24"/>
          <w:szCs w:val="24"/>
          <w:lang w:eastAsia="en-PK"/>
        </w:rPr>
        <w:t xml:space="preserve"> </w:t>
      </w:r>
      <w:r w:rsidRPr="0075051F">
        <w:rPr>
          <w:rFonts w:ascii="Times New Roman" w:eastAsia="Times New Roman" w:hAnsi="Times New Roman" w:cs="Times New Roman"/>
          <w:b w:val="0"/>
          <w:color w:val="auto"/>
          <w:sz w:val="24"/>
          <w:szCs w:val="24"/>
          <w:lang w:val="en-PK" w:eastAsia="en-PK"/>
        </w:rPr>
        <w:t>Finance costs rose significantly, from 2.17M in 2019 to 5.42M in 2023, driven by higher debt levels.</w:t>
      </w:r>
    </w:p>
    <w:p w:rsidR="0075051F" w:rsidRPr="0075051F" w:rsidRDefault="0075051F" w:rsidP="003157CC">
      <w:pPr>
        <w:pStyle w:val="ListParagraph"/>
        <w:numPr>
          <w:ilvl w:val="0"/>
          <w:numId w:val="47"/>
        </w:numPr>
        <w:rPr>
          <w:rFonts w:asciiTheme="minorBidi" w:hAnsiTheme="minorBidi"/>
          <w:b w:val="0"/>
          <w:bCs/>
          <w:color w:val="auto"/>
          <w:sz w:val="24"/>
          <w:szCs w:val="24"/>
          <w:lang w:val="en-PK"/>
        </w:rPr>
      </w:pPr>
      <w:r w:rsidRPr="0075051F">
        <w:rPr>
          <w:rFonts w:asciiTheme="minorBidi" w:hAnsiTheme="minorBidi"/>
          <w:color w:val="auto"/>
          <w:sz w:val="24"/>
          <w:szCs w:val="24"/>
          <w:lang w:val="en-PK"/>
        </w:rPr>
        <w:t>2019:</w:t>
      </w:r>
      <w:r w:rsidRPr="0075051F">
        <w:rPr>
          <w:rFonts w:asciiTheme="minorBidi" w:hAnsiTheme="minorBidi"/>
          <w:b w:val="0"/>
          <w:bCs/>
          <w:color w:val="auto"/>
          <w:sz w:val="24"/>
          <w:szCs w:val="24"/>
          <w:lang w:val="en-PK"/>
        </w:rPr>
        <w:t xml:space="preserve">TIE (1): EBIT was just sufficient to cover interest payments, </w:t>
      </w:r>
      <w:proofErr w:type="spellStart"/>
      <w:r w:rsidRPr="0075051F">
        <w:rPr>
          <w:rFonts w:asciiTheme="minorBidi" w:hAnsiTheme="minorBidi"/>
          <w:b w:val="0"/>
          <w:bCs/>
          <w:color w:val="auto"/>
          <w:sz w:val="24"/>
          <w:szCs w:val="24"/>
          <w:lang w:val="en-PK"/>
        </w:rPr>
        <w:t>signaling</w:t>
      </w:r>
      <w:proofErr w:type="spellEnd"/>
      <w:r w:rsidRPr="0075051F">
        <w:rPr>
          <w:rFonts w:asciiTheme="minorBidi" w:hAnsiTheme="minorBidi"/>
          <w:b w:val="0"/>
          <w:bCs/>
          <w:color w:val="auto"/>
          <w:sz w:val="24"/>
          <w:szCs w:val="24"/>
          <w:lang w:val="en-PK"/>
        </w:rPr>
        <w:t xml:space="preserve"> borderline financial stability.</w:t>
      </w:r>
    </w:p>
    <w:p w:rsidR="0075051F" w:rsidRPr="0075051F" w:rsidRDefault="0075051F" w:rsidP="003157CC">
      <w:pPr>
        <w:pStyle w:val="ListParagraph"/>
        <w:numPr>
          <w:ilvl w:val="0"/>
          <w:numId w:val="47"/>
        </w:numPr>
        <w:rPr>
          <w:rFonts w:asciiTheme="minorBidi" w:hAnsiTheme="minorBidi"/>
          <w:b w:val="0"/>
          <w:bCs/>
          <w:color w:val="auto"/>
          <w:sz w:val="24"/>
          <w:szCs w:val="24"/>
          <w:lang w:val="en-PK"/>
        </w:rPr>
      </w:pPr>
      <w:r w:rsidRPr="0075051F">
        <w:rPr>
          <w:rFonts w:asciiTheme="minorBidi" w:hAnsiTheme="minorBidi"/>
          <w:color w:val="auto"/>
          <w:sz w:val="24"/>
          <w:szCs w:val="24"/>
          <w:lang w:val="en-PK"/>
        </w:rPr>
        <w:t>2020:</w:t>
      </w:r>
      <w:r w:rsidRPr="0075051F">
        <w:rPr>
          <w:rFonts w:asciiTheme="minorBidi" w:hAnsiTheme="minorBidi"/>
          <w:b w:val="0"/>
          <w:bCs/>
          <w:color w:val="auto"/>
          <w:sz w:val="24"/>
          <w:szCs w:val="24"/>
          <w:lang w:val="en-PK"/>
        </w:rPr>
        <w:t>EBIT was negative, unable to cover interest expenses (2.66M).</w:t>
      </w:r>
    </w:p>
    <w:p w:rsidR="0075051F" w:rsidRPr="0075051F" w:rsidRDefault="0075051F" w:rsidP="003157CC">
      <w:pPr>
        <w:pStyle w:val="ListParagraph"/>
        <w:numPr>
          <w:ilvl w:val="0"/>
          <w:numId w:val="47"/>
        </w:numPr>
        <w:rPr>
          <w:rFonts w:asciiTheme="minorBidi" w:hAnsiTheme="minorBidi"/>
          <w:b w:val="0"/>
          <w:bCs/>
          <w:color w:val="auto"/>
          <w:sz w:val="24"/>
          <w:szCs w:val="24"/>
          <w:lang w:val="en-PK"/>
        </w:rPr>
      </w:pPr>
      <w:r w:rsidRPr="0075051F">
        <w:rPr>
          <w:rFonts w:asciiTheme="minorBidi" w:hAnsiTheme="minorBidi"/>
          <w:color w:val="auto"/>
          <w:sz w:val="24"/>
          <w:szCs w:val="24"/>
          <w:lang w:val="en-PK"/>
        </w:rPr>
        <w:t>2021:</w:t>
      </w:r>
      <w:r w:rsidRPr="0075051F">
        <w:rPr>
          <w:rFonts w:asciiTheme="minorBidi" w:hAnsiTheme="minorBidi"/>
          <w:b w:val="0"/>
          <w:bCs/>
          <w:color w:val="auto"/>
          <w:sz w:val="24"/>
          <w:szCs w:val="24"/>
          <w:lang w:val="en-PK"/>
        </w:rPr>
        <w:t>EBIT remained insufficient to meet interest obligations (1.75M finance cost).</w:t>
      </w:r>
    </w:p>
    <w:p w:rsidR="0075051F" w:rsidRPr="0075051F" w:rsidRDefault="0075051F" w:rsidP="003157CC">
      <w:pPr>
        <w:pStyle w:val="ListParagraph"/>
        <w:numPr>
          <w:ilvl w:val="0"/>
          <w:numId w:val="47"/>
        </w:numPr>
        <w:rPr>
          <w:rFonts w:asciiTheme="minorBidi" w:hAnsiTheme="minorBidi"/>
          <w:b w:val="0"/>
          <w:bCs/>
          <w:color w:val="auto"/>
          <w:sz w:val="24"/>
          <w:szCs w:val="24"/>
          <w:lang w:val="en-PK"/>
        </w:rPr>
      </w:pPr>
      <w:r w:rsidRPr="0075051F">
        <w:rPr>
          <w:rFonts w:asciiTheme="minorBidi" w:hAnsiTheme="minorBidi"/>
          <w:color w:val="auto"/>
          <w:sz w:val="24"/>
          <w:szCs w:val="24"/>
          <w:lang w:val="en-PK"/>
        </w:rPr>
        <w:t>2022:</w:t>
      </w:r>
      <w:r w:rsidRPr="0075051F">
        <w:rPr>
          <w:rFonts w:asciiTheme="minorBidi" w:hAnsiTheme="minorBidi"/>
          <w:b w:val="0"/>
          <w:bCs/>
          <w:color w:val="auto"/>
          <w:sz w:val="24"/>
          <w:szCs w:val="24"/>
          <w:lang w:val="en-PK"/>
        </w:rPr>
        <w:t>EBIT failed to cover growing interest expenses (2.20M).</w:t>
      </w:r>
    </w:p>
    <w:p w:rsidR="0075051F" w:rsidRDefault="0075051F" w:rsidP="003157CC">
      <w:pPr>
        <w:pStyle w:val="ListParagraph"/>
        <w:numPr>
          <w:ilvl w:val="0"/>
          <w:numId w:val="47"/>
        </w:numPr>
        <w:rPr>
          <w:rFonts w:asciiTheme="minorBidi" w:hAnsiTheme="minorBidi"/>
          <w:b w:val="0"/>
          <w:bCs/>
          <w:color w:val="auto"/>
          <w:sz w:val="24"/>
          <w:szCs w:val="24"/>
          <w:lang w:val="en-PK"/>
        </w:rPr>
      </w:pPr>
      <w:r w:rsidRPr="0075051F">
        <w:rPr>
          <w:rFonts w:asciiTheme="minorBidi" w:hAnsiTheme="minorBidi"/>
          <w:color w:val="auto"/>
          <w:sz w:val="24"/>
          <w:szCs w:val="24"/>
          <w:lang w:val="en-PK"/>
        </w:rPr>
        <w:t>2023:</w:t>
      </w:r>
      <w:r w:rsidRPr="0075051F">
        <w:rPr>
          <w:rFonts w:asciiTheme="minorBidi" w:hAnsiTheme="minorBidi"/>
          <w:b w:val="0"/>
          <w:bCs/>
          <w:color w:val="auto"/>
          <w:sz w:val="24"/>
          <w:szCs w:val="24"/>
          <w:lang w:val="en-PK"/>
        </w:rPr>
        <w:t>Finance costs ballooned to 5.42M, far exceeding earnings.</w:t>
      </w:r>
    </w:p>
    <w:p w:rsidR="0075051F" w:rsidRPr="0075051F" w:rsidRDefault="0075051F" w:rsidP="0075051F">
      <w:pPr>
        <w:ind w:left="360"/>
        <w:rPr>
          <w:rFonts w:asciiTheme="minorBidi" w:hAnsiTheme="minorBidi"/>
          <w:b w:val="0"/>
          <w:bCs/>
          <w:color w:val="auto"/>
          <w:sz w:val="24"/>
          <w:szCs w:val="24"/>
          <w:lang w:val="en-PK"/>
        </w:rPr>
      </w:pPr>
    </w:p>
    <w:p w:rsidR="00616E16" w:rsidRPr="00616E16" w:rsidRDefault="0075051F" w:rsidP="0075051F">
      <w:pPr>
        <w:jc w:val="center"/>
      </w:pPr>
      <w:r>
        <w:rPr>
          <w:noProof/>
        </w:rPr>
        <w:drawing>
          <wp:inline distT="0" distB="0" distL="0" distR="0">
            <wp:extent cx="4531360" cy="2448102"/>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olvency.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49606" cy="2457960"/>
                    </a:xfrm>
                    <a:prstGeom prst="rect">
                      <a:avLst/>
                    </a:prstGeom>
                  </pic:spPr>
                </pic:pic>
              </a:graphicData>
            </a:graphic>
          </wp:inline>
        </w:drawing>
      </w:r>
    </w:p>
    <w:p w:rsidR="00C07617" w:rsidRDefault="00C07617" w:rsidP="00C07617">
      <w:pPr>
        <w:pStyle w:val="Heading3"/>
        <w:rPr>
          <w:rFonts w:asciiTheme="majorBidi" w:hAnsiTheme="majorBidi"/>
          <w:color w:val="auto"/>
          <w:sz w:val="28"/>
          <w:szCs w:val="28"/>
        </w:rPr>
      </w:pPr>
      <w:bookmarkStart w:id="33" w:name="_Toc182833440"/>
      <w:r w:rsidRPr="00C07617">
        <w:rPr>
          <w:rFonts w:asciiTheme="majorBidi" w:hAnsiTheme="majorBidi"/>
          <w:color w:val="auto"/>
          <w:sz w:val="28"/>
          <w:szCs w:val="28"/>
        </w:rPr>
        <w:t>Efficiency and Market Ratios</w:t>
      </w:r>
      <w:bookmarkEnd w:id="33"/>
    </w:p>
    <w:p w:rsidR="001709D3" w:rsidRDefault="001709D3" w:rsidP="001709D3">
      <w:pPr>
        <w:pStyle w:val="Heading4"/>
        <w:rPr>
          <w:rFonts w:asciiTheme="majorBidi" w:hAnsiTheme="majorBidi"/>
          <w:i w:val="0"/>
          <w:iCs w:val="0"/>
          <w:color w:val="auto"/>
        </w:rPr>
      </w:pPr>
      <w:r w:rsidRPr="001709D3">
        <w:rPr>
          <w:rFonts w:asciiTheme="majorBidi" w:hAnsiTheme="majorBidi"/>
          <w:i w:val="0"/>
          <w:iCs w:val="0"/>
          <w:color w:val="auto"/>
        </w:rPr>
        <w:t>Inventory Turnover Ratio</w:t>
      </w:r>
    </w:p>
    <w:p w:rsidR="0078171C" w:rsidRDefault="006A096A" w:rsidP="00FB2390">
      <w:pPr>
        <w:spacing w:line="360" w:lineRule="auto"/>
        <w:rPr>
          <w:rFonts w:asciiTheme="majorBidi" w:hAnsiTheme="majorBidi" w:cstheme="majorBidi"/>
          <w:color w:val="auto"/>
          <w:sz w:val="24"/>
          <w:szCs w:val="24"/>
        </w:rPr>
      </w:pPr>
      <w:r>
        <w:rPr>
          <w:rFonts w:asciiTheme="majorBidi" w:hAnsiTheme="majorBidi" w:cstheme="majorBidi"/>
          <w:color w:val="auto"/>
          <w:sz w:val="24"/>
          <w:szCs w:val="24"/>
        </w:rPr>
        <w:t>Key Observation:</w:t>
      </w:r>
    </w:p>
    <w:p w:rsidR="006A096A" w:rsidRDefault="006A096A" w:rsidP="00FB2390">
      <w:pPr>
        <w:spacing w:line="360" w:lineRule="auto"/>
        <w:rPr>
          <w:rFonts w:asciiTheme="majorBidi" w:hAnsiTheme="majorBidi" w:cstheme="majorBidi"/>
          <w:b w:val="0"/>
          <w:bCs/>
          <w:color w:val="auto"/>
          <w:sz w:val="24"/>
          <w:szCs w:val="24"/>
        </w:rPr>
      </w:pPr>
      <w:r w:rsidRPr="006A096A">
        <w:rPr>
          <w:rFonts w:asciiTheme="majorBidi" w:hAnsiTheme="majorBidi" w:cstheme="majorBidi"/>
          <w:b w:val="0"/>
          <w:bCs/>
          <w:color w:val="auto"/>
          <w:sz w:val="24"/>
          <w:szCs w:val="24"/>
        </w:rPr>
        <w:t>The ratio gradually improved from 0 in 2019 to 3 in 2023, indicating better inventory management</w:t>
      </w:r>
      <w:r>
        <w:rPr>
          <w:rFonts w:asciiTheme="majorBidi" w:hAnsiTheme="majorBidi" w:cstheme="majorBidi"/>
          <w:b w:val="0"/>
          <w:bCs/>
          <w:color w:val="auto"/>
          <w:sz w:val="24"/>
          <w:szCs w:val="24"/>
        </w:rPr>
        <w:t>.</w:t>
      </w:r>
      <w:r w:rsidRPr="006A096A">
        <w:t xml:space="preserve"> </w:t>
      </w:r>
      <w:r w:rsidRPr="006A096A">
        <w:rPr>
          <w:rFonts w:asciiTheme="majorBidi" w:hAnsiTheme="majorBidi" w:cstheme="majorBidi"/>
          <w:color w:val="auto"/>
          <w:sz w:val="24"/>
          <w:szCs w:val="24"/>
        </w:rPr>
        <w:t>2019:</w:t>
      </w:r>
      <w:r w:rsidRPr="006A096A">
        <w:rPr>
          <w:rFonts w:asciiTheme="majorBidi" w:hAnsiTheme="majorBidi" w:cstheme="majorBidi"/>
          <w:b w:val="0"/>
          <w:bCs/>
          <w:color w:val="auto"/>
          <w:sz w:val="24"/>
          <w:szCs w:val="24"/>
        </w:rPr>
        <w:t xml:space="preserve"> Inefficient stock management caused stagnation.</w:t>
      </w:r>
      <w:r>
        <w:rPr>
          <w:rFonts w:asciiTheme="majorBidi" w:hAnsiTheme="majorBidi" w:cstheme="majorBidi"/>
          <w:b w:val="0"/>
          <w:bCs/>
          <w:color w:val="auto"/>
          <w:sz w:val="24"/>
          <w:szCs w:val="24"/>
        </w:rPr>
        <w:t xml:space="preserve"> </w:t>
      </w:r>
      <w:r w:rsidRPr="006A096A">
        <w:rPr>
          <w:rFonts w:asciiTheme="majorBidi" w:hAnsiTheme="majorBidi" w:cstheme="majorBidi"/>
          <w:color w:val="auto"/>
          <w:sz w:val="24"/>
          <w:szCs w:val="24"/>
        </w:rPr>
        <w:t>2020–2023</w:t>
      </w:r>
      <w:r w:rsidRPr="006A096A">
        <w:rPr>
          <w:rFonts w:asciiTheme="majorBidi" w:hAnsiTheme="majorBidi" w:cstheme="majorBidi"/>
          <w:b w:val="0"/>
          <w:bCs/>
          <w:color w:val="auto"/>
          <w:sz w:val="24"/>
          <w:szCs w:val="24"/>
        </w:rPr>
        <w:t>: Gradual improvement due to better inventory controls and alignment of stock levels with sales demand</w:t>
      </w:r>
      <w:r>
        <w:rPr>
          <w:rFonts w:asciiTheme="majorBidi" w:hAnsiTheme="majorBidi" w:cstheme="majorBidi"/>
          <w:b w:val="0"/>
          <w:bCs/>
          <w:color w:val="auto"/>
          <w:sz w:val="24"/>
          <w:szCs w:val="24"/>
        </w:rPr>
        <w:t>.</w:t>
      </w:r>
    </w:p>
    <w:p w:rsidR="006A096A" w:rsidRPr="006A096A" w:rsidRDefault="006A096A" w:rsidP="003157CC">
      <w:pPr>
        <w:pStyle w:val="ListParagraph"/>
        <w:numPr>
          <w:ilvl w:val="0"/>
          <w:numId w:val="48"/>
        </w:numPr>
        <w:spacing w:line="360" w:lineRule="auto"/>
        <w:rPr>
          <w:rFonts w:asciiTheme="majorBidi" w:hAnsiTheme="majorBidi" w:cstheme="majorBidi"/>
          <w:b w:val="0"/>
          <w:bCs/>
          <w:color w:val="auto"/>
          <w:sz w:val="24"/>
          <w:szCs w:val="24"/>
        </w:rPr>
      </w:pPr>
      <w:r w:rsidRPr="006A096A">
        <w:rPr>
          <w:rFonts w:asciiTheme="majorBidi" w:hAnsiTheme="majorBidi" w:cstheme="majorBidi"/>
          <w:b w:val="0"/>
          <w:bCs/>
          <w:color w:val="auto"/>
          <w:sz w:val="24"/>
          <w:szCs w:val="24"/>
        </w:rPr>
        <w:t>2019 ITR (0): Inefficient inventory management, possibly due to excess inventory levels or negligible movement in stock.</w:t>
      </w:r>
    </w:p>
    <w:p w:rsidR="006A096A" w:rsidRPr="006A096A" w:rsidRDefault="006A096A" w:rsidP="003157CC">
      <w:pPr>
        <w:pStyle w:val="ListParagraph"/>
        <w:numPr>
          <w:ilvl w:val="0"/>
          <w:numId w:val="48"/>
        </w:numPr>
        <w:spacing w:line="360" w:lineRule="auto"/>
        <w:rPr>
          <w:rFonts w:asciiTheme="majorBidi" w:hAnsiTheme="majorBidi" w:cstheme="majorBidi"/>
          <w:b w:val="0"/>
          <w:bCs/>
          <w:color w:val="auto"/>
          <w:sz w:val="24"/>
          <w:szCs w:val="24"/>
        </w:rPr>
      </w:pPr>
      <w:r w:rsidRPr="006A096A">
        <w:rPr>
          <w:rFonts w:asciiTheme="majorBidi" w:hAnsiTheme="majorBidi" w:cstheme="majorBidi"/>
          <w:b w:val="0"/>
          <w:bCs/>
          <w:color w:val="auto"/>
          <w:sz w:val="24"/>
          <w:szCs w:val="24"/>
        </w:rPr>
        <w:lastRenderedPageBreak/>
        <w:t>2020 ITR (2): Inventory turnover improved as cost of goods sold increased relative to average inventory, signaling more effective stock utilization.</w:t>
      </w:r>
    </w:p>
    <w:p w:rsidR="006A096A" w:rsidRPr="006A096A" w:rsidRDefault="006A096A" w:rsidP="003157CC">
      <w:pPr>
        <w:pStyle w:val="ListParagraph"/>
        <w:numPr>
          <w:ilvl w:val="0"/>
          <w:numId w:val="48"/>
        </w:numPr>
        <w:spacing w:line="360" w:lineRule="auto"/>
        <w:rPr>
          <w:rFonts w:asciiTheme="majorBidi" w:hAnsiTheme="majorBidi" w:cstheme="majorBidi"/>
          <w:b w:val="0"/>
          <w:bCs/>
          <w:color w:val="auto"/>
          <w:sz w:val="24"/>
          <w:szCs w:val="24"/>
        </w:rPr>
      </w:pPr>
      <w:r w:rsidRPr="006A096A">
        <w:rPr>
          <w:rFonts w:asciiTheme="majorBidi" w:hAnsiTheme="majorBidi" w:cstheme="majorBidi"/>
          <w:b w:val="0"/>
          <w:bCs/>
          <w:color w:val="auto"/>
          <w:sz w:val="24"/>
          <w:szCs w:val="24"/>
        </w:rPr>
        <w:t>2021 ITR (2): The ratio stabilized, showing consistent inventory management practices.</w:t>
      </w:r>
    </w:p>
    <w:p w:rsidR="006A096A" w:rsidRPr="006A096A" w:rsidRDefault="006A096A" w:rsidP="003157CC">
      <w:pPr>
        <w:pStyle w:val="ListParagraph"/>
        <w:numPr>
          <w:ilvl w:val="0"/>
          <w:numId w:val="48"/>
        </w:numPr>
        <w:spacing w:line="360" w:lineRule="auto"/>
        <w:rPr>
          <w:rFonts w:asciiTheme="majorBidi" w:hAnsiTheme="majorBidi" w:cstheme="majorBidi"/>
          <w:b w:val="0"/>
          <w:bCs/>
          <w:color w:val="auto"/>
          <w:sz w:val="24"/>
          <w:szCs w:val="24"/>
        </w:rPr>
      </w:pPr>
      <w:r w:rsidRPr="006A096A">
        <w:rPr>
          <w:rFonts w:asciiTheme="majorBidi" w:hAnsiTheme="majorBidi" w:cstheme="majorBidi"/>
          <w:b w:val="0"/>
          <w:bCs/>
          <w:color w:val="auto"/>
          <w:sz w:val="24"/>
          <w:szCs w:val="24"/>
        </w:rPr>
        <w:t>2022 ITR (2): Consistent inventory turnover, though no significant improvement was observed.</w:t>
      </w:r>
    </w:p>
    <w:p w:rsidR="006A096A" w:rsidRDefault="006A096A" w:rsidP="003157CC">
      <w:pPr>
        <w:pStyle w:val="ListParagraph"/>
        <w:numPr>
          <w:ilvl w:val="0"/>
          <w:numId w:val="48"/>
        </w:numPr>
        <w:spacing w:line="360" w:lineRule="auto"/>
        <w:rPr>
          <w:rFonts w:asciiTheme="majorBidi" w:hAnsiTheme="majorBidi" w:cstheme="majorBidi"/>
          <w:b w:val="0"/>
          <w:bCs/>
          <w:color w:val="auto"/>
          <w:sz w:val="24"/>
          <w:szCs w:val="24"/>
        </w:rPr>
      </w:pPr>
      <w:r w:rsidRPr="006A096A">
        <w:rPr>
          <w:rFonts w:asciiTheme="majorBidi" w:hAnsiTheme="majorBidi" w:cstheme="majorBidi"/>
          <w:b w:val="0"/>
          <w:bCs/>
          <w:color w:val="auto"/>
          <w:sz w:val="24"/>
          <w:szCs w:val="24"/>
        </w:rPr>
        <w:t>2023 ITR (3): The highest inventory turnover ratio in the period, reflecting efficient stock usage and improved demand forecasting.</w:t>
      </w:r>
    </w:p>
    <w:p w:rsidR="006A096A" w:rsidRDefault="006A096A" w:rsidP="00FB2390">
      <w:pPr>
        <w:spacing w:line="360" w:lineRule="auto"/>
        <w:rPr>
          <w:rFonts w:asciiTheme="majorBidi" w:hAnsiTheme="majorBidi" w:cstheme="majorBidi"/>
          <w:b w:val="0"/>
          <w:bCs/>
          <w:color w:val="auto"/>
          <w:sz w:val="24"/>
          <w:szCs w:val="24"/>
        </w:rPr>
      </w:pPr>
      <w:r w:rsidRPr="006A096A">
        <w:rPr>
          <w:rFonts w:asciiTheme="majorBidi" w:hAnsiTheme="majorBidi" w:cstheme="majorBidi"/>
          <w:b w:val="0"/>
          <w:bCs/>
          <w:color w:val="auto"/>
          <w:sz w:val="24"/>
          <w:szCs w:val="24"/>
        </w:rPr>
        <w:t>Continue improving inventory forecasting and management to sustain high turnover.</w:t>
      </w:r>
      <w:r>
        <w:rPr>
          <w:rFonts w:asciiTheme="majorBidi" w:hAnsiTheme="majorBidi" w:cstheme="majorBidi"/>
          <w:b w:val="0"/>
          <w:bCs/>
          <w:color w:val="auto"/>
          <w:sz w:val="24"/>
          <w:szCs w:val="24"/>
        </w:rPr>
        <w:t xml:space="preserve"> </w:t>
      </w:r>
      <w:r w:rsidRPr="006A096A">
        <w:rPr>
          <w:rFonts w:asciiTheme="majorBidi" w:hAnsiTheme="majorBidi" w:cstheme="majorBidi"/>
          <w:b w:val="0"/>
          <w:bCs/>
          <w:color w:val="auto"/>
          <w:sz w:val="24"/>
          <w:szCs w:val="24"/>
        </w:rPr>
        <w:t>Avoid stockouts by aligning inventory levels with sales trends.</w:t>
      </w:r>
    </w:p>
    <w:p w:rsidR="006A096A" w:rsidRDefault="00DD1551" w:rsidP="00FB2390">
      <w:pPr>
        <w:spacing w:line="360" w:lineRule="auto"/>
        <w:jc w:val="center"/>
        <w:rPr>
          <w:rFonts w:asciiTheme="majorBidi" w:hAnsiTheme="majorBidi" w:cstheme="majorBidi"/>
          <w:b w:val="0"/>
          <w:bCs/>
          <w:color w:val="auto"/>
          <w:sz w:val="24"/>
          <w:szCs w:val="24"/>
        </w:rPr>
      </w:pPr>
      <w:r>
        <w:rPr>
          <w:rFonts w:asciiTheme="majorBidi" w:hAnsiTheme="majorBidi" w:cstheme="majorBidi"/>
          <w:b w:val="0"/>
          <w:bCs/>
          <w:noProof/>
          <w:color w:val="auto"/>
          <w:sz w:val="24"/>
          <w:szCs w:val="24"/>
        </w:rPr>
        <w:drawing>
          <wp:inline distT="0" distB="0" distL="0" distR="0">
            <wp:extent cx="5109210" cy="284770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ventory.PNG"/>
                    <pic:cNvPicPr/>
                  </pic:nvPicPr>
                  <pic:blipFill>
                    <a:blip r:embed="rId33">
                      <a:extLst>
                        <a:ext uri="{28A0092B-C50C-407E-A947-70E740481C1C}">
                          <a14:useLocalDpi xmlns:a14="http://schemas.microsoft.com/office/drawing/2010/main" val="0"/>
                        </a:ext>
                      </a:extLst>
                    </a:blip>
                    <a:stretch>
                      <a:fillRect/>
                    </a:stretch>
                  </pic:blipFill>
                  <pic:spPr>
                    <a:xfrm>
                      <a:off x="0" y="0"/>
                      <a:ext cx="5124341" cy="2856140"/>
                    </a:xfrm>
                    <a:prstGeom prst="rect">
                      <a:avLst/>
                    </a:prstGeom>
                  </pic:spPr>
                </pic:pic>
              </a:graphicData>
            </a:graphic>
          </wp:inline>
        </w:drawing>
      </w:r>
    </w:p>
    <w:p w:rsidR="006A096A" w:rsidRPr="006A096A" w:rsidRDefault="006A096A" w:rsidP="00FB2390">
      <w:pPr>
        <w:spacing w:line="360" w:lineRule="auto"/>
        <w:rPr>
          <w:rFonts w:asciiTheme="majorBidi" w:hAnsiTheme="majorBidi" w:cstheme="majorBidi"/>
          <w:b w:val="0"/>
          <w:bCs/>
          <w:color w:val="auto"/>
          <w:sz w:val="24"/>
          <w:szCs w:val="24"/>
        </w:rPr>
      </w:pPr>
    </w:p>
    <w:p w:rsidR="001709D3" w:rsidRDefault="001709D3" w:rsidP="00FB2390">
      <w:pPr>
        <w:pStyle w:val="Heading4"/>
        <w:spacing w:line="360" w:lineRule="auto"/>
        <w:rPr>
          <w:rFonts w:asciiTheme="majorBidi" w:hAnsiTheme="majorBidi"/>
          <w:i w:val="0"/>
          <w:iCs w:val="0"/>
          <w:color w:val="auto"/>
        </w:rPr>
      </w:pPr>
      <w:r w:rsidRPr="001709D3">
        <w:rPr>
          <w:rFonts w:asciiTheme="majorBidi" w:hAnsiTheme="majorBidi"/>
          <w:i w:val="0"/>
          <w:iCs w:val="0"/>
          <w:color w:val="auto"/>
        </w:rPr>
        <w:t>Days Sales Outstanding (DSO)</w:t>
      </w:r>
    </w:p>
    <w:p w:rsidR="006A096A" w:rsidRDefault="006A096A" w:rsidP="00FB2390">
      <w:pPr>
        <w:spacing w:line="360" w:lineRule="auto"/>
        <w:rPr>
          <w:rFonts w:asciiTheme="majorBidi" w:hAnsiTheme="majorBidi" w:cstheme="majorBidi"/>
          <w:color w:val="auto"/>
          <w:sz w:val="24"/>
          <w:szCs w:val="24"/>
        </w:rPr>
      </w:pPr>
      <w:r>
        <w:rPr>
          <w:rFonts w:asciiTheme="majorBidi" w:hAnsiTheme="majorBidi" w:cstheme="majorBidi"/>
          <w:color w:val="auto"/>
          <w:sz w:val="24"/>
          <w:szCs w:val="24"/>
        </w:rPr>
        <w:t>Key Observation:</w:t>
      </w:r>
    </w:p>
    <w:p w:rsidR="006A096A" w:rsidRPr="006A096A" w:rsidRDefault="006A096A" w:rsidP="00FB2390">
      <w:pPr>
        <w:spacing w:line="360" w:lineRule="auto"/>
        <w:rPr>
          <w:rFonts w:asciiTheme="minorBidi" w:hAnsiTheme="minorBidi"/>
          <w:b w:val="0"/>
          <w:bCs/>
          <w:color w:val="auto"/>
          <w:sz w:val="24"/>
          <w:szCs w:val="24"/>
        </w:rPr>
      </w:pPr>
      <w:r w:rsidRPr="006A096A">
        <w:rPr>
          <w:rFonts w:asciiTheme="minorBidi" w:hAnsiTheme="minorBidi"/>
          <w:b w:val="0"/>
          <w:bCs/>
          <w:color w:val="auto"/>
          <w:sz w:val="24"/>
          <w:szCs w:val="24"/>
        </w:rPr>
        <w:t xml:space="preserve">DSO showed a steep decline from </w:t>
      </w:r>
      <w:r w:rsidRPr="006A096A">
        <w:rPr>
          <w:rStyle w:val="Strong"/>
          <w:rFonts w:asciiTheme="minorBidi" w:hAnsiTheme="minorBidi"/>
          <w:b/>
          <w:bCs w:val="0"/>
          <w:color w:val="auto"/>
          <w:sz w:val="24"/>
          <w:szCs w:val="24"/>
        </w:rPr>
        <w:t>2406 days</w:t>
      </w:r>
      <w:r w:rsidRPr="006A096A">
        <w:rPr>
          <w:rFonts w:asciiTheme="minorBidi" w:hAnsiTheme="minorBidi"/>
          <w:b w:val="0"/>
          <w:bCs/>
          <w:color w:val="auto"/>
          <w:sz w:val="24"/>
          <w:szCs w:val="24"/>
        </w:rPr>
        <w:t xml:space="preserve"> in 2019 to </w:t>
      </w:r>
      <w:r w:rsidRPr="006A096A">
        <w:rPr>
          <w:rStyle w:val="Strong"/>
          <w:rFonts w:asciiTheme="minorBidi" w:hAnsiTheme="minorBidi"/>
          <w:b/>
          <w:bCs w:val="0"/>
          <w:color w:val="auto"/>
          <w:sz w:val="24"/>
          <w:szCs w:val="24"/>
        </w:rPr>
        <w:t>85–103 days</w:t>
      </w:r>
      <w:r w:rsidRPr="006A096A">
        <w:rPr>
          <w:rFonts w:asciiTheme="minorBidi" w:hAnsiTheme="minorBidi"/>
          <w:b w:val="0"/>
          <w:bCs/>
          <w:color w:val="auto"/>
          <w:sz w:val="24"/>
          <w:szCs w:val="24"/>
        </w:rPr>
        <w:t xml:space="preserve"> during 2020–2023, reflecting improved receivables collection efficiency in recent years.</w:t>
      </w:r>
    </w:p>
    <w:p w:rsidR="006A096A" w:rsidRPr="006A096A" w:rsidRDefault="006A096A" w:rsidP="003157CC">
      <w:pPr>
        <w:pStyle w:val="ListParagraph"/>
        <w:numPr>
          <w:ilvl w:val="0"/>
          <w:numId w:val="49"/>
        </w:numPr>
        <w:spacing w:line="360" w:lineRule="auto"/>
        <w:rPr>
          <w:rFonts w:asciiTheme="majorBidi" w:hAnsiTheme="majorBidi" w:cstheme="majorBidi"/>
          <w:b w:val="0"/>
          <w:bCs/>
          <w:color w:val="auto"/>
          <w:sz w:val="24"/>
          <w:szCs w:val="24"/>
        </w:rPr>
      </w:pPr>
      <w:r w:rsidRPr="006A096A">
        <w:rPr>
          <w:rFonts w:asciiTheme="majorBidi" w:hAnsiTheme="majorBidi" w:cstheme="majorBidi"/>
          <w:color w:val="auto"/>
          <w:sz w:val="24"/>
          <w:szCs w:val="24"/>
        </w:rPr>
        <w:t>2019:</w:t>
      </w:r>
      <w:r w:rsidRPr="006A096A">
        <w:rPr>
          <w:rFonts w:asciiTheme="majorBidi" w:hAnsiTheme="majorBidi" w:cstheme="majorBidi"/>
          <w:b w:val="0"/>
          <w:bCs/>
          <w:color w:val="auto"/>
          <w:sz w:val="24"/>
          <w:szCs w:val="24"/>
        </w:rPr>
        <w:t xml:space="preserve"> Poor credit controls led to excessively high DSO.</w:t>
      </w:r>
    </w:p>
    <w:p w:rsidR="006A096A" w:rsidRPr="006A096A" w:rsidRDefault="006A096A" w:rsidP="003157CC">
      <w:pPr>
        <w:pStyle w:val="ListParagraph"/>
        <w:numPr>
          <w:ilvl w:val="0"/>
          <w:numId w:val="49"/>
        </w:numPr>
        <w:spacing w:line="360" w:lineRule="auto"/>
        <w:rPr>
          <w:rFonts w:asciiTheme="majorBidi" w:hAnsiTheme="majorBidi" w:cstheme="majorBidi"/>
          <w:b w:val="0"/>
          <w:bCs/>
          <w:color w:val="auto"/>
          <w:sz w:val="24"/>
          <w:szCs w:val="24"/>
        </w:rPr>
      </w:pPr>
      <w:r w:rsidRPr="006A096A">
        <w:rPr>
          <w:rFonts w:asciiTheme="majorBidi" w:hAnsiTheme="majorBidi" w:cstheme="majorBidi"/>
          <w:color w:val="auto"/>
          <w:sz w:val="24"/>
          <w:szCs w:val="24"/>
        </w:rPr>
        <w:t>2020–2021:</w:t>
      </w:r>
      <w:r w:rsidRPr="006A096A">
        <w:rPr>
          <w:rFonts w:asciiTheme="majorBidi" w:hAnsiTheme="majorBidi" w:cstheme="majorBidi"/>
          <w:b w:val="0"/>
          <w:bCs/>
          <w:color w:val="auto"/>
          <w:sz w:val="24"/>
          <w:szCs w:val="24"/>
        </w:rPr>
        <w:t xml:space="preserve"> Significant reductions due to improved collection practices and stricter credit policies.</w:t>
      </w:r>
    </w:p>
    <w:p w:rsidR="006A096A" w:rsidRDefault="006A096A" w:rsidP="003157CC">
      <w:pPr>
        <w:pStyle w:val="ListParagraph"/>
        <w:numPr>
          <w:ilvl w:val="0"/>
          <w:numId w:val="49"/>
        </w:numPr>
        <w:spacing w:line="360" w:lineRule="auto"/>
        <w:rPr>
          <w:rFonts w:asciiTheme="majorBidi" w:hAnsiTheme="majorBidi" w:cstheme="majorBidi"/>
          <w:b w:val="0"/>
          <w:bCs/>
          <w:color w:val="auto"/>
          <w:sz w:val="24"/>
          <w:szCs w:val="24"/>
        </w:rPr>
      </w:pPr>
      <w:r w:rsidRPr="006A096A">
        <w:rPr>
          <w:rFonts w:asciiTheme="majorBidi" w:hAnsiTheme="majorBidi" w:cstheme="majorBidi"/>
          <w:color w:val="auto"/>
          <w:sz w:val="24"/>
          <w:szCs w:val="24"/>
        </w:rPr>
        <w:t>2023:</w:t>
      </w:r>
      <w:r w:rsidRPr="006A096A">
        <w:rPr>
          <w:rFonts w:asciiTheme="majorBidi" w:hAnsiTheme="majorBidi" w:cstheme="majorBidi"/>
          <w:b w:val="0"/>
          <w:bCs/>
          <w:color w:val="auto"/>
          <w:sz w:val="24"/>
          <w:szCs w:val="24"/>
        </w:rPr>
        <w:t xml:space="preserve"> Slight rise as credit terms may have been loosened to stimulate sales.</w:t>
      </w:r>
    </w:p>
    <w:p w:rsidR="006A096A" w:rsidRPr="006A096A" w:rsidRDefault="006A096A" w:rsidP="00FB2390">
      <w:pPr>
        <w:spacing w:line="360" w:lineRule="auto"/>
        <w:rPr>
          <w:rFonts w:asciiTheme="majorBidi" w:hAnsiTheme="majorBidi" w:cstheme="majorBidi"/>
          <w:b w:val="0"/>
          <w:bCs/>
          <w:color w:val="auto"/>
          <w:sz w:val="24"/>
          <w:szCs w:val="24"/>
        </w:rPr>
      </w:pPr>
      <w:r w:rsidRPr="00DD1551">
        <w:rPr>
          <w:rFonts w:asciiTheme="majorBidi" w:hAnsiTheme="majorBidi" w:cstheme="majorBidi"/>
          <w:color w:val="auto"/>
          <w:sz w:val="24"/>
          <w:szCs w:val="24"/>
        </w:rPr>
        <w:t>2019:</w:t>
      </w:r>
      <w:r w:rsidR="00DD1551">
        <w:rPr>
          <w:rFonts w:asciiTheme="majorBidi" w:hAnsiTheme="majorBidi" w:cstheme="majorBidi"/>
          <w:b w:val="0"/>
          <w:bCs/>
          <w:color w:val="auto"/>
          <w:sz w:val="24"/>
          <w:szCs w:val="24"/>
        </w:rPr>
        <w:t xml:space="preserve"> </w:t>
      </w:r>
      <w:r w:rsidRPr="006A096A">
        <w:rPr>
          <w:rFonts w:asciiTheme="majorBidi" w:hAnsiTheme="majorBidi" w:cstheme="majorBidi"/>
          <w:b w:val="0"/>
          <w:bCs/>
          <w:color w:val="auto"/>
          <w:sz w:val="24"/>
          <w:szCs w:val="24"/>
        </w:rPr>
        <w:t>DSO (2406 days)</w:t>
      </w:r>
      <w:r w:rsidR="00DD1551">
        <w:rPr>
          <w:rFonts w:asciiTheme="majorBidi" w:hAnsiTheme="majorBidi" w:cstheme="majorBidi"/>
          <w:b w:val="0"/>
          <w:bCs/>
          <w:color w:val="auto"/>
          <w:sz w:val="24"/>
          <w:szCs w:val="24"/>
        </w:rPr>
        <w:t xml:space="preserve"> </w:t>
      </w:r>
      <w:r w:rsidRPr="006A096A">
        <w:rPr>
          <w:rFonts w:asciiTheme="majorBidi" w:hAnsiTheme="majorBidi" w:cstheme="majorBidi"/>
          <w:b w:val="0"/>
          <w:bCs/>
          <w:color w:val="auto"/>
          <w:sz w:val="24"/>
          <w:szCs w:val="24"/>
        </w:rPr>
        <w:t>Extremely high DSO indicates a significant delay in collecting receivables, reflecting poor credit control.</w:t>
      </w:r>
    </w:p>
    <w:p w:rsidR="006A096A" w:rsidRPr="006A096A" w:rsidRDefault="006A096A" w:rsidP="00FB2390">
      <w:pPr>
        <w:spacing w:line="360" w:lineRule="auto"/>
        <w:rPr>
          <w:rFonts w:asciiTheme="majorBidi" w:hAnsiTheme="majorBidi" w:cstheme="majorBidi"/>
          <w:b w:val="0"/>
          <w:bCs/>
          <w:color w:val="auto"/>
          <w:sz w:val="24"/>
          <w:szCs w:val="24"/>
        </w:rPr>
      </w:pPr>
      <w:r w:rsidRPr="00DD1551">
        <w:rPr>
          <w:rFonts w:asciiTheme="majorBidi" w:hAnsiTheme="majorBidi" w:cstheme="majorBidi"/>
          <w:color w:val="auto"/>
          <w:sz w:val="24"/>
          <w:szCs w:val="24"/>
        </w:rPr>
        <w:lastRenderedPageBreak/>
        <w:t>2020:</w:t>
      </w:r>
      <w:r w:rsidR="00DD1551">
        <w:rPr>
          <w:rFonts w:asciiTheme="majorBidi" w:hAnsiTheme="majorBidi" w:cstheme="majorBidi"/>
          <w:b w:val="0"/>
          <w:bCs/>
          <w:color w:val="auto"/>
          <w:sz w:val="24"/>
          <w:szCs w:val="24"/>
        </w:rPr>
        <w:t xml:space="preserve"> </w:t>
      </w:r>
      <w:r w:rsidRPr="006A096A">
        <w:rPr>
          <w:rFonts w:asciiTheme="majorBidi" w:hAnsiTheme="majorBidi" w:cstheme="majorBidi"/>
          <w:b w:val="0"/>
          <w:bCs/>
          <w:color w:val="auto"/>
          <w:sz w:val="24"/>
          <w:szCs w:val="24"/>
        </w:rPr>
        <w:t>DSO (114 days)</w:t>
      </w:r>
      <w:r w:rsidR="00DD1551">
        <w:rPr>
          <w:rFonts w:asciiTheme="majorBidi" w:hAnsiTheme="majorBidi" w:cstheme="majorBidi"/>
          <w:b w:val="0"/>
          <w:bCs/>
          <w:color w:val="auto"/>
          <w:sz w:val="24"/>
          <w:szCs w:val="24"/>
        </w:rPr>
        <w:t xml:space="preserve"> </w:t>
      </w:r>
      <w:r w:rsidRPr="006A096A">
        <w:rPr>
          <w:rFonts w:asciiTheme="majorBidi" w:hAnsiTheme="majorBidi" w:cstheme="majorBidi"/>
          <w:b w:val="0"/>
          <w:bCs/>
          <w:color w:val="auto"/>
          <w:sz w:val="24"/>
          <w:szCs w:val="24"/>
        </w:rPr>
        <w:t>Collection efficiency improved dramatically due to tighter credit policies or better receivables management.</w:t>
      </w:r>
    </w:p>
    <w:p w:rsidR="006A096A" w:rsidRPr="00DD1551" w:rsidRDefault="006A096A" w:rsidP="00FB2390">
      <w:pPr>
        <w:spacing w:line="360" w:lineRule="auto"/>
        <w:rPr>
          <w:rFonts w:asciiTheme="majorBidi" w:hAnsiTheme="majorBidi" w:cstheme="majorBidi"/>
          <w:color w:val="auto"/>
          <w:sz w:val="24"/>
          <w:szCs w:val="24"/>
        </w:rPr>
      </w:pPr>
      <w:r w:rsidRPr="00DD1551">
        <w:rPr>
          <w:rFonts w:asciiTheme="majorBidi" w:hAnsiTheme="majorBidi" w:cstheme="majorBidi"/>
          <w:color w:val="auto"/>
          <w:sz w:val="24"/>
          <w:szCs w:val="24"/>
        </w:rPr>
        <w:t>2021:</w:t>
      </w:r>
      <w:r w:rsidR="00DD1551">
        <w:rPr>
          <w:rFonts w:asciiTheme="majorBidi" w:hAnsiTheme="majorBidi" w:cstheme="majorBidi"/>
          <w:color w:val="auto"/>
          <w:sz w:val="24"/>
          <w:szCs w:val="24"/>
        </w:rPr>
        <w:t xml:space="preserve"> </w:t>
      </w:r>
      <w:r w:rsidRPr="006A096A">
        <w:rPr>
          <w:rFonts w:asciiTheme="majorBidi" w:hAnsiTheme="majorBidi" w:cstheme="majorBidi"/>
          <w:b w:val="0"/>
          <w:bCs/>
          <w:color w:val="auto"/>
          <w:sz w:val="24"/>
          <w:szCs w:val="24"/>
        </w:rPr>
        <w:t>DSO (85 days) Further improvement in collection efficiency, likely due to sustained efforts in managing receivables.</w:t>
      </w:r>
    </w:p>
    <w:p w:rsidR="006A096A" w:rsidRPr="006A096A" w:rsidRDefault="006A096A" w:rsidP="00FB2390">
      <w:pPr>
        <w:spacing w:line="360" w:lineRule="auto"/>
        <w:rPr>
          <w:rFonts w:asciiTheme="majorBidi" w:hAnsiTheme="majorBidi" w:cstheme="majorBidi"/>
          <w:b w:val="0"/>
          <w:bCs/>
          <w:color w:val="auto"/>
          <w:sz w:val="24"/>
          <w:szCs w:val="24"/>
        </w:rPr>
      </w:pPr>
      <w:r w:rsidRPr="00DD1551">
        <w:rPr>
          <w:rFonts w:asciiTheme="majorBidi" w:hAnsiTheme="majorBidi" w:cstheme="majorBidi"/>
          <w:color w:val="auto"/>
          <w:sz w:val="24"/>
          <w:szCs w:val="24"/>
        </w:rPr>
        <w:t>2022:</w:t>
      </w:r>
      <w:r w:rsidR="00DD1551">
        <w:rPr>
          <w:rFonts w:asciiTheme="majorBidi" w:hAnsiTheme="majorBidi" w:cstheme="majorBidi"/>
          <w:b w:val="0"/>
          <w:bCs/>
          <w:color w:val="auto"/>
          <w:sz w:val="24"/>
          <w:szCs w:val="24"/>
        </w:rPr>
        <w:t xml:space="preserve"> </w:t>
      </w:r>
      <w:r w:rsidRPr="006A096A">
        <w:rPr>
          <w:rFonts w:asciiTheme="majorBidi" w:hAnsiTheme="majorBidi" w:cstheme="majorBidi"/>
          <w:b w:val="0"/>
          <w:bCs/>
          <w:color w:val="auto"/>
          <w:sz w:val="24"/>
          <w:szCs w:val="24"/>
        </w:rPr>
        <w:t>DSO (86 days) Collection time increased slightly but remained stable overall.</w:t>
      </w:r>
    </w:p>
    <w:p w:rsidR="006A096A" w:rsidRDefault="006A096A" w:rsidP="00FB2390">
      <w:pPr>
        <w:spacing w:line="360" w:lineRule="auto"/>
        <w:rPr>
          <w:rFonts w:asciiTheme="majorBidi" w:hAnsiTheme="majorBidi" w:cstheme="majorBidi"/>
          <w:b w:val="0"/>
          <w:bCs/>
          <w:color w:val="auto"/>
          <w:sz w:val="24"/>
          <w:szCs w:val="24"/>
        </w:rPr>
      </w:pPr>
      <w:r w:rsidRPr="00DD1551">
        <w:rPr>
          <w:rFonts w:asciiTheme="majorBidi" w:hAnsiTheme="majorBidi" w:cstheme="majorBidi"/>
          <w:color w:val="auto"/>
          <w:sz w:val="24"/>
          <w:szCs w:val="24"/>
        </w:rPr>
        <w:t>2023:</w:t>
      </w:r>
      <w:r w:rsidR="00DD1551">
        <w:rPr>
          <w:rFonts w:asciiTheme="majorBidi" w:hAnsiTheme="majorBidi" w:cstheme="majorBidi"/>
          <w:color w:val="auto"/>
          <w:sz w:val="24"/>
          <w:szCs w:val="24"/>
        </w:rPr>
        <w:t xml:space="preserve"> </w:t>
      </w:r>
      <w:r w:rsidRPr="006A096A">
        <w:rPr>
          <w:rFonts w:asciiTheme="majorBidi" w:hAnsiTheme="majorBidi" w:cstheme="majorBidi"/>
          <w:b w:val="0"/>
          <w:bCs/>
          <w:color w:val="auto"/>
          <w:sz w:val="24"/>
          <w:szCs w:val="24"/>
        </w:rPr>
        <w:t>DSO (103 days) A slight increase in DSO indicates a small delay in receivables collection, possibly due to larger or more complex sales transactions.</w:t>
      </w:r>
    </w:p>
    <w:p w:rsidR="00DD1551" w:rsidRPr="00DD1551" w:rsidRDefault="00DD1551" w:rsidP="00FB2390">
      <w:pPr>
        <w:spacing w:line="360" w:lineRule="auto"/>
        <w:jc w:val="center"/>
        <w:rPr>
          <w:rFonts w:asciiTheme="majorBidi" w:hAnsiTheme="majorBidi" w:cstheme="majorBidi"/>
          <w:color w:val="auto"/>
          <w:sz w:val="24"/>
          <w:szCs w:val="24"/>
        </w:rPr>
      </w:pPr>
      <w:r>
        <w:rPr>
          <w:rFonts w:asciiTheme="majorBidi" w:hAnsiTheme="majorBidi" w:cstheme="majorBidi"/>
          <w:noProof/>
          <w:color w:val="auto"/>
          <w:sz w:val="24"/>
          <w:szCs w:val="24"/>
        </w:rPr>
        <w:drawing>
          <wp:inline distT="0" distB="0" distL="0" distR="0">
            <wp:extent cx="5115560" cy="2887800"/>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s.PNG"/>
                    <pic:cNvPicPr/>
                  </pic:nvPicPr>
                  <pic:blipFill>
                    <a:blip r:embed="rId34">
                      <a:extLst>
                        <a:ext uri="{28A0092B-C50C-407E-A947-70E740481C1C}">
                          <a14:useLocalDpi xmlns:a14="http://schemas.microsoft.com/office/drawing/2010/main" val="0"/>
                        </a:ext>
                      </a:extLst>
                    </a:blip>
                    <a:stretch>
                      <a:fillRect/>
                    </a:stretch>
                  </pic:blipFill>
                  <pic:spPr>
                    <a:xfrm>
                      <a:off x="0" y="0"/>
                      <a:ext cx="5128245" cy="2894961"/>
                    </a:xfrm>
                    <a:prstGeom prst="rect">
                      <a:avLst/>
                    </a:prstGeom>
                  </pic:spPr>
                </pic:pic>
              </a:graphicData>
            </a:graphic>
          </wp:inline>
        </w:drawing>
      </w:r>
    </w:p>
    <w:p w:rsidR="001709D3" w:rsidRDefault="001709D3" w:rsidP="00FB2390">
      <w:pPr>
        <w:pStyle w:val="Heading4"/>
        <w:spacing w:line="360" w:lineRule="auto"/>
        <w:rPr>
          <w:rFonts w:asciiTheme="majorBidi" w:hAnsiTheme="majorBidi"/>
          <w:i w:val="0"/>
          <w:iCs w:val="0"/>
          <w:color w:val="auto"/>
        </w:rPr>
      </w:pPr>
      <w:r w:rsidRPr="001709D3">
        <w:rPr>
          <w:rFonts w:asciiTheme="majorBidi" w:hAnsiTheme="majorBidi"/>
          <w:i w:val="0"/>
          <w:iCs w:val="0"/>
          <w:color w:val="auto"/>
        </w:rPr>
        <w:t>Price-to-Earnings (P/E) Ratio</w:t>
      </w:r>
    </w:p>
    <w:p w:rsidR="001709D3" w:rsidRDefault="00FB2390" w:rsidP="00FB2390">
      <w:pPr>
        <w:spacing w:line="360" w:lineRule="auto"/>
        <w:rPr>
          <w:rFonts w:asciiTheme="majorBidi" w:hAnsiTheme="majorBidi" w:cstheme="majorBidi"/>
          <w:color w:val="auto"/>
          <w:sz w:val="24"/>
          <w:szCs w:val="24"/>
        </w:rPr>
      </w:pPr>
      <w:r>
        <w:rPr>
          <w:rFonts w:asciiTheme="majorBidi" w:hAnsiTheme="majorBidi" w:cstheme="majorBidi"/>
          <w:color w:val="auto"/>
          <w:sz w:val="24"/>
          <w:szCs w:val="24"/>
        </w:rPr>
        <w:t>Key Observation:</w:t>
      </w:r>
    </w:p>
    <w:p w:rsidR="00FB2390" w:rsidRPr="00FB2390" w:rsidRDefault="00FB2390" w:rsidP="003157CC">
      <w:pPr>
        <w:pStyle w:val="ListParagraph"/>
        <w:numPr>
          <w:ilvl w:val="0"/>
          <w:numId w:val="50"/>
        </w:numPr>
        <w:spacing w:line="360" w:lineRule="auto"/>
        <w:rPr>
          <w:rFonts w:asciiTheme="majorBidi" w:hAnsiTheme="majorBidi" w:cstheme="majorBidi"/>
          <w:color w:val="auto"/>
          <w:sz w:val="24"/>
          <w:szCs w:val="24"/>
        </w:rPr>
      </w:pPr>
      <w:r w:rsidRPr="00FB2390">
        <w:rPr>
          <w:rFonts w:asciiTheme="majorBidi" w:hAnsiTheme="majorBidi" w:cstheme="majorBidi"/>
          <w:color w:val="auto"/>
          <w:sz w:val="24"/>
          <w:szCs w:val="24"/>
        </w:rPr>
        <w:t xml:space="preserve">Earnings Performance: </w:t>
      </w:r>
      <w:r w:rsidRPr="00FB2390">
        <w:rPr>
          <w:rFonts w:asciiTheme="majorBidi" w:hAnsiTheme="majorBidi" w:cstheme="majorBidi"/>
          <w:b w:val="0"/>
          <w:bCs/>
          <w:color w:val="auto"/>
          <w:sz w:val="24"/>
          <w:szCs w:val="24"/>
        </w:rPr>
        <w:t>Negative EPS in 2020 and 2023 significantly impacted the P/E ratio, driving it into negative territory.</w:t>
      </w:r>
    </w:p>
    <w:p w:rsidR="00FB2390" w:rsidRPr="00FB2390" w:rsidRDefault="00FB2390" w:rsidP="003157CC">
      <w:pPr>
        <w:pStyle w:val="ListParagraph"/>
        <w:numPr>
          <w:ilvl w:val="0"/>
          <w:numId w:val="50"/>
        </w:numPr>
        <w:spacing w:line="360" w:lineRule="auto"/>
        <w:rPr>
          <w:rFonts w:asciiTheme="majorBidi" w:hAnsiTheme="majorBidi" w:cstheme="majorBidi"/>
          <w:color w:val="auto"/>
          <w:sz w:val="24"/>
          <w:szCs w:val="24"/>
        </w:rPr>
      </w:pPr>
      <w:r w:rsidRPr="00FB2390">
        <w:rPr>
          <w:rFonts w:asciiTheme="majorBidi" w:hAnsiTheme="majorBidi" w:cstheme="majorBidi"/>
          <w:color w:val="auto"/>
          <w:sz w:val="24"/>
          <w:szCs w:val="24"/>
        </w:rPr>
        <w:t xml:space="preserve">Market Price Volatility: </w:t>
      </w:r>
      <w:r w:rsidRPr="00FB2390">
        <w:rPr>
          <w:rFonts w:asciiTheme="majorBidi" w:hAnsiTheme="majorBidi" w:cstheme="majorBidi"/>
          <w:b w:val="0"/>
          <w:bCs/>
          <w:color w:val="auto"/>
          <w:sz w:val="24"/>
          <w:szCs w:val="24"/>
        </w:rPr>
        <w:t>Declining investor confidence during unprofitable years led to a drop in market price, compounding the P/E ratio decline.</w:t>
      </w:r>
    </w:p>
    <w:p w:rsidR="00FB2390" w:rsidRPr="00FB2390" w:rsidRDefault="00FB2390" w:rsidP="003157CC">
      <w:pPr>
        <w:pStyle w:val="ListParagraph"/>
        <w:numPr>
          <w:ilvl w:val="0"/>
          <w:numId w:val="50"/>
        </w:numPr>
        <w:spacing w:line="360" w:lineRule="auto"/>
        <w:rPr>
          <w:rFonts w:asciiTheme="majorBidi" w:hAnsiTheme="majorBidi" w:cstheme="majorBidi"/>
          <w:color w:val="auto"/>
          <w:sz w:val="24"/>
          <w:szCs w:val="24"/>
        </w:rPr>
      </w:pPr>
      <w:r w:rsidRPr="00FB2390">
        <w:rPr>
          <w:rFonts w:asciiTheme="majorBidi" w:hAnsiTheme="majorBidi" w:cstheme="majorBidi"/>
          <w:color w:val="auto"/>
          <w:sz w:val="24"/>
          <w:szCs w:val="24"/>
        </w:rPr>
        <w:t xml:space="preserve">Operational Challenges: </w:t>
      </w:r>
      <w:r w:rsidRPr="00FB2390">
        <w:rPr>
          <w:rFonts w:asciiTheme="majorBidi" w:hAnsiTheme="majorBidi" w:cstheme="majorBidi"/>
          <w:b w:val="0"/>
          <w:bCs/>
          <w:color w:val="auto"/>
          <w:sz w:val="24"/>
          <w:szCs w:val="24"/>
        </w:rPr>
        <w:t>Rising finance costs, administrative expenses, and weak profitability metrics directly affected investor sentiment.</w:t>
      </w:r>
    </w:p>
    <w:p w:rsidR="00FB2390" w:rsidRDefault="00FB2390" w:rsidP="00FB2390">
      <w:pPr>
        <w:spacing w:line="360" w:lineRule="auto"/>
        <w:rPr>
          <w:rFonts w:asciiTheme="majorBidi" w:hAnsiTheme="majorBidi" w:cstheme="majorBidi"/>
          <w:color w:val="auto"/>
          <w:sz w:val="24"/>
          <w:szCs w:val="24"/>
        </w:rPr>
      </w:pPr>
      <w:r>
        <w:rPr>
          <w:rFonts w:asciiTheme="majorBidi" w:hAnsiTheme="majorBidi" w:cstheme="majorBidi"/>
          <w:color w:val="auto"/>
          <w:sz w:val="24"/>
          <w:szCs w:val="24"/>
        </w:rPr>
        <w:t>Year Wise Analysis:</w:t>
      </w:r>
    </w:p>
    <w:p w:rsidR="00FB2390" w:rsidRPr="00FB2390" w:rsidRDefault="00FB2390" w:rsidP="00FB2390">
      <w:pPr>
        <w:spacing w:line="360" w:lineRule="auto"/>
        <w:rPr>
          <w:rFonts w:asciiTheme="majorBidi" w:hAnsiTheme="majorBidi" w:cstheme="majorBidi"/>
          <w:color w:val="auto"/>
          <w:sz w:val="24"/>
          <w:szCs w:val="24"/>
        </w:rPr>
      </w:pPr>
      <w:r w:rsidRPr="00FB2390">
        <w:rPr>
          <w:rFonts w:asciiTheme="majorBidi" w:hAnsiTheme="majorBidi" w:cstheme="majorBidi"/>
          <w:color w:val="auto"/>
          <w:sz w:val="24"/>
          <w:szCs w:val="24"/>
        </w:rPr>
        <w:t>2019 (2.4):</w:t>
      </w:r>
    </w:p>
    <w:p w:rsidR="00FB2390" w:rsidRPr="00FB2390" w:rsidRDefault="00FB2390" w:rsidP="00FB2390">
      <w:pPr>
        <w:spacing w:line="360" w:lineRule="auto"/>
        <w:rPr>
          <w:rFonts w:asciiTheme="majorBidi" w:hAnsiTheme="majorBidi" w:cstheme="majorBidi"/>
          <w:b w:val="0"/>
          <w:bCs/>
          <w:color w:val="auto"/>
          <w:sz w:val="24"/>
          <w:szCs w:val="24"/>
        </w:rPr>
      </w:pPr>
      <w:r w:rsidRPr="00FB2390">
        <w:rPr>
          <w:rFonts w:asciiTheme="majorBidi" w:hAnsiTheme="majorBidi" w:cstheme="majorBidi"/>
          <w:b w:val="0"/>
          <w:bCs/>
          <w:color w:val="auto"/>
          <w:sz w:val="24"/>
          <w:szCs w:val="24"/>
        </w:rPr>
        <w:t>Market Sentiment: Positive but cautious due to low earnings per share (EPS).</w:t>
      </w:r>
    </w:p>
    <w:p w:rsidR="00FB2390" w:rsidRPr="00FB2390" w:rsidRDefault="00FB2390" w:rsidP="00FB2390">
      <w:pPr>
        <w:spacing w:line="360" w:lineRule="auto"/>
        <w:rPr>
          <w:rFonts w:asciiTheme="majorBidi" w:hAnsiTheme="majorBidi" w:cstheme="majorBidi"/>
          <w:b w:val="0"/>
          <w:bCs/>
          <w:color w:val="auto"/>
          <w:sz w:val="24"/>
          <w:szCs w:val="24"/>
        </w:rPr>
      </w:pPr>
      <w:r w:rsidRPr="00FB2390">
        <w:rPr>
          <w:rFonts w:asciiTheme="majorBidi" w:hAnsiTheme="majorBidi" w:cstheme="majorBidi"/>
          <w:b w:val="0"/>
          <w:bCs/>
          <w:color w:val="auto"/>
          <w:sz w:val="24"/>
          <w:szCs w:val="24"/>
        </w:rPr>
        <w:t>Reason: A relatively low P/E ratio suggests investors had limited confidence in future growth despite stable operations.</w:t>
      </w:r>
    </w:p>
    <w:p w:rsidR="00FB2390" w:rsidRPr="00FB2390" w:rsidRDefault="00FB2390" w:rsidP="00FB2390">
      <w:pPr>
        <w:spacing w:line="360" w:lineRule="auto"/>
        <w:rPr>
          <w:rFonts w:asciiTheme="majorBidi" w:hAnsiTheme="majorBidi" w:cstheme="majorBidi"/>
          <w:color w:val="auto"/>
          <w:sz w:val="24"/>
          <w:szCs w:val="24"/>
        </w:rPr>
      </w:pPr>
      <w:r w:rsidRPr="00FB2390">
        <w:rPr>
          <w:rFonts w:asciiTheme="majorBidi" w:hAnsiTheme="majorBidi" w:cstheme="majorBidi"/>
          <w:color w:val="auto"/>
          <w:sz w:val="24"/>
          <w:szCs w:val="24"/>
        </w:rPr>
        <w:lastRenderedPageBreak/>
        <w:t>2020 (-20.6):</w:t>
      </w:r>
    </w:p>
    <w:p w:rsidR="00FB2390" w:rsidRPr="00FB2390" w:rsidRDefault="00FB2390" w:rsidP="00FB2390">
      <w:pPr>
        <w:spacing w:line="360" w:lineRule="auto"/>
        <w:rPr>
          <w:rFonts w:asciiTheme="majorBidi" w:hAnsiTheme="majorBidi" w:cstheme="majorBidi"/>
          <w:b w:val="0"/>
          <w:bCs/>
          <w:color w:val="auto"/>
          <w:sz w:val="24"/>
          <w:szCs w:val="24"/>
        </w:rPr>
      </w:pPr>
      <w:r w:rsidRPr="00FB2390">
        <w:rPr>
          <w:rFonts w:asciiTheme="majorBidi" w:hAnsiTheme="majorBidi" w:cstheme="majorBidi"/>
          <w:b w:val="0"/>
          <w:bCs/>
          <w:color w:val="auto"/>
          <w:sz w:val="24"/>
          <w:szCs w:val="24"/>
        </w:rPr>
        <w:t>Market Sentiment: Extremely negative, driven by significant losses (negative EPS).</w:t>
      </w:r>
    </w:p>
    <w:p w:rsidR="00FB2390" w:rsidRPr="00FB2390" w:rsidRDefault="00FB2390" w:rsidP="00FB2390">
      <w:pPr>
        <w:spacing w:line="360" w:lineRule="auto"/>
        <w:rPr>
          <w:rFonts w:asciiTheme="majorBidi" w:hAnsiTheme="majorBidi" w:cstheme="majorBidi"/>
          <w:b w:val="0"/>
          <w:bCs/>
          <w:color w:val="auto"/>
          <w:sz w:val="24"/>
          <w:szCs w:val="24"/>
        </w:rPr>
      </w:pPr>
      <w:r w:rsidRPr="00FB2390">
        <w:rPr>
          <w:rFonts w:asciiTheme="majorBidi" w:hAnsiTheme="majorBidi" w:cstheme="majorBidi"/>
          <w:b w:val="0"/>
          <w:bCs/>
          <w:color w:val="auto"/>
          <w:sz w:val="24"/>
          <w:szCs w:val="24"/>
        </w:rPr>
        <w:t>Reason: The company faced rising costs and declining profitability, leading to a market price drop and a negative P/E ratio.</w:t>
      </w:r>
    </w:p>
    <w:p w:rsidR="00FB2390" w:rsidRPr="00FB2390" w:rsidRDefault="00FB2390" w:rsidP="00FB2390">
      <w:pPr>
        <w:spacing w:line="360" w:lineRule="auto"/>
        <w:rPr>
          <w:rFonts w:asciiTheme="majorBidi" w:hAnsiTheme="majorBidi" w:cstheme="majorBidi"/>
          <w:color w:val="auto"/>
          <w:sz w:val="24"/>
          <w:szCs w:val="24"/>
        </w:rPr>
      </w:pPr>
      <w:r w:rsidRPr="00FB2390">
        <w:rPr>
          <w:rFonts w:asciiTheme="majorBidi" w:hAnsiTheme="majorBidi" w:cstheme="majorBidi"/>
          <w:color w:val="auto"/>
          <w:sz w:val="24"/>
          <w:szCs w:val="24"/>
        </w:rPr>
        <w:t>2021 (2.2):</w:t>
      </w:r>
    </w:p>
    <w:p w:rsidR="00FB2390" w:rsidRPr="00FB2390" w:rsidRDefault="00FB2390" w:rsidP="00FB2390">
      <w:pPr>
        <w:spacing w:line="360" w:lineRule="auto"/>
        <w:rPr>
          <w:rFonts w:asciiTheme="majorBidi" w:hAnsiTheme="majorBidi" w:cstheme="majorBidi"/>
          <w:b w:val="0"/>
          <w:bCs/>
          <w:color w:val="auto"/>
          <w:sz w:val="24"/>
          <w:szCs w:val="24"/>
        </w:rPr>
      </w:pPr>
      <w:r w:rsidRPr="00FB2390">
        <w:rPr>
          <w:rFonts w:asciiTheme="majorBidi" w:hAnsiTheme="majorBidi" w:cstheme="majorBidi"/>
          <w:b w:val="0"/>
          <w:bCs/>
          <w:color w:val="auto"/>
          <w:sz w:val="24"/>
          <w:szCs w:val="24"/>
        </w:rPr>
        <w:t>Market Sentiment: Slight recovery in investor confidence.</w:t>
      </w:r>
    </w:p>
    <w:p w:rsidR="00FB2390" w:rsidRPr="00FB2390" w:rsidRDefault="00FB2390" w:rsidP="00FB2390">
      <w:pPr>
        <w:spacing w:line="360" w:lineRule="auto"/>
        <w:rPr>
          <w:rFonts w:asciiTheme="majorBidi" w:hAnsiTheme="majorBidi" w:cstheme="majorBidi"/>
          <w:b w:val="0"/>
          <w:bCs/>
          <w:color w:val="auto"/>
          <w:sz w:val="24"/>
          <w:szCs w:val="24"/>
        </w:rPr>
      </w:pPr>
      <w:r w:rsidRPr="00FB2390">
        <w:rPr>
          <w:rFonts w:asciiTheme="majorBidi" w:hAnsiTheme="majorBidi" w:cstheme="majorBidi"/>
          <w:b w:val="0"/>
          <w:bCs/>
          <w:color w:val="auto"/>
          <w:sz w:val="24"/>
          <w:szCs w:val="24"/>
        </w:rPr>
        <w:t>Reason: Improved profitability led to positive EPS, restoring a modest but positive P/E ratio.</w:t>
      </w:r>
    </w:p>
    <w:p w:rsidR="00FB2390" w:rsidRPr="00FB2390" w:rsidRDefault="00FB2390" w:rsidP="00FB2390">
      <w:pPr>
        <w:spacing w:line="360" w:lineRule="auto"/>
        <w:rPr>
          <w:rFonts w:asciiTheme="majorBidi" w:hAnsiTheme="majorBidi" w:cstheme="majorBidi"/>
          <w:color w:val="auto"/>
          <w:sz w:val="24"/>
          <w:szCs w:val="24"/>
        </w:rPr>
      </w:pPr>
      <w:r w:rsidRPr="00FB2390">
        <w:rPr>
          <w:rFonts w:asciiTheme="majorBidi" w:hAnsiTheme="majorBidi" w:cstheme="majorBidi"/>
          <w:color w:val="auto"/>
          <w:sz w:val="24"/>
          <w:szCs w:val="24"/>
        </w:rPr>
        <w:t>2022 (0.7):</w:t>
      </w:r>
    </w:p>
    <w:p w:rsidR="00FB2390" w:rsidRPr="00FB2390" w:rsidRDefault="00FB2390" w:rsidP="00FB2390">
      <w:pPr>
        <w:spacing w:line="360" w:lineRule="auto"/>
        <w:rPr>
          <w:rFonts w:asciiTheme="majorBidi" w:hAnsiTheme="majorBidi" w:cstheme="majorBidi"/>
          <w:b w:val="0"/>
          <w:bCs/>
          <w:color w:val="auto"/>
          <w:sz w:val="24"/>
          <w:szCs w:val="24"/>
        </w:rPr>
      </w:pPr>
      <w:r w:rsidRPr="00FB2390">
        <w:rPr>
          <w:rFonts w:asciiTheme="majorBidi" w:hAnsiTheme="majorBidi" w:cstheme="majorBidi"/>
          <w:b w:val="0"/>
          <w:bCs/>
          <w:color w:val="auto"/>
          <w:sz w:val="24"/>
          <w:szCs w:val="24"/>
        </w:rPr>
        <w:t>Market Sentiment: Declining optimism despite positive EPS.</w:t>
      </w:r>
    </w:p>
    <w:p w:rsidR="00FB2390" w:rsidRPr="00FB2390" w:rsidRDefault="00FB2390" w:rsidP="00FB2390">
      <w:pPr>
        <w:spacing w:line="360" w:lineRule="auto"/>
        <w:rPr>
          <w:rFonts w:asciiTheme="majorBidi" w:hAnsiTheme="majorBidi" w:cstheme="majorBidi"/>
          <w:b w:val="0"/>
          <w:bCs/>
          <w:color w:val="auto"/>
          <w:sz w:val="24"/>
          <w:szCs w:val="24"/>
        </w:rPr>
      </w:pPr>
      <w:r w:rsidRPr="00FB2390">
        <w:rPr>
          <w:rFonts w:asciiTheme="majorBidi" w:hAnsiTheme="majorBidi" w:cstheme="majorBidi"/>
          <w:b w:val="0"/>
          <w:bCs/>
          <w:color w:val="auto"/>
          <w:sz w:val="24"/>
          <w:szCs w:val="24"/>
        </w:rPr>
        <w:t>Reason: Weak earnings growth combined with market skepticism about future profitability.</w:t>
      </w:r>
    </w:p>
    <w:p w:rsidR="00FB2390" w:rsidRPr="00FB2390" w:rsidRDefault="00FB2390" w:rsidP="00FB2390">
      <w:pPr>
        <w:spacing w:line="360" w:lineRule="auto"/>
        <w:rPr>
          <w:rFonts w:asciiTheme="majorBidi" w:hAnsiTheme="majorBidi" w:cstheme="majorBidi"/>
          <w:color w:val="auto"/>
          <w:sz w:val="24"/>
          <w:szCs w:val="24"/>
        </w:rPr>
      </w:pPr>
      <w:r w:rsidRPr="00FB2390">
        <w:rPr>
          <w:rFonts w:asciiTheme="majorBidi" w:hAnsiTheme="majorBidi" w:cstheme="majorBidi"/>
          <w:color w:val="auto"/>
          <w:sz w:val="24"/>
          <w:szCs w:val="24"/>
        </w:rPr>
        <w:t>2023 (-6.0):</w:t>
      </w:r>
    </w:p>
    <w:p w:rsidR="00FB2390" w:rsidRPr="00FB2390" w:rsidRDefault="00FB2390" w:rsidP="00FB2390">
      <w:pPr>
        <w:spacing w:line="360" w:lineRule="auto"/>
        <w:rPr>
          <w:rFonts w:asciiTheme="majorBidi" w:hAnsiTheme="majorBidi" w:cstheme="majorBidi"/>
          <w:b w:val="0"/>
          <w:bCs/>
          <w:color w:val="auto"/>
          <w:sz w:val="24"/>
          <w:szCs w:val="24"/>
        </w:rPr>
      </w:pPr>
      <w:r w:rsidRPr="00FB2390">
        <w:rPr>
          <w:rFonts w:asciiTheme="majorBidi" w:hAnsiTheme="majorBidi" w:cstheme="majorBidi"/>
          <w:b w:val="0"/>
          <w:bCs/>
          <w:color w:val="auto"/>
          <w:sz w:val="24"/>
          <w:szCs w:val="24"/>
        </w:rPr>
        <w:t>Market Sentiment: Strongly negative.</w:t>
      </w:r>
    </w:p>
    <w:p w:rsidR="00FB2390" w:rsidRDefault="00FB2390" w:rsidP="00FB2390">
      <w:pPr>
        <w:spacing w:line="360" w:lineRule="auto"/>
        <w:rPr>
          <w:rFonts w:asciiTheme="majorBidi" w:hAnsiTheme="majorBidi" w:cstheme="majorBidi"/>
          <w:b w:val="0"/>
          <w:bCs/>
          <w:color w:val="auto"/>
          <w:sz w:val="24"/>
          <w:szCs w:val="24"/>
        </w:rPr>
      </w:pPr>
      <w:r w:rsidRPr="00FB2390">
        <w:rPr>
          <w:rFonts w:asciiTheme="majorBidi" w:hAnsiTheme="majorBidi" w:cstheme="majorBidi"/>
          <w:b w:val="0"/>
          <w:bCs/>
          <w:color w:val="auto"/>
          <w:sz w:val="24"/>
          <w:szCs w:val="24"/>
        </w:rPr>
        <w:t>Reason: Losses (negative EPS) and declining operational efficiency led to a drop in market valuation and negative investor sentiment.</w:t>
      </w:r>
    </w:p>
    <w:p w:rsidR="00FB2390" w:rsidRDefault="00FB2390" w:rsidP="00FB2390">
      <w:pPr>
        <w:spacing w:line="360" w:lineRule="auto"/>
        <w:jc w:val="center"/>
        <w:rPr>
          <w:rFonts w:asciiTheme="majorBidi" w:hAnsiTheme="majorBidi" w:cstheme="majorBidi"/>
          <w:b w:val="0"/>
          <w:bCs/>
          <w:color w:val="auto"/>
          <w:sz w:val="24"/>
          <w:szCs w:val="24"/>
        </w:rPr>
      </w:pPr>
      <w:r>
        <w:rPr>
          <w:rFonts w:asciiTheme="majorBidi" w:hAnsiTheme="majorBidi" w:cstheme="majorBidi"/>
          <w:b w:val="0"/>
          <w:bCs/>
          <w:noProof/>
          <w:color w:val="auto"/>
          <w:sz w:val="24"/>
          <w:szCs w:val="24"/>
        </w:rPr>
        <w:drawing>
          <wp:inline distT="0" distB="0" distL="0" distR="0">
            <wp:extent cx="5356860" cy="29927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e.PNG"/>
                    <pic:cNvPicPr/>
                  </pic:nvPicPr>
                  <pic:blipFill>
                    <a:blip r:embed="rId35">
                      <a:extLst>
                        <a:ext uri="{28A0092B-C50C-407E-A947-70E740481C1C}">
                          <a14:useLocalDpi xmlns:a14="http://schemas.microsoft.com/office/drawing/2010/main" val="0"/>
                        </a:ext>
                      </a:extLst>
                    </a:blip>
                    <a:stretch>
                      <a:fillRect/>
                    </a:stretch>
                  </pic:blipFill>
                  <pic:spPr>
                    <a:xfrm>
                      <a:off x="0" y="0"/>
                      <a:ext cx="5368916" cy="2999482"/>
                    </a:xfrm>
                    <a:prstGeom prst="rect">
                      <a:avLst/>
                    </a:prstGeom>
                  </pic:spPr>
                </pic:pic>
              </a:graphicData>
            </a:graphic>
          </wp:inline>
        </w:drawing>
      </w:r>
    </w:p>
    <w:p w:rsidR="00FD6C08" w:rsidRDefault="00FD6C08" w:rsidP="00FD6C08">
      <w:pPr>
        <w:pStyle w:val="Heading3"/>
        <w:rPr>
          <w:rFonts w:asciiTheme="majorBidi" w:hAnsiTheme="majorBidi"/>
          <w:sz w:val="28"/>
          <w:szCs w:val="28"/>
        </w:rPr>
      </w:pPr>
      <w:bookmarkStart w:id="34" w:name="_Toc182833441"/>
      <w:r>
        <w:rPr>
          <w:rFonts w:asciiTheme="majorBidi" w:hAnsiTheme="majorBidi"/>
          <w:sz w:val="28"/>
          <w:szCs w:val="28"/>
        </w:rPr>
        <w:t>Horizontal Analysis</w:t>
      </w:r>
      <w:bookmarkEnd w:id="34"/>
    </w:p>
    <w:tbl>
      <w:tblPr>
        <w:tblStyle w:val="PlainTable3"/>
        <w:tblW w:w="10348" w:type="dxa"/>
        <w:tblLayout w:type="fixed"/>
        <w:tblLook w:val="04A0" w:firstRow="1" w:lastRow="0" w:firstColumn="1" w:lastColumn="0" w:noHBand="0" w:noVBand="1"/>
      </w:tblPr>
      <w:tblGrid>
        <w:gridCol w:w="1843"/>
        <w:gridCol w:w="1426"/>
        <w:gridCol w:w="1800"/>
        <w:gridCol w:w="1135"/>
        <w:gridCol w:w="1030"/>
        <w:gridCol w:w="1035"/>
        <w:gridCol w:w="874"/>
        <w:gridCol w:w="1205"/>
      </w:tblGrid>
      <w:tr w:rsidR="00FD6C08" w:rsidRPr="00FD6C08" w:rsidTr="00FD6C08">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Horizontal Analysis</w:t>
            </w:r>
          </w:p>
        </w:tc>
        <w:tc>
          <w:tcPr>
            <w:tcW w:w="1426" w:type="dxa"/>
            <w:hideMark/>
          </w:tcPr>
          <w:p w:rsidR="00FD6C08" w:rsidRPr="00FD6C08" w:rsidRDefault="00FD6C08" w:rsidP="00FD6C0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24"/>
                <w:szCs w:val="24"/>
                <w:lang w:val="en-PK" w:eastAsia="en-PK"/>
              </w:rPr>
            </w:pPr>
            <w:r w:rsidRPr="00FD6C08">
              <w:rPr>
                <w:rFonts w:ascii="Times New Roman" w:eastAsia="Times New Roman" w:hAnsi="Times New Roman" w:cs="Times New Roman"/>
                <w:i/>
                <w:iCs/>
                <w:color w:val="000000"/>
                <w:sz w:val="24"/>
                <w:szCs w:val="24"/>
                <w:lang w:val="en-PK" w:eastAsia="en-PK"/>
              </w:rPr>
              <w:t>Balance Sheet</w:t>
            </w:r>
          </w:p>
        </w:tc>
        <w:tc>
          <w:tcPr>
            <w:tcW w:w="1800" w:type="dxa"/>
            <w:noWrap/>
            <w:hideMark/>
          </w:tcPr>
          <w:p w:rsidR="00FD6C08" w:rsidRPr="00FD6C08" w:rsidRDefault="00FD6C08" w:rsidP="00FD6C0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val="en-PK" w:eastAsia="en-PK"/>
              </w:rPr>
            </w:pPr>
            <w:r w:rsidRPr="00FD6C08">
              <w:rPr>
                <w:rFonts w:ascii="Calibri" w:eastAsia="Times New Roman" w:hAnsi="Calibri" w:cs="Times New Roman"/>
                <w:color w:val="000000"/>
                <w:sz w:val="22"/>
                <w:lang w:val="en-PK" w:eastAsia="en-PK"/>
              </w:rPr>
              <w:t xml:space="preserve"> Share Capital </w:t>
            </w:r>
          </w:p>
        </w:tc>
        <w:tc>
          <w:tcPr>
            <w:tcW w:w="1135" w:type="dxa"/>
            <w:hideMark/>
          </w:tcPr>
          <w:p w:rsidR="00FD6C08" w:rsidRPr="00FD6C08" w:rsidRDefault="00FD6C08" w:rsidP="00FD6C0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0%</w:t>
            </w:r>
          </w:p>
        </w:tc>
        <w:tc>
          <w:tcPr>
            <w:tcW w:w="1030" w:type="dxa"/>
            <w:hideMark/>
          </w:tcPr>
          <w:p w:rsidR="00FD6C08" w:rsidRPr="00FD6C08" w:rsidRDefault="00FD6C08" w:rsidP="00FD6C0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0%</w:t>
            </w:r>
          </w:p>
        </w:tc>
        <w:tc>
          <w:tcPr>
            <w:tcW w:w="1035" w:type="dxa"/>
            <w:hideMark/>
          </w:tcPr>
          <w:p w:rsidR="00FD6C08" w:rsidRPr="00FD6C08" w:rsidRDefault="00FD6C08" w:rsidP="00FD6C0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0%</w:t>
            </w:r>
          </w:p>
        </w:tc>
        <w:tc>
          <w:tcPr>
            <w:tcW w:w="874" w:type="dxa"/>
            <w:hideMark/>
          </w:tcPr>
          <w:p w:rsidR="00FD6C08" w:rsidRPr="00FD6C08" w:rsidRDefault="00FD6C08" w:rsidP="00FD6C0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0%</w:t>
            </w:r>
          </w:p>
        </w:tc>
        <w:tc>
          <w:tcPr>
            <w:tcW w:w="1205" w:type="dxa"/>
            <w:hideMark/>
          </w:tcPr>
          <w:p w:rsidR="00FD6C08" w:rsidRPr="00FD6C08" w:rsidRDefault="00FD6C08" w:rsidP="00FD6C0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0%</w:t>
            </w:r>
          </w:p>
        </w:tc>
      </w:tr>
      <w:tr w:rsidR="00FD6C08" w:rsidRPr="00FD6C08" w:rsidTr="00FD6C0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426" w:type="dxa"/>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800" w:type="dxa"/>
            <w:noWrap/>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val="0"/>
                <w:color w:val="000000"/>
                <w:sz w:val="22"/>
                <w:lang w:val="en-PK" w:eastAsia="en-PK"/>
              </w:rPr>
            </w:pPr>
            <w:r w:rsidRPr="00FD6C08">
              <w:rPr>
                <w:rFonts w:ascii="Calibri" w:eastAsia="Times New Roman" w:hAnsi="Calibri" w:cs="Times New Roman"/>
                <w:b w:val="0"/>
                <w:color w:val="000000"/>
                <w:sz w:val="22"/>
                <w:lang w:val="en-PK" w:eastAsia="en-PK"/>
              </w:rPr>
              <w:t xml:space="preserve"> Capital &amp; Other Reserves </w:t>
            </w:r>
          </w:p>
        </w:tc>
        <w:tc>
          <w:tcPr>
            <w:tcW w:w="113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w:t>
            </w:r>
          </w:p>
        </w:tc>
        <w:tc>
          <w:tcPr>
            <w:tcW w:w="1030"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w:t>
            </w:r>
          </w:p>
        </w:tc>
        <w:tc>
          <w:tcPr>
            <w:tcW w:w="103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w:t>
            </w:r>
          </w:p>
        </w:tc>
        <w:tc>
          <w:tcPr>
            <w:tcW w:w="874"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w:t>
            </w:r>
          </w:p>
        </w:tc>
        <w:tc>
          <w:tcPr>
            <w:tcW w:w="120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w:t>
            </w:r>
          </w:p>
        </w:tc>
      </w:tr>
      <w:tr w:rsidR="00FD6C08" w:rsidRPr="00FD6C08" w:rsidTr="00FD6C08">
        <w:trPr>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426" w:type="dxa"/>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800" w:type="dxa"/>
            <w:noWrap/>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sz w:val="22"/>
                <w:lang w:val="en-PK" w:eastAsia="en-PK"/>
              </w:rPr>
            </w:pPr>
            <w:r w:rsidRPr="00FD6C08">
              <w:rPr>
                <w:rFonts w:ascii="Calibri" w:eastAsia="Times New Roman" w:hAnsi="Calibri" w:cs="Times New Roman"/>
                <w:b w:val="0"/>
                <w:color w:val="000000"/>
                <w:sz w:val="22"/>
                <w:lang w:val="en-PK" w:eastAsia="en-PK"/>
              </w:rPr>
              <w:t xml:space="preserve"> Revenue Reserves </w:t>
            </w:r>
          </w:p>
        </w:tc>
        <w:tc>
          <w:tcPr>
            <w:tcW w:w="113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w:t>
            </w:r>
          </w:p>
        </w:tc>
        <w:tc>
          <w:tcPr>
            <w:tcW w:w="1030"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-14%</w:t>
            </w:r>
          </w:p>
        </w:tc>
        <w:tc>
          <w:tcPr>
            <w:tcW w:w="103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50%</w:t>
            </w:r>
          </w:p>
        </w:tc>
        <w:tc>
          <w:tcPr>
            <w:tcW w:w="874"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35%</w:t>
            </w:r>
          </w:p>
        </w:tc>
        <w:tc>
          <w:tcPr>
            <w:tcW w:w="120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-18%</w:t>
            </w:r>
          </w:p>
        </w:tc>
      </w:tr>
      <w:tr w:rsidR="00FD6C08" w:rsidRPr="00FD6C08" w:rsidTr="00FD6C0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lastRenderedPageBreak/>
              <w:t> </w:t>
            </w:r>
          </w:p>
        </w:tc>
        <w:tc>
          <w:tcPr>
            <w:tcW w:w="1426" w:type="dxa"/>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800" w:type="dxa"/>
            <w:noWrap/>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val="0"/>
                <w:color w:val="000000"/>
                <w:sz w:val="22"/>
                <w:lang w:val="en-PK" w:eastAsia="en-PK"/>
              </w:rPr>
            </w:pPr>
            <w:r w:rsidRPr="00FD6C08">
              <w:rPr>
                <w:rFonts w:ascii="Calibri" w:eastAsia="Times New Roman" w:hAnsi="Calibri" w:cs="Times New Roman"/>
                <w:b w:val="0"/>
                <w:color w:val="000000"/>
                <w:sz w:val="22"/>
                <w:lang w:val="en-PK" w:eastAsia="en-PK"/>
              </w:rPr>
              <w:t xml:space="preserve"> Surplus on Revaluation of Fixed Assets </w:t>
            </w:r>
          </w:p>
        </w:tc>
        <w:tc>
          <w:tcPr>
            <w:tcW w:w="113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w:t>
            </w:r>
          </w:p>
        </w:tc>
        <w:tc>
          <w:tcPr>
            <w:tcW w:w="1030"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#DIV/0!</w:t>
            </w:r>
          </w:p>
        </w:tc>
        <w:tc>
          <w:tcPr>
            <w:tcW w:w="103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#DIV/0!</w:t>
            </w:r>
          </w:p>
        </w:tc>
        <w:tc>
          <w:tcPr>
            <w:tcW w:w="874"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#DIV/0!</w:t>
            </w:r>
          </w:p>
        </w:tc>
        <w:tc>
          <w:tcPr>
            <w:tcW w:w="120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#DIV/0!</w:t>
            </w:r>
          </w:p>
        </w:tc>
      </w:tr>
      <w:tr w:rsidR="00FD6C08" w:rsidRPr="00FD6C08" w:rsidTr="00FD6C08">
        <w:trPr>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426" w:type="dxa"/>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800" w:type="dxa"/>
            <w:noWrap/>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sz w:val="22"/>
                <w:lang w:val="en-PK" w:eastAsia="en-PK"/>
              </w:rPr>
            </w:pPr>
            <w:r w:rsidRPr="00FD6C08">
              <w:rPr>
                <w:rFonts w:ascii="Calibri" w:eastAsia="Times New Roman" w:hAnsi="Calibri" w:cs="Times New Roman"/>
                <w:b w:val="0"/>
                <w:color w:val="000000"/>
                <w:sz w:val="22"/>
                <w:lang w:val="en-PK" w:eastAsia="en-PK"/>
              </w:rPr>
              <w:t xml:space="preserve"> Long-term Borrowing </w:t>
            </w:r>
          </w:p>
        </w:tc>
        <w:tc>
          <w:tcPr>
            <w:tcW w:w="113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w:t>
            </w:r>
          </w:p>
        </w:tc>
        <w:tc>
          <w:tcPr>
            <w:tcW w:w="1030"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64%</w:t>
            </w:r>
          </w:p>
        </w:tc>
        <w:tc>
          <w:tcPr>
            <w:tcW w:w="103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7%</w:t>
            </w:r>
          </w:p>
        </w:tc>
        <w:tc>
          <w:tcPr>
            <w:tcW w:w="874"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110%</w:t>
            </w:r>
          </w:p>
        </w:tc>
        <w:tc>
          <w:tcPr>
            <w:tcW w:w="120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-7%</w:t>
            </w:r>
          </w:p>
        </w:tc>
      </w:tr>
      <w:tr w:rsidR="00FD6C08" w:rsidRPr="00FD6C08" w:rsidTr="00FD6C0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426" w:type="dxa"/>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800" w:type="dxa"/>
            <w:noWrap/>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val="0"/>
                <w:color w:val="000000"/>
                <w:sz w:val="22"/>
                <w:lang w:val="en-PK" w:eastAsia="en-PK"/>
              </w:rPr>
            </w:pPr>
            <w:r w:rsidRPr="00FD6C08">
              <w:rPr>
                <w:rFonts w:ascii="Calibri" w:eastAsia="Times New Roman" w:hAnsi="Calibri" w:cs="Times New Roman"/>
                <w:b w:val="0"/>
                <w:color w:val="000000"/>
                <w:sz w:val="22"/>
                <w:lang w:val="en-PK" w:eastAsia="en-PK"/>
              </w:rPr>
              <w:t xml:space="preserve"> Long-Term Lease Liabilities </w:t>
            </w:r>
          </w:p>
        </w:tc>
        <w:tc>
          <w:tcPr>
            <w:tcW w:w="113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w:t>
            </w:r>
          </w:p>
        </w:tc>
        <w:tc>
          <w:tcPr>
            <w:tcW w:w="1030"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#DIV/0!</w:t>
            </w:r>
          </w:p>
        </w:tc>
        <w:tc>
          <w:tcPr>
            <w:tcW w:w="103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4%</w:t>
            </w:r>
          </w:p>
        </w:tc>
        <w:tc>
          <w:tcPr>
            <w:tcW w:w="874"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-25%</w:t>
            </w:r>
          </w:p>
        </w:tc>
        <w:tc>
          <w:tcPr>
            <w:tcW w:w="120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23%</w:t>
            </w:r>
          </w:p>
        </w:tc>
      </w:tr>
      <w:tr w:rsidR="00FD6C08" w:rsidRPr="00FD6C08" w:rsidTr="00FD6C08">
        <w:trPr>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426" w:type="dxa"/>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800" w:type="dxa"/>
            <w:noWrap/>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sz w:val="22"/>
                <w:lang w:val="en-PK" w:eastAsia="en-PK"/>
              </w:rPr>
            </w:pPr>
            <w:r w:rsidRPr="00FD6C08">
              <w:rPr>
                <w:rFonts w:ascii="Calibri" w:eastAsia="Times New Roman" w:hAnsi="Calibri" w:cs="Times New Roman"/>
                <w:b w:val="0"/>
                <w:color w:val="000000"/>
                <w:sz w:val="22"/>
                <w:lang w:val="en-PK" w:eastAsia="en-PK"/>
              </w:rPr>
              <w:t xml:space="preserve"> Others </w:t>
            </w:r>
          </w:p>
        </w:tc>
        <w:tc>
          <w:tcPr>
            <w:tcW w:w="113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w:t>
            </w:r>
          </w:p>
        </w:tc>
        <w:tc>
          <w:tcPr>
            <w:tcW w:w="1030"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#DIV/0!</w:t>
            </w:r>
          </w:p>
        </w:tc>
        <w:tc>
          <w:tcPr>
            <w:tcW w:w="103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#DIV/0!</w:t>
            </w:r>
          </w:p>
        </w:tc>
        <w:tc>
          <w:tcPr>
            <w:tcW w:w="874"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335%</w:t>
            </w:r>
          </w:p>
        </w:tc>
        <w:tc>
          <w:tcPr>
            <w:tcW w:w="120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-19%</w:t>
            </w:r>
          </w:p>
        </w:tc>
      </w:tr>
      <w:tr w:rsidR="00FD6C08" w:rsidRPr="00FD6C08" w:rsidTr="00FD6C0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426" w:type="dxa"/>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800" w:type="dxa"/>
            <w:noWrap/>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val="0"/>
                <w:color w:val="000000"/>
                <w:sz w:val="22"/>
                <w:lang w:val="en-PK" w:eastAsia="en-PK"/>
              </w:rPr>
            </w:pPr>
            <w:r w:rsidRPr="00FD6C08">
              <w:rPr>
                <w:rFonts w:ascii="Calibri" w:eastAsia="Times New Roman" w:hAnsi="Calibri" w:cs="Times New Roman"/>
                <w:b w:val="0"/>
                <w:color w:val="000000"/>
                <w:sz w:val="22"/>
                <w:lang w:val="en-PK" w:eastAsia="en-PK"/>
              </w:rPr>
              <w:t xml:space="preserve"> Trade &amp; Others Payable </w:t>
            </w:r>
          </w:p>
        </w:tc>
        <w:tc>
          <w:tcPr>
            <w:tcW w:w="113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w:t>
            </w:r>
          </w:p>
        </w:tc>
        <w:tc>
          <w:tcPr>
            <w:tcW w:w="1030"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56%</w:t>
            </w:r>
          </w:p>
        </w:tc>
        <w:tc>
          <w:tcPr>
            <w:tcW w:w="103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-8%</w:t>
            </w:r>
          </w:p>
        </w:tc>
        <w:tc>
          <w:tcPr>
            <w:tcW w:w="874"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11%</w:t>
            </w:r>
          </w:p>
        </w:tc>
        <w:tc>
          <w:tcPr>
            <w:tcW w:w="120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-7%</w:t>
            </w:r>
          </w:p>
        </w:tc>
      </w:tr>
      <w:tr w:rsidR="00FD6C08" w:rsidRPr="00FD6C08" w:rsidTr="00FD6C08">
        <w:trPr>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426" w:type="dxa"/>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800" w:type="dxa"/>
            <w:noWrap/>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sz w:val="22"/>
                <w:lang w:val="en-PK" w:eastAsia="en-PK"/>
              </w:rPr>
            </w:pPr>
            <w:r w:rsidRPr="00FD6C08">
              <w:rPr>
                <w:rFonts w:ascii="Calibri" w:eastAsia="Times New Roman" w:hAnsi="Calibri" w:cs="Times New Roman"/>
                <w:b w:val="0"/>
                <w:color w:val="000000"/>
                <w:sz w:val="22"/>
                <w:lang w:val="en-PK" w:eastAsia="en-PK"/>
              </w:rPr>
              <w:t xml:space="preserve"> Interest &amp; </w:t>
            </w:r>
            <w:proofErr w:type="spellStart"/>
            <w:r w:rsidRPr="00FD6C08">
              <w:rPr>
                <w:rFonts w:ascii="Calibri" w:eastAsia="Times New Roman" w:hAnsi="Calibri" w:cs="Times New Roman"/>
                <w:b w:val="0"/>
                <w:color w:val="000000"/>
                <w:sz w:val="22"/>
                <w:lang w:val="en-PK" w:eastAsia="en-PK"/>
              </w:rPr>
              <w:t>Markup</w:t>
            </w:r>
            <w:proofErr w:type="spellEnd"/>
            <w:r w:rsidRPr="00FD6C08">
              <w:rPr>
                <w:rFonts w:ascii="Calibri" w:eastAsia="Times New Roman" w:hAnsi="Calibri" w:cs="Times New Roman"/>
                <w:b w:val="0"/>
                <w:color w:val="000000"/>
                <w:sz w:val="22"/>
                <w:lang w:val="en-PK" w:eastAsia="en-PK"/>
              </w:rPr>
              <w:t xml:space="preserve"> </w:t>
            </w:r>
          </w:p>
        </w:tc>
        <w:tc>
          <w:tcPr>
            <w:tcW w:w="113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w:t>
            </w:r>
          </w:p>
        </w:tc>
        <w:tc>
          <w:tcPr>
            <w:tcW w:w="1030"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7%</w:t>
            </w:r>
          </w:p>
        </w:tc>
        <w:tc>
          <w:tcPr>
            <w:tcW w:w="103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-41%</w:t>
            </w:r>
          </w:p>
        </w:tc>
        <w:tc>
          <w:tcPr>
            <w:tcW w:w="874"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89%</w:t>
            </w:r>
          </w:p>
        </w:tc>
        <w:tc>
          <w:tcPr>
            <w:tcW w:w="120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172%</w:t>
            </w:r>
          </w:p>
        </w:tc>
      </w:tr>
      <w:tr w:rsidR="00FD6C08" w:rsidRPr="00FD6C08" w:rsidTr="00FD6C0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426" w:type="dxa"/>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800" w:type="dxa"/>
            <w:noWrap/>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val="0"/>
                <w:color w:val="000000"/>
                <w:sz w:val="22"/>
                <w:lang w:val="en-PK" w:eastAsia="en-PK"/>
              </w:rPr>
            </w:pPr>
            <w:r w:rsidRPr="00FD6C08">
              <w:rPr>
                <w:rFonts w:ascii="Calibri" w:eastAsia="Times New Roman" w:hAnsi="Calibri" w:cs="Times New Roman"/>
                <w:b w:val="0"/>
                <w:color w:val="000000"/>
                <w:sz w:val="22"/>
                <w:lang w:val="en-PK" w:eastAsia="en-PK"/>
              </w:rPr>
              <w:t xml:space="preserve"> Short Term Borrowing </w:t>
            </w:r>
          </w:p>
        </w:tc>
        <w:tc>
          <w:tcPr>
            <w:tcW w:w="113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w:t>
            </w:r>
          </w:p>
        </w:tc>
        <w:tc>
          <w:tcPr>
            <w:tcW w:w="1030"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12%</w:t>
            </w:r>
          </w:p>
        </w:tc>
        <w:tc>
          <w:tcPr>
            <w:tcW w:w="103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-16%</w:t>
            </w:r>
          </w:p>
        </w:tc>
        <w:tc>
          <w:tcPr>
            <w:tcW w:w="874"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-32%</w:t>
            </w:r>
          </w:p>
        </w:tc>
        <w:tc>
          <w:tcPr>
            <w:tcW w:w="120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115%</w:t>
            </w:r>
          </w:p>
        </w:tc>
      </w:tr>
      <w:tr w:rsidR="00FD6C08" w:rsidRPr="00FD6C08" w:rsidTr="00FD6C08">
        <w:trPr>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426" w:type="dxa"/>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800" w:type="dxa"/>
            <w:noWrap/>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sz w:val="22"/>
                <w:lang w:val="en-PK" w:eastAsia="en-PK"/>
              </w:rPr>
            </w:pPr>
            <w:r w:rsidRPr="00FD6C08">
              <w:rPr>
                <w:rFonts w:ascii="Calibri" w:eastAsia="Times New Roman" w:hAnsi="Calibri" w:cs="Times New Roman"/>
                <w:b w:val="0"/>
                <w:color w:val="000000"/>
                <w:sz w:val="22"/>
                <w:lang w:val="en-PK" w:eastAsia="en-PK"/>
              </w:rPr>
              <w:t xml:space="preserve"> Current Portion Of Long Term Liabilities </w:t>
            </w:r>
          </w:p>
        </w:tc>
        <w:tc>
          <w:tcPr>
            <w:tcW w:w="113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w:t>
            </w:r>
          </w:p>
        </w:tc>
        <w:tc>
          <w:tcPr>
            <w:tcW w:w="1030"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-53%</w:t>
            </w:r>
          </w:p>
        </w:tc>
        <w:tc>
          <w:tcPr>
            <w:tcW w:w="103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445%</w:t>
            </w:r>
          </w:p>
        </w:tc>
        <w:tc>
          <w:tcPr>
            <w:tcW w:w="874"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-16%</w:t>
            </w:r>
          </w:p>
        </w:tc>
        <w:tc>
          <w:tcPr>
            <w:tcW w:w="120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-9%</w:t>
            </w:r>
          </w:p>
        </w:tc>
      </w:tr>
      <w:tr w:rsidR="00FD6C08" w:rsidRPr="00FD6C08" w:rsidTr="00FD6C0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426" w:type="dxa"/>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800" w:type="dxa"/>
            <w:noWrap/>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val="0"/>
                <w:color w:val="000000"/>
                <w:sz w:val="22"/>
                <w:lang w:val="en-PK" w:eastAsia="en-PK"/>
              </w:rPr>
            </w:pPr>
            <w:r w:rsidRPr="00FD6C08">
              <w:rPr>
                <w:rFonts w:ascii="Calibri" w:eastAsia="Times New Roman" w:hAnsi="Calibri" w:cs="Times New Roman"/>
                <w:b w:val="0"/>
                <w:color w:val="000000"/>
                <w:sz w:val="22"/>
                <w:lang w:val="en-PK" w:eastAsia="en-PK"/>
              </w:rPr>
              <w:t xml:space="preserve"> Current Taxation </w:t>
            </w:r>
          </w:p>
        </w:tc>
        <w:tc>
          <w:tcPr>
            <w:tcW w:w="113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w:t>
            </w:r>
          </w:p>
        </w:tc>
        <w:tc>
          <w:tcPr>
            <w:tcW w:w="1030"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#DIV/0!</w:t>
            </w:r>
          </w:p>
        </w:tc>
        <w:tc>
          <w:tcPr>
            <w:tcW w:w="103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#DIV/0!</w:t>
            </w:r>
          </w:p>
        </w:tc>
        <w:tc>
          <w:tcPr>
            <w:tcW w:w="874"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#DIV/0!</w:t>
            </w:r>
          </w:p>
        </w:tc>
        <w:tc>
          <w:tcPr>
            <w:tcW w:w="120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-4%</w:t>
            </w:r>
          </w:p>
        </w:tc>
      </w:tr>
      <w:tr w:rsidR="00FD6C08" w:rsidRPr="00FD6C08" w:rsidTr="00FD6C08">
        <w:trPr>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426" w:type="dxa"/>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800" w:type="dxa"/>
            <w:noWrap/>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sz w:val="22"/>
                <w:lang w:val="en-PK" w:eastAsia="en-PK"/>
              </w:rPr>
            </w:pPr>
            <w:r w:rsidRPr="00FD6C08">
              <w:rPr>
                <w:rFonts w:ascii="Calibri" w:eastAsia="Times New Roman" w:hAnsi="Calibri" w:cs="Times New Roman"/>
                <w:b w:val="0"/>
                <w:color w:val="000000"/>
                <w:sz w:val="22"/>
                <w:lang w:val="en-PK" w:eastAsia="en-PK"/>
              </w:rPr>
              <w:t xml:space="preserve"> PPE </w:t>
            </w:r>
          </w:p>
        </w:tc>
        <w:tc>
          <w:tcPr>
            <w:tcW w:w="113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w:t>
            </w:r>
          </w:p>
        </w:tc>
        <w:tc>
          <w:tcPr>
            <w:tcW w:w="1030"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49%</w:t>
            </w:r>
          </w:p>
        </w:tc>
        <w:tc>
          <w:tcPr>
            <w:tcW w:w="103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4%</w:t>
            </w:r>
          </w:p>
        </w:tc>
        <w:tc>
          <w:tcPr>
            <w:tcW w:w="874"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31%</w:t>
            </w:r>
          </w:p>
        </w:tc>
        <w:tc>
          <w:tcPr>
            <w:tcW w:w="120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5%</w:t>
            </w:r>
          </w:p>
        </w:tc>
      </w:tr>
      <w:tr w:rsidR="00FD6C08" w:rsidRPr="00FD6C08" w:rsidTr="00FD6C0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426" w:type="dxa"/>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800" w:type="dxa"/>
            <w:noWrap/>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val="0"/>
                <w:color w:val="000000"/>
                <w:sz w:val="22"/>
                <w:lang w:val="en-PK" w:eastAsia="en-PK"/>
              </w:rPr>
            </w:pPr>
            <w:r w:rsidRPr="00FD6C08">
              <w:rPr>
                <w:rFonts w:ascii="Calibri" w:eastAsia="Times New Roman" w:hAnsi="Calibri" w:cs="Times New Roman"/>
                <w:b w:val="0"/>
                <w:color w:val="000000"/>
                <w:sz w:val="22"/>
                <w:lang w:val="en-PK" w:eastAsia="en-PK"/>
              </w:rPr>
              <w:t xml:space="preserve"> Investment Property </w:t>
            </w:r>
          </w:p>
        </w:tc>
        <w:tc>
          <w:tcPr>
            <w:tcW w:w="113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w:t>
            </w:r>
          </w:p>
        </w:tc>
        <w:tc>
          <w:tcPr>
            <w:tcW w:w="1030"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#DIV/0!</w:t>
            </w:r>
          </w:p>
        </w:tc>
        <w:tc>
          <w:tcPr>
            <w:tcW w:w="103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#DIV/0!</w:t>
            </w:r>
          </w:p>
        </w:tc>
        <w:tc>
          <w:tcPr>
            <w:tcW w:w="874"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#DIV/0!</w:t>
            </w:r>
          </w:p>
        </w:tc>
        <w:tc>
          <w:tcPr>
            <w:tcW w:w="120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#DIV/0!</w:t>
            </w:r>
          </w:p>
        </w:tc>
      </w:tr>
      <w:tr w:rsidR="00FD6C08" w:rsidRPr="00FD6C08" w:rsidTr="00FD6C08">
        <w:trPr>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426" w:type="dxa"/>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800" w:type="dxa"/>
            <w:noWrap/>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sz w:val="22"/>
                <w:lang w:val="en-PK" w:eastAsia="en-PK"/>
              </w:rPr>
            </w:pPr>
            <w:r w:rsidRPr="00FD6C08">
              <w:rPr>
                <w:rFonts w:ascii="Calibri" w:eastAsia="Times New Roman" w:hAnsi="Calibri" w:cs="Times New Roman"/>
                <w:b w:val="0"/>
                <w:color w:val="000000"/>
                <w:sz w:val="22"/>
                <w:lang w:val="en-PK" w:eastAsia="en-PK"/>
              </w:rPr>
              <w:t xml:space="preserve"> Long Term Investments </w:t>
            </w:r>
          </w:p>
        </w:tc>
        <w:tc>
          <w:tcPr>
            <w:tcW w:w="113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w:t>
            </w:r>
          </w:p>
        </w:tc>
        <w:tc>
          <w:tcPr>
            <w:tcW w:w="1030"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-43%</w:t>
            </w:r>
          </w:p>
        </w:tc>
        <w:tc>
          <w:tcPr>
            <w:tcW w:w="103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w:t>
            </w:r>
          </w:p>
        </w:tc>
        <w:tc>
          <w:tcPr>
            <w:tcW w:w="874"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-73%</w:t>
            </w:r>
          </w:p>
        </w:tc>
        <w:tc>
          <w:tcPr>
            <w:tcW w:w="120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w:t>
            </w:r>
          </w:p>
        </w:tc>
      </w:tr>
      <w:tr w:rsidR="00FD6C08" w:rsidRPr="00FD6C08" w:rsidTr="00FD6C0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426" w:type="dxa"/>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800" w:type="dxa"/>
            <w:noWrap/>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val="0"/>
                <w:color w:val="000000"/>
                <w:sz w:val="22"/>
                <w:lang w:val="en-PK" w:eastAsia="en-PK"/>
              </w:rPr>
            </w:pPr>
            <w:r w:rsidRPr="00FD6C08">
              <w:rPr>
                <w:rFonts w:ascii="Calibri" w:eastAsia="Times New Roman" w:hAnsi="Calibri" w:cs="Times New Roman"/>
                <w:b w:val="0"/>
                <w:color w:val="000000"/>
                <w:sz w:val="22"/>
                <w:lang w:val="en-PK" w:eastAsia="en-PK"/>
              </w:rPr>
              <w:t xml:space="preserve"> Long Term Loans and Advances </w:t>
            </w:r>
          </w:p>
        </w:tc>
        <w:tc>
          <w:tcPr>
            <w:tcW w:w="113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w:t>
            </w:r>
          </w:p>
        </w:tc>
        <w:tc>
          <w:tcPr>
            <w:tcW w:w="1030"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-25%</w:t>
            </w:r>
          </w:p>
        </w:tc>
        <w:tc>
          <w:tcPr>
            <w:tcW w:w="103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57%</w:t>
            </w:r>
          </w:p>
        </w:tc>
        <w:tc>
          <w:tcPr>
            <w:tcW w:w="874"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16%</w:t>
            </w:r>
          </w:p>
        </w:tc>
        <w:tc>
          <w:tcPr>
            <w:tcW w:w="120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-48%</w:t>
            </w:r>
          </w:p>
        </w:tc>
      </w:tr>
      <w:tr w:rsidR="00FD6C08" w:rsidRPr="00FD6C08" w:rsidTr="00FD6C08">
        <w:trPr>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426" w:type="dxa"/>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800" w:type="dxa"/>
            <w:noWrap/>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sz w:val="22"/>
                <w:lang w:val="en-PK" w:eastAsia="en-PK"/>
              </w:rPr>
            </w:pPr>
            <w:r w:rsidRPr="00FD6C08">
              <w:rPr>
                <w:rFonts w:ascii="Calibri" w:eastAsia="Times New Roman" w:hAnsi="Calibri" w:cs="Times New Roman"/>
                <w:b w:val="0"/>
                <w:color w:val="000000"/>
                <w:sz w:val="22"/>
                <w:lang w:val="en-PK" w:eastAsia="en-PK"/>
              </w:rPr>
              <w:t xml:space="preserve"> Long Term Deposits </w:t>
            </w:r>
          </w:p>
        </w:tc>
        <w:tc>
          <w:tcPr>
            <w:tcW w:w="113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w:t>
            </w:r>
          </w:p>
        </w:tc>
        <w:tc>
          <w:tcPr>
            <w:tcW w:w="1030"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21%</w:t>
            </w:r>
          </w:p>
        </w:tc>
        <w:tc>
          <w:tcPr>
            <w:tcW w:w="103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-4%</w:t>
            </w:r>
          </w:p>
        </w:tc>
        <w:tc>
          <w:tcPr>
            <w:tcW w:w="874"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w:t>
            </w:r>
          </w:p>
        </w:tc>
        <w:tc>
          <w:tcPr>
            <w:tcW w:w="120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10%</w:t>
            </w:r>
          </w:p>
        </w:tc>
      </w:tr>
      <w:tr w:rsidR="00FD6C08" w:rsidRPr="00FD6C08" w:rsidTr="00FD6C0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426" w:type="dxa"/>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800" w:type="dxa"/>
            <w:noWrap/>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val="0"/>
                <w:color w:val="000000"/>
                <w:sz w:val="22"/>
                <w:lang w:val="en-PK" w:eastAsia="en-PK"/>
              </w:rPr>
            </w:pPr>
            <w:r w:rsidRPr="00FD6C08">
              <w:rPr>
                <w:rFonts w:ascii="Calibri" w:eastAsia="Times New Roman" w:hAnsi="Calibri" w:cs="Times New Roman"/>
                <w:b w:val="0"/>
                <w:color w:val="000000"/>
                <w:sz w:val="22"/>
                <w:lang w:val="en-PK" w:eastAsia="en-PK"/>
              </w:rPr>
              <w:t xml:space="preserve"> Deferred Tax </w:t>
            </w:r>
          </w:p>
        </w:tc>
        <w:tc>
          <w:tcPr>
            <w:tcW w:w="113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w:t>
            </w:r>
          </w:p>
        </w:tc>
        <w:tc>
          <w:tcPr>
            <w:tcW w:w="1030"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#DIV/0!</w:t>
            </w:r>
          </w:p>
        </w:tc>
        <w:tc>
          <w:tcPr>
            <w:tcW w:w="103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#DIV/0!</w:t>
            </w:r>
          </w:p>
        </w:tc>
        <w:tc>
          <w:tcPr>
            <w:tcW w:w="874"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#DIV/0!</w:t>
            </w:r>
          </w:p>
        </w:tc>
        <w:tc>
          <w:tcPr>
            <w:tcW w:w="120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#DIV/0!</w:t>
            </w:r>
          </w:p>
        </w:tc>
      </w:tr>
      <w:tr w:rsidR="00FD6C08" w:rsidRPr="00FD6C08" w:rsidTr="00FD6C08">
        <w:trPr>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426" w:type="dxa"/>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800" w:type="dxa"/>
            <w:noWrap/>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sz w:val="22"/>
                <w:lang w:val="en-PK" w:eastAsia="en-PK"/>
              </w:rPr>
            </w:pPr>
            <w:r w:rsidRPr="00FD6C08">
              <w:rPr>
                <w:rFonts w:ascii="Calibri" w:eastAsia="Times New Roman" w:hAnsi="Calibri" w:cs="Times New Roman"/>
                <w:b w:val="0"/>
                <w:color w:val="000000"/>
                <w:sz w:val="22"/>
                <w:lang w:val="en-PK" w:eastAsia="en-PK"/>
              </w:rPr>
              <w:t xml:space="preserve"> Others </w:t>
            </w:r>
          </w:p>
        </w:tc>
        <w:tc>
          <w:tcPr>
            <w:tcW w:w="113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w:t>
            </w:r>
          </w:p>
        </w:tc>
        <w:tc>
          <w:tcPr>
            <w:tcW w:w="1030"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13819%</w:t>
            </w:r>
          </w:p>
        </w:tc>
        <w:tc>
          <w:tcPr>
            <w:tcW w:w="103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16%</w:t>
            </w:r>
          </w:p>
        </w:tc>
        <w:tc>
          <w:tcPr>
            <w:tcW w:w="874"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-30%</w:t>
            </w:r>
          </w:p>
        </w:tc>
        <w:tc>
          <w:tcPr>
            <w:tcW w:w="120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53%</w:t>
            </w:r>
          </w:p>
        </w:tc>
      </w:tr>
      <w:tr w:rsidR="00FD6C08" w:rsidRPr="00FD6C08" w:rsidTr="00FD6C0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426" w:type="dxa"/>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800" w:type="dxa"/>
            <w:noWrap/>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val="0"/>
                <w:color w:val="000000"/>
                <w:sz w:val="22"/>
                <w:lang w:val="en-PK" w:eastAsia="en-PK"/>
              </w:rPr>
            </w:pPr>
            <w:r w:rsidRPr="00FD6C08">
              <w:rPr>
                <w:rFonts w:ascii="Calibri" w:eastAsia="Times New Roman" w:hAnsi="Calibri" w:cs="Times New Roman"/>
                <w:b w:val="0"/>
                <w:color w:val="000000"/>
                <w:sz w:val="22"/>
                <w:lang w:val="en-PK" w:eastAsia="en-PK"/>
              </w:rPr>
              <w:t xml:space="preserve"> Store Spares &amp; Loose Tools </w:t>
            </w:r>
          </w:p>
        </w:tc>
        <w:tc>
          <w:tcPr>
            <w:tcW w:w="113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w:t>
            </w:r>
          </w:p>
        </w:tc>
        <w:tc>
          <w:tcPr>
            <w:tcW w:w="1030"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113%</w:t>
            </w:r>
          </w:p>
        </w:tc>
        <w:tc>
          <w:tcPr>
            <w:tcW w:w="103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8%</w:t>
            </w:r>
          </w:p>
        </w:tc>
        <w:tc>
          <w:tcPr>
            <w:tcW w:w="874"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w:t>
            </w:r>
          </w:p>
        </w:tc>
        <w:tc>
          <w:tcPr>
            <w:tcW w:w="120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45%</w:t>
            </w:r>
          </w:p>
        </w:tc>
      </w:tr>
      <w:tr w:rsidR="00FD6C08" w:rsidRPr="00FD6C08" w:rsidTr="00FD6C08">
        <w:trPr>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426" w:type="dxa"/>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800" w:type="dxa"/>
            <w:noWrap/>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sz w:val="22"/>
                <w:lang w:val="en-PK" w:eastAsia="en-PK"/>
              </w:rPr>
            </w:pPr>
            <w:r w:rsidRPr="00FD6C08">
              <w:rPr>
                <w:rFonts w:ascii="Calibri" w:eastAsia="Times New Roman" w:hAnsi="Calibri" w:cs="Times New Roman"/>
                <w:b w:val="0"/>
                <w:color w:val="000000"/>
                <w:sz w:val="22"/>
                <w:lang w:val="en-PK" w:eastAsia="en-PK"/>
              </w:rPr>
              <w:t xml:space="preserve"> Stock In Trade </w:t>
            </w:r>
          </w:p>
        </w:tc>
        <w:tc>
          <w:tcPr>
            <w:tcW w:w="113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w:t>
            </w:r>
          </w:p>
        </w:tc>
        <w:tc>
          <w:tcPr>
            <w:tcW w:w="1030"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23%</w:t>
            </w:r>
          </w:p>
        </w:tc>
        <w:tc>
          <w:tcPr>
            <w:tcW w:w="103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-6%</w:t>
            </w:r>
          </w:p>
        </w:tc>
        <w:tc>
          <w:tcPr>
            <w:tcW w:w="874"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16%</w:t>
            </w:r>
          </w:p>
        </w:tc>
        <w:tc>
          <w:tcPr>
            <w:tcW w:w="120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11%</w:t>
            </w:r>
          </w:p>
        </w:tc>
      </w:tr>
      <w:tr w:rsidR="00FD6C08" w:rsidRPr="00FD6C08" w:rsidTr="00FD6C0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426" w:type="dxa"/>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800" w:type="dxa"/>
            <w:noWrap/>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val="0"/>
                <w:color w:val="000000"/>
                <w:sz w:val="22"/>
                <w:lang w:val="en-PK" w:eastAsia="en-PK"/>
              </w:rPr>
            </w:pPr>
            <w:r w:rsidRPr="00FD6C08">
              <w:rPr>
                <w:rFonts w:ascii="Calibri" w:eastAsia="Times New Roman" w:hAnsi="Calibri" w:cs="Times New Roman"/>
                <w:b w:val="0"/>
                <w:color w:val="000000"/>
                <w:sz w:val="22"/>
                <w:lang w:val="en-PK" w:eastAsia="en-PK"/>
              </w:rPr>
              <w:t xml:space="preserve"> Trade Debts </w:t>
            </w:r>
          </w:p>
        </w:tc>
        <w:tc>
          <w:tcPr>
            <w:tcW w:w="113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w:t>
            </w:r>
          </w:p>
        </w:tc>
        <w:tc>
          <w:tcPr>
            <w:tcW w:w="1030"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-27%</w:t>
            </w:r>
          </w:p>
        </w:tc>
        <w:tc>
          <w:tcPr>
            <w:tcW w:w="103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45%</w:t>
            </w:r>
          </w:p>
        </w:tc>
        <w:tc>
          <w:tcPr>
            <w:tcW w:w="874"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14%</w:t>
            </w:r>
          </w:p>
        </w:tc>
        <w:tc>
          <w:tcPr>
            <w:tcW w:w="120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47%</w:t>
            </w:r>
          </w:p>
        </w:tc>
      </w:tr>
      <w:tr w:rsidR="00FD6C08" w:rsidRPr="00FD6C08" w:rsidTr="00FD6C08">
        <w:trPr>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426" w:type="dxa"/>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800" w:type="dxa"/>
            <w:noWrap/>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sz w:val="22"/>
                <w:lang w:val="en-PK" w:eastAsia="en-PK"/>
              </w:rPr>
            </w:pPr>
            <w:r w:rsidRPr="00FD6C08">
              <w:rPr>
                <w:rFonts w:ascii="Calibri" w:eastAsia="Times New Roman" w:hAnsi="Calibri" w:cs="Times New Roman"/>
                <w:b w:val="0"/>
                <w:color w:val="000000"/>
                <w:sz w:val="22"/>
                <w:lang w:val="en-PK" w:eastAsia="en-PK"/>
              </w:rPr>
              <w:t xml:space="preserve"> Loans &amp; Advances </w:t>
            </w:r>
          </w:p>
        </w:tc>
        <w:tc>
          <w:tcPr>
            <w:tcW w:w="113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w:t>
            </w:r>
          </w:p>
        </w:tc>
        <w:tc>
          <w:tcPr>
            <w:tcW w:w="1030"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-53%</w:t>
            </w:r>
          </w:p>
        </w:tc>
        <w:tc>
          <w:tcPr>
            <w:tcW w:w="103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195%</w:t>
            </w:r>
          </w:p>
        </w:tc>
        <w:tc>
          <w:tcPr>
            <w:tcW w:w="874"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-43%</w:t>
            </w:r>
          </w:p>
        </w:tc>
        <w:tc>
          <w:tcPr>
            <w:tcW w:w="120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118%</w:t>
            </w:r>
          </w:p>
        </w:tc>
      </w:tr>
      <w:tr w:rsidR="00FD6C08" w:rsidRPr="00FD6C08" w:rsidTr="00FD6C0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426" w:type="dxa"/>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800" w:type="dxa"/>
            <w:noWrap/>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val="0"/>
                <w:color w:val="000000"/>
                <w:sz w:val="22"/>
                <w:lang w:val="en-PK" w:eastAsia="en-PK"/>
              </w:rPr>
            </w:pPr>
            <w:r w:rsidRPr="00FD6C08">
              <w:rPr>
                <w:rFonts w:ascii="Calibri" w:eastAsia="Times New Roman" w:hAnsi="Calibri" w:cs="Times New Roman"/>
                <w:b w:val="0"/>
                <w:color w:val="000000"/>
                <w:sz w:val="22"/>
                <w:lang w:val="en-PK" w:eastAsia="en-PK"/>
              </w:rPr>
              <w:t xml:space="preserve"> Other Receivables </w:t>
            </w:r>
          </w:p>
        </w:tc>
        <w:tc>
          <w:tcPr>
            <w:tcW w:w="113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w:t>
            </w:r>
          </w:p>
        </w:tc>
        <w:tc>
          <w:tcPr>
            <w:tcW w:w="1030"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-37%</w:t>
            </w:r>
          </w:p>
        </w:tc>
        <w:tc>
          <w:tcPr>
            <w:tcW w:w="103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-12%</w:t>
            </w:r>
          </w:p>
        </w:tc>
        <w:tc>
          <w:tcPr>
            <w:tcW w:w="874"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64%</w:t>
            </w:r>
          </w:p>
        </w:tc>
        <w:tc>
          <w:tcPr>
            <w:tcW w:w="120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6%</w:t>
            </w:r>
          </w:p>
        </w:tc>
      </w:tr>
      <w:tr w:rsidR="00FD6C08" w:rsidRPr="00FD6C08" w:rsidTr="00FD6C08">
        <w:trPr>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426" w:type="dxa"/>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800" w:type="dxa"/>
            <w:noWrap/>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sz w:val="22"/>
                <w:lang w:val="en-PK" w:eastAsia="en-PK"/>
              </w:rPr>
            </w:pPr>
            <w:r w:rsidRPr="00FD6C08">
              <w:rPr>
                <w:rFonts w:ascii="Calibri" w:eastAsia="Times New Roman" w:hAnsi="Calibri" w:cs="Times New Roman"/>
                <w:b w:val="0"/>
                <w:color w:val="000000"/>
                <w:sz w:val="22"/>
                <w:lang w:val="en-PK" w:eastAsia="en-PK"/>
              </w:rPr>
              <w:t xml:space="preserve"> Short Term Investments </w:t>
            </w:r>
          </w:p>
        </w:tc>
        <w:tc>
          <w:tcPr>
            <w:tcW w:w="113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w:t>
            </w:r>
          </w:p>
        </w:tc>
        <w:tc>
          <w:tcPr>
            <w:tcW w:w="1030"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83%</w:t>
            </w:r>
          </w:p>
        </w:tc>
        <w:tc>
          <w:tcPr>
            <w:tcW w:w="103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316%</w:t>
            </w:r>
          </w:p>
        </w:tc>
        <w:tc>
          <w:tcPr>
            <w:tcW w:w="874"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-63%</w:t>
            </w:r>
          </w:p>
        </w:tc>
        <w:tc>
          <w:tcPr>
            <w:tcW w:w="120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37%</w:t>
            </w:r>
          </w:p>
        </w:tc>
      </w:tr>
      <w:tr w:rsidR="00FD6C08" w:rsidRPr="00FD6C08" w:rsidTr="00FD6C0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426" w:type="dxa"/>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Income Statement</w:t>
            </w:r>
          </w:p>
        </w:tc>
        <w:tc>
          <w:tcPr>
            <w:tcW w:w="1800" w:type="dxa"/>
            <w:noWrap/>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val="0"/>
                <w:color w:val="000000"/>
                <w:sz w:val="22"/>
                <w:lang w:val="en-PK" w:eastAsia="en-PK"/>
              </w:rPr>
            </w:pPr>
            <w:r w:rsidRPr="00FD6C08">
              <w:rPr>
                <w:rFonts w:ascii="Calibri" w:eastAsia="Times New Roman" w:hAnsi="Calibri" w:cs="Times New Roman"/>
                <w:b w:val="0"/>
                <w:color w:val="000000"/>
                <w:sz w:val="22"/>
                <w:lang w:val="en-PK" w:eastAsia="en-PK"/>
              </w:rPr>
              <w:t xml:space="preserve"> Cash &amp; Bank Balance </w:t>
            </w:r>
          </w:p>
        </w:tc>
        <w:tc>
          <w:tcPr>
            <w:tcW w:w="113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w:t>
            </w:r>
          </w:p>
        </w:tc>
        <w:tc>
          <w:tcPr>
            <w:tcW w:w="1030"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168%</w:t>
            </w:r>
          </w:p>
        </w:tc>
        <w:tc>
          <w:tcPr>
            <w:tcW w:w="103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474%</w:t>
            </w:r>
          </w:p>
        </w:tc>
        <w:tc>
          <w:tcPr>
            <w:tcW w:w="874"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-23%</w:t>
            </w:r>
          </w:p>
        </w:tc>
        <w:tc>
          <w:tcPr>
            <w:tcW w:w="120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34%</w:t>
            </w:r>
          </w:p>
        </w:tc>
      </w:tr>
      <w:tr w:rsidR="00FD6C08" w:rsidRPr="00FD6C08" w:rsidTr="00FD6C08">
        <w:trPr>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426" w:type="dxa"/>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800" w:type="dxa"/>
            <w:noWrap/>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sz w:val="22"/>
                <w:lang w:val="en-PK" w:eastAsia="en-PK"/>
              </w:rPr>
            </w:pPr>
            <w:r w:rsidRPr="00FD6C08">
              <w:rPr>
                <w:rFonts w:ascii="Calibri" w:eastAsia="Times New Roman" w:hAnsi="Calibri" w:cs="Times New Roman"/>
                <w:b w:val="0"/>
                <w:color w:val="000000"/>
                <w:sz w:val="22"/>
                <w:lang w:val="en-PK" w:eastAsia="en-PK"/>
              </w:rPr>
              <w:t xml:space="preserve"> Sales </w:t>
            </w:r>
          </w:p>
        </w:tc>
        <w:tc>
          <w:tcPr>
            <w:tcW w:w="113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w:t>
            </w:r>
          </w:p>
        </w:tc>
        <w:tc>
          <w:tcPr>
            <w:tcW w:w="1030"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-9%</w:t>
            </w:r>
          </w:p>
        </w:tc>
        <w:tc>
          <w:tcPr>
            <w:tcW w:w="103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38%</w:t>
            </w:r>
          </w:p>
        </w:tc>
        <w:tc>
          <w:tcPr>
            <w:tcW w:w="874"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26%</w:t>
            </w:r>
          </w:p>
        </w:tc>
        <w:tc>
          <w:tcPr>
            <w:tcW w:w="120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9%</w:t>
            </w:r>
          </w:p>
        </w:tc>
      </w:tr>
      <w:tr w:rsidR="00FD6C08" w:rsidRPr="00FD6C08" w:rsidTr="00FD6C0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426" w:type="dxa"/>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800" w:type="dxa"/>
            <w:noWrap/>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val="0"/>
                <w:color w:val="000000"/>
                <w:sz w:val="22"/>
                <w:lang w:val="en-PK" w:eastAsia="en-PK"/>
              </w:rPr>
            </w:pPr>
            <w:r w:rsidRPr="00FD6C08">
              <w:rPr>
                <w:rFonts w:ascii="Calibri" w:eastAsia="Times New Roman" w:hAnsi="Calibri" w:cs="Times New Roman"/>
                <w:b w:val="0"/>
                <w:color w:val="000000"/>
                <w:sz w:val="22"/>
                <w:lang w:val="en-PK" w:eastAsia="en-PK"/>
              </w:rPr>
              <w:t xml:space="preserve"> Cost of Sales </w:t>
            </w:r>
          </w:p>
        </w:tc>
        <w:tc>
          <w:tcPr>
            <w:tcW w:w="113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w:t>
            </w:r>
          </w:p>
        </w:tc>
        <w:tc>
          <w:tcPr>
            <w:tcW w:w="1030"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-9%</w:t>
            </w:r>
          </w:p>
        </w:tc>
        <w:tc>
          <w:tcPr>
            <w:tcW w:w="103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28%</w:t>
            </w:r>
          </w:p>
        </w:tc>
        <w:tc>
          <w:tcPr>
            <w:tcW w:w="874"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22%</w:t>
            </w:r>
          </w:p>
        </w:tc>
        <w:tc>
          <w:tcPr>
            <w:tcW w:w="120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25%</w:t>
            </w:r>
          </w:p>
        </w:tc>
      </w:tr>
      <w:tr w:rsidR="00FD6C08" w:rsidRPr="00FD6C08" w:rsidTr="00FD6C08">
        <w:trPr>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426" w:type="dxa"/>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800" w:type="dxa"/>
            <w:noWrap/>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sz w:val="22"/>
                <w:lang w:val="en-PK" w:eastAsia="en-PK"/>
              </w:rPr>
            </w:pPr>
            <w:r w:rsidRPr="00FD6C08">
              <w:rPr>
                <w:rFonts w:ascii="Calibri" w:eastAsia="Times New Roman" w:hAnsi="Calibri" w:cs="Times New Roman"/>
                <w:b w:val="0"/>
                <w:color w:val="000000"/>
                <w:sz w:val="22"/>
                <w:lang w:val="en-PK" w:eastAsia="en-PK"/>
              </w:rPr>
              <w:t xml:space="preserve"> Administrative Expenses </w:t>
            </w:r>
          </w:p>
        </w:tc>
        <w:tc>
          <w:tcPr>
            <w:tcW w:w="113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w:t>
            </w:r>
          </w:p>
        </w:tc>
        <w:tc>
          <w:tcPr>
            <w:tcW w:w="1030"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17%</w:t>
            </w:r>
          </w:p>
        </w:tc>
        <w:tc>
          <w:tcPr>
            <w:tcW w:w="103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-4%</w:t>
            </w:r>
          </w:p>
        </w:tc>
        <w:tc>
          <w:tcPr>
            <w:tcW w:w="874"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66%</w:t>
            </w:r>
          </w:p>
        </w:tc>
        <w:tc>
          <w:tcPr>
            <w:tcW w:w="120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-4%</w:t>
            </w:r>
          </w:p>
        </w:tc>
      </w:tr>
      <w:tr w:rsidR="00FD6C08" w:rsidRPr="00FD6C08" w:rsidTr="00FD6C0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lastRenderedPageBreak/>
              <w:t> </w:t>
            </w:r>
          </w:p>
        </w:tc>
        <w:tc>
          <w:tcPr>
            <w:tcW w:w="1426" w:type="dxa"/>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800" w:type="dxa"/>
            <w:noWrap/>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val="0"/>
                <w:color w:val="000000"/>
                <w:sz w:val="22"/>
                <w:lang w:val="en-PK" w:eastAsia="en-PK"/>
              </w:rPr>
            </w:pPr>
            <w:r w:rsidRPr="00FD6C08">
              <w:rPr>
                <w:rFonts w:ascii="Calibri" w:eastAsia="Times New Roman" w:hAnsi="Calibri" w:cs="Times New Roman"/>
                <w:b w:val="0"/>
                <w:color w:val="000000"/>
                <w:sz w:val="22"/>
                <w:lang w:val="en-PK" w:eastAsia="en-PK"/>
              </w:rPr>
              <w:t xml:space="preserve"> Selling Cost &amp; Distribution Cost </w:t>
            </w:r>
          </w:p>
        </w:tc>
        <w:tc>
          <w:tcPr>
            <w:tcW w:w="113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w:t>
            </w:r>
          </w:p>
        </w:tc>
        <w:tc>
          <w:tcPr>
            <w:tcW w:w="1030"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-8%</w:t>
            </w:r>
          </w:p>
        </w:tc>
        <w:tc>
          <w:tcPr>
            <w:tcW w:w="103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34%</w:t>
            </w:r>
          </w:p>
        </w:tc>
        <w:tc>
          <w:tcPr>
            <w:tcW w:w="874"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47%</w:t>
            </w:r>
          </w:p>
        </w:tc>
        <w:tc>
          <w:tcPr>
            <w:tcW w:w="120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-5%</w:t>
            </w:r>
          </w:p>
        </w:tc>
      </w:tr>
      <w:tr w:rsidR="00FD6C08" w:rsidRPr="00FD6C08" w:rsidTr="00FD6C08">
        <w:trPr>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426" w:type="dxa"/>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800" w:type="dxa"/>
            <w:noWrap/>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sz w:val="22"/>
                <w:lang w:val="en-PK" w:eastAsia="en-PK"/>
              </w:rPr>
            </w:pPr>
            <w:r w:rsidRPr="00FD6C08">
              <w:rPr>
                <w:rFonts w:ascii="Calibri" w:eastAsia="Times New Roman" w:hAnsi="Calibri" w:cs="Times New Roman"/>
                <w:b w:val="0"/>
                <w:color w:val="000000"/>
                <w:sz w:val="22"/>
                <w:lang w:val="en-PK" w:eastAsia="en-PK"/>
              </w:rPr>
              <w:t xml:space="preserve"> Other Operating Income </w:t>
            </w:r>
          </w:p>
        </w:tc>
        <w:tc>
          <w:tcPr>
            <w:tcW w:w="113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w:t>
            </w:r>
          </w:p>
        </w:tc>
        <w:tc>
          <w:tcPr>
            <w:tcW w:w="1030"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-82%</w:t>
            </w:r>
          </w:p>
        </w:tc>
        <w:tc>
          <w:tcPr>
            <w:tcW w:w="103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90%</w:t>
            </w:r>
          </w:p>
        </w:tc>
        <w:tc>
          <w:tcPr>
            <w:tcW w:w="874"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-14%</w:t>
            </w:r>
          </w:p>
        </w:tc>
        <w:tc>
          <w:tcPr>
            <w:tcW w:w="120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26%</w:t>
            </w:r>
          </w:p>
        </w:tc>
      </w:tr>
      <w:tr w:rsidR="00FD6C08" w:rsidRPr="00FD6C08" w:rsidTr="00FD6C0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426" w:type="dxa"/>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800" w:type="dxa"/>
            <w:noWrap/>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val="0"/>
                <w:color w:val="000000"/>
                <w:sz w:val="22"/>
                <w:lang w:val="en-PK" w:eastAsia="en-PK"/>
              </w:rPr>
            </w:pPr>
            <w:r w:rsidRPr="00FD6C08">
              <w:rPr>
                <w:rFonts w:ascii="Calibri" w:eastAsia="Times New Roman" w:hAnsi="Calibri" w:cs="Times New Roman"/>
                <w:b w:val="0"/>
                <w:color w:val="000000"/>
                <w:sz w:val="22"/>
                <w:lang w:val="en-PK" w:eastAsia="en-PK"/>
              </w:rPr>
              <w:t xml:space="preserve"> Other Operating Expenses </w:t>
            </w:r>
          </w:p>
        </w:tc>
        <w:tc>
          <w:tcPr>
            <w:tcW w:w="113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w:t>
            </w:r>
          </w:p>
        </w:tc>
        <w:tc>
          <w:tcPr>
            <w:tcW w:w="1030"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-65%</w:t>
            </w:r>
          </w:p>
        </w:tc>
        <w:tc>
          <w:tcPr>
            <w:tcW w:w="103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258%</w:t>
            </w:r>
          </w:p>
        </w:tc>
        <w:tc>
          <w:tcPr>
            <w:tcW w:w="874"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177%</w:t>
            </w:r>
          </w:p>
        </w:tc>
        <w:tc>
          <w:tcPr>
            <w:tcW w:w="120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-92%</w:t>
            </w:r>
          </w:p>
        </w:tc>
      </w:tr>
      <w:tr w:rsidR="00FD6C08" w:rsidRPr="00FD6C08" w:rsidTr="00FD6C08">
        <w:trPr>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426" w:type="dxa"/>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800" w:type="dxa"/>
            <w:noWrap/>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sz w:val="22"/>
                <w:lang w:val="en-PK" w:eastAsia="en-PK"/>
              </w:rPr>
            </w:pPr>
            <w:r w:rsidRPr="00FD6C08">
              <w:rPr>
                <w:rFonts w:ascii="Calibri" w:eastAsia="Times New Roman" w:hAnsi="Calibri" w:cs="Times New Roman"/>
                <w:b w:val="0"/>
                <w:color w:val="000000"/>
                <w:sz w:val="22"/>
                <w:lang w:val="en-PK" w:eastAsia="en-PK"/>
              </w:rPr>
              <w:t xml:space="preserve"> Finance Cost </w:t>
            </w:r>
          </w:p>
        </w:tc>
        <w:tc>
          <w:tcPr>
            <w:tcW w:w="113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w:t>
            </w:r>
          </w:p>
        </w:tc>
        <w:tc>
          <w:tcPr>
            <w:tcW w:w="1030"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22%</w:t>
            </w:r>
          </w:p>
        </w:tc>
        <w:tc>
          <w:tcPr>
            <w:tcW w:w="103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-34%</w:t>
            </w:r>
          </w:p>
        </w:tc>
        <w:tc>
          <w:tcPr>
            <w:tcW w:w="874"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26%</w:t>
            </w:r>
          </w:p>
        </w:tc>
        <w:tc>
          <w:tcPr>
            <w:tcW w:w="120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146%</w:t>
            </w:r>
          </w:p>
        </w:tc>
      </w:tr>
      <w:tr w:rsidR="00FD6C08" w:rsidRPr="00FD6C08" w:rsidTr="00FD6C0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426" w:type="dxa"/>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800" w:type="dxa"/>
            <w:noWrap/>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val="0"/>
                <w:color w:val="000000"/>
                <w:sz w:val="22"/>
                <w:lang w:val="en-PK" w:eastAsia="en-PK"/>
              </w:rPr>
            </w:pPr>
            <w:r w:rsidRPr="00FD6C08">
              <w:rPr>
                <w:rFonts w:ascii="Calibri" w:eastAsia="Times New Roman" w:hAnsi="Calibri" w:cs="Times New Roman"/>
                <w:b w:val="0"/>
                <w:color w:val="000000"/>
                <w:sz w:val="22"/>
                <w:lang w:val="en-PK" w:eastAsia="en-PK"/>
              </w:rPr>
              <w:t xml:space="preserve"> Provision For Taxation: Deferred </w:t>
            </w:r>
          </w:p>
        </w:tc>
        <w:tc>
          <w:tcPr>
            <w:tcW w:w="113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w:t>
            </w:r>
          </w:p>
        </w:tc>
        <w:tc>
          <w:tcPr>
            <w:tcW w:w="1030"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#DIV/0!</w:t>
            </w:r>
          </w:p>
        </w:tc>
        <w:tc>
          <w:tcPr>
            <w:tcW w:w="103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52%</w:t>
            </w:r>
          </w:p>
        </w:tc>
        <w:tc>
          <w:tcPr>
            <w:tcW w:w="874"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-100%</w:t>
            </w:r>
          </w:p>
        </w:tc>
        <w:tc>
          <w:tcPr>
            <w:tcW w:w="1205"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#DIV/0!</w:t>
            </w:r>
          </w:p>
        </w:tc>
      </w:tr>
      <w:tr w:rsidR="00FD6C08" w:rsidRPr="00FD6C08" w:rsidTr="00FD6C08">
        <w:trPr>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426" w:type="dxa"/>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800" w:type="dxa"/>
            <w:noWrap/>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sz w:val="22"/>
                <w:lang w:val="en-PK" w:eastAsia="en-PK"/>
              </w:rPr>
            </w:pPr>
            <w:r w:rsidRPr="00FD6C08">
              <w:rPr>
                <w:rFonts w:ascii="Calibri" w:eastAsia="Times New Roman" w:hAnsi="Calibri" w:cs="Times New Roman"/>
                <w:b w:val="0"/>
                <w:color w:val="000000"/>
                <w:sz w:val="22"/>
                <w:lang w:val="en-PK" w:eastAsia="en-PK"/>
              </w:rPr>
              <w:t xml:space="preserve"> Provision For Taxation: Current </w:t>
            </w:r>
          </w:p>
        </w:tc>
        <w:tc>
          <w:tcPr>
            <w:tcW w:w="113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w:t>
            </w:r>
          </w:p>
        </w:tc>
        <w:tc>
          <w:tcPr>
            <w:tcW w:w="1030"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74%</w:t>
            </w:r>
          </w:p>
        </w:tc>
        <w:tc>
          <w:tcPr>
            <w:tcW w:w="103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-41%</w:t>
            </w:r>
          </w:p>
        </w:tc>
        <w:tc>
          <w:tcPr>
            <w:tcW w:w="874"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71%</w:t>
            </w:r>
          </w:p>
        </w:tc>
        <w:tc>
          <w:tcPr>
            <w:tcW w:w="1205"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4%</w:t>
            </w:r>
          </w:p>
        </w:tc>
      </w:tr>
    </w:tbl>
    <w:p w:rsidR="00FD6C08" w:rsidRPr="00FD6C08" w:rsidRDefault="00FD6C08" w:rsidP="00FD6C08">
      <w:pPr>
        <w:tabs>
          <w:tab w:val="left" w:pos="7230"/>
        </w:tabs>
      </w:pPr>
    </w:p>
    <w:p w:rsidR="0004106A" w:rsidRDefault="00FD6C08" w:rsidP="00FD6C08">
      <w:pPr>
        <w:pStyle w:val="Heading3"/>
        <w:rPr>
          <w:rFonts w:asciiTheme="majorBidi" w:hAnsiTheme="majorBidi"/>
          <w:color w:val="auto"/>
          <w:sz w:val="28"/>
          <w:szCs w:val="28"/>
        </w:rPr>
      </w:pPr>
      <w:bookmarkStart w:id="35" w:name="_Toc182833442"/>
      <w:r>
        <w:rPr>
          <w:rFonts w:asciiTheme="majorBidi" w:hAnsiTheme="majorBidi"/>
          <w:color w:val="auto"/>
          <w:sz w:val="28"/>
          <w:szCs w:val="28"/>
        </w:rPr>
        <w:t>Vertical Analysis</w:t>
      </w:r>
      <w:bookmarkEnd w:id="35"/>
    </w:p>
    <w:tbl>
      <w:tblPr>
        <w:tblStyle w:val="PlainTable3"/>
        <w:tblW w:w="10248" w:type="dxa"/>
        <w:tblLook w:val="04A0" w:firstRow="1" w:lastRow="0" w:firstColumn="1" w:lastColumn="0" w:noHBand="0" w:noVBand="1"/>
      </w:tblPr>
      <w:tblGrid>
        <w:gridCol w:w="1843"/>
        <w:gridCol w:w="1288"/>
        <w:gridCol w:w="1690"/>
        <w:gridCol w:w="1076"/>
        <w:gridCol w:w="1120"/>
        <w:gridCol w:w="1076"/>
        <w:gridCol w:w="1079"/>
        <w:gridCol w:w="1076"/>
      </w:tblGrid>
      <w:tr w:rsidR="00FD6C08" w:rsidRPr="00FD6C08" w:rsidTr="00FD6C08">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Vertical Analysis</w:t>
            </w:r>
          </w:p>
        </w:tc>
        <w:tc>
          <w:tcPr>
            <w:tcW w:w="1288" w:type="dxa"/>
            <w:hideMark/>
          </w:tcPr>
          <w:p w:rsidR="00FD6C08" w:rsidRPr="00FD6C08" w:rsidRDefault="00FD6C08" w:rsidP="00FD6C0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24"/>
                <w:szCs w:val="24"/>
                <w:lang w:val="en-PK" w:eastAsia="en-PK"/>
              </w:rPr>
            </w:pPr>
            <w:r w:rsidRPr="00FD6C08">
              <w:rPr>
                <w:rFonts w:ascii="Times New Roman" w:eastAsia="Times New Roman" w:hAnsi="Times New Roman" w:cs="Times New Roman"/>
                <w:i/>
                <w:iCs/>
                <w:color w:val="000000"/>
                <w:sz w:val="24"/>
                <w:szCs w:val="24"/>
                <w:lang w:val="en-PK" w:eastAsia="en-PK"/>
              </w:rPr>
              <w:t>Balance Sheet</w:t>
            </w:r>
          </w:p>
        </w:tc>
        <w:tc>
          <w:tcPr>
            <w:tcW w:w="1690" w:type="dxa"/>
            <w:hideMark/>
          </w:tcPr>
          <w:p w:rsidR="00FD6C08" w:rsidRPr="00FD6C08" w:rsidRDefault="00FD6C08" w:rsidP="00FD6C0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Share Capital</w:t>
            </w:r>
          </w:p>
        </w:tc>
        <w:tc>
          <w:tcPr>
            <w:tcW w:w="1076" w:type="dxa"/>
            <w:hideMark/>
          </w:tcPr>
          <w:p w:rsidR="00FD6C08" w:rsidRPr="00FD6C08" w:rsidRDefault="00FD6C08" w:rsidP="00FD6C0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5.52%</w:t>
            </w:r>
          </w:p>
        </w:tc>
        <w:tc>
          <w:tcPr>
            <w:tcW w:w="1120" w:type="dxa"/>
            <w:hideMark/>
          </w:tcPr>
          <w:p w:rsidR="00FD6C08" w:rsidRPr="00FD6C08" w:rsidRDefault="00FD6C08" w:rsidP="00FD6C0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5.03%</w:t>
            </w:r>
          </w:p>
        </w:tc>
        <w:tc>
          <w:tcPr>
            <w:tcW w:w="1076" w:type="dxa"/>
            <w:hideMark/>
          </w:tcPr>
          <w:p w:rsidR="00FD6C08" w:rsidRPr="00FD6C08" w:rsidRDefault="00FD6C08" w:rsidP="00FD6C0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4.64%</w:t>
            </w:r>
          </w:p>
        </w:tc>
        <w:tc>
          <w:tcPr>
            <w:tcW w:w="1079" w:type="dxa"/>
            <w:hideMark/>
          </w:tcPr>
          <w:p w:rsidR="00FD6C08" w:rsidRPr="00FD6C08" w:rsidRDefault="00FD6C08" w:rsidP="00FD6C0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4.04%</w:t>
            </w:r>
          </w:p>
        </w:tc>
        <w:tc>
          <w:tcPr>
            <w:tcW w:w="1076" w:type="dxa"/>
            <w:hideMark/>
          </w:tcPr>
          <w:p w:rsidR="00FD6C08" w:rsidRPr="00FD6C08" w:rsidRDefault="00FD6C08" w:rsidP="00FD6C0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3.44%</w:t>
            </w:r>
          </w:p>
        </w:tc>
      </w:tr>
      <w:tr w:rsidR="00FD6C08" w:rsidRPr="00FD6C08" w:rsidTr="00FD6C0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288" w:type="dxa"/>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690" w:type="dxa"/>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Capital &amp; Other Reserves</w:t>
            </w:r>
          </w:p>
        </w:tc>
        <w:tc>
          <w:tcPr>
            <w:tcW w:w="1076"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1.38%</w:t>
            </w:r>
          </w:p>
        </w:tc>
        <w:tc>
          <w:tcPr>
            <w:tcW w:w="1120"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1.26%</w:t>
            </w:r>
          </w:p>
        </w:tc>
        <w:tc>
          <w:tcPr>
            <w:tcW w:w="1076"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1.16%</w:t>
            </w:r>
          </w:p>
        </w:tc>
        <w:tc>
          <w:tcPr>
            <w:tcW w:w="1079"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1.01%</w:t>
            </w:r>
          </w:p>
        </w:tc>
        <w:tc>
          <w:tcPr>
            <w:tcW w:w="1076"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0.86%</w:t>
            </w:r>
          </w:p>
        </w:tc>
      </w:tr>
      <w:tr w:rsidR="00FD6C08" w:rsidRPr="00FD6C08" w:rsidTr="00FD6C08">
        <w:trPr>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288" w:type="dxa"/>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690" w:type="dxa"/>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Revenue Reserves</w:t>
            </w:r>
          </w:p>
        </w:tc>
        <w:tc>
          <w:tcPr>
            <w:tcW w:w="1076"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28.35%</w:t>
            </w:r>
          </w:p>
        </w:tc>
        <w:tc>
          <w:tcPr>
            <w:tcW w:w="1120"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22.27%</w:t>
            </w:r>
          </w:p>
        </w:tc>
        <w:tc>
          <w:tcPr>
            <w:tcW w:w="1076"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30.90%</w:t>
            </w:r>
          </w:p>
        </w:tc>
        <w:tc>
          <w:tcPr>
            <w:tcW w:w="1079"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36.24%</w:t>
            </w:r>
          </w:p>
        </w:tc>
        <w:tc>
          <w:tcPr>
            <w:tcW w:w="1076"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25.35%</w:t>
            </w:r>
          </w:p>
        </w:tc>
      </w:tr>
      <w:tr w:rsidR="00FD6C08" w:rsidRPr="00FD6C08" w:rsidTr="00FD6C0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288" w:type="dxa"/>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690" w:type="dxa"/>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Surplus on Revaluation of Fixed Assets</w:t>
            </w:r>
          </w:p>
        </w:tc>
        <w:tc>
          <w:tcPr>
            <w:tcW w:w="1076"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0.00%</w:t>
            </w:r>
          </w:p>
        </w:tc>
        <w:tc>
          <w:tcPr>
            <w:tcW w:w="1120"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0.00%</w:t>
            </w:r>
          </w:p>
        </w:tc>
        <w:tc>
          <w:tcPr>
            <w:tcW w:w="1076"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0.00%</w:t>
            </w:r>
          </w:p>
        </w:tc>
        <w:tc>
          <w:tcPr>
            <w:tcW w:w="1079"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0.00%</w:t>
            </w:r>
          </w:p>
        </w:tc>
        <w:tc>
          <w:tcPr>
            <w:tcW w:w="1076"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0.00%</w:t>
            </w:r>
          </w:p>
        </w:tc>
      </w:tr>
      <w:tr w:rsidR="00FD6C08" w:rsidRPr="00FD6C08" w:rsidTr="00FD6C08">
        <w:trPr>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288" w:type="dxa"/>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690" w:type="dxa"/>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Long-term Borrowing</w:t>
            </w:r>
          </w:p>
        </w:tc>
        <w:tc>
          <w:tcPr>
            <w:tcW w:w="1076"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8.41%</w:t>
            </w:r>
          </w:p>
        </w:tc>
        <w:tc>
          <w:tcPr>
            <w:tcW w:w="1120"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12.58%</w:t>
            </w:r>
          </w:p>
        </w:tc>
        <w:tc>
          <w:tcPr>
            <w:tcW w:w="1076"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12.37%</w:t>
            </w:r>
          </w:p>
        </w:tc>
        <w:tc>
          <w:tcPr>
            <w:tcW w:w="1079"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22.61%</w:t>
            </w:r>
          </w:p>
        </w:tc>
        <w:tc>
          <w:tcPr>
            <w:tcW w:w="1076"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17.95%</w:t>
            </w:r>
          </w:p>
        </w:tc>
      </w:tr>
      <w:tr w:rsidR="00FD6C08" w:rsidRPr="00FD6C08" w:rsidTr="00FD6C0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288" w:type="dxa"/>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690" w:type="dxa"/>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Others</w:t>
            </w:r>
          </w:p>
        </w:tc>
        <w:tc>
          <w:tcPr>
            <w:tcW w:w="1076"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0.00%</w:t>
            </w:r>
          </w:p>
        </w:tc>
        <w:tc>
          <w:tcPr>
            <w:tcW w:w="1120"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0.15%</w:t>
            </w:r>
          </w:p>
        </w:tc>
        <w:tc>
          <w:tcPr>
            <w:tcW w:w="1076"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0.14%</w:t>
            </w:r>
          </w:p>
        </w:tc>
        <w:tc>
          <w:tcPr>
            <w:tcW w:w="1079"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0.09%</w:t>
            </w:r>
          </w:p>
        </w:tc>
        <w:tc>
          <w:tcPr>
            <w:tcW w:w="1076"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0.10%</w:t>
            </w:r>
          </w:p>
        </w:tc>
      </w:tr>
      <w:tr w:rsidR="00FD6C08" w:rsidRPr="00FD6C08" w:rsidTr="00FD6C08">
        <w:trPr>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288" w:type="dxa"/>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690" w:type="dxa"/>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Trade &amp; Others Payable</w:t>
            </w:r>
          </w:p>
        </w:tc>
        <w:tc>
          <w:tcPr>
            <w:tcW w:w="1076"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0.00%</w:t>
            </w:r>
          </w:p>
        </w:tc>
        <w:tc>
          <w:tcPr>
            <w:tcW w:w="1120"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0.00%</w:t>
            </w:r>
          </w:p>
        </w:tc>
        <w:tc>
          <w:tcPr>
            <w:tcW w:w="1076"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0.37%</w:t>
            </w:r>
          </w:p>
        </w:tc>
        <w:tc>
          <w:tcPr>
            <w:tcW w:w="1079"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1.40%</w:t>
            </w:r>
          </w:p>
        </w:tc>
        <w:tc>
          <w:tcPr>
            <w:tcW w:w="1076"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0.97%</w:t>
            </w:r>
          </w:p>
        </w:tc>
      </w:tr>
      <w:tr w:rsidR="00FD6C08" w:rsidRPr="00FD6C08" w:rsidTr="00FD6C0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288" w:type="dxa"/>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690" w:type="dxa"/>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 xml:space="preserve">Interest &amp; </w:t>
            </w:r>
            <w:proofErr w:type="spellStart"/>
            <w:r w:rsidRPr="00FD6C08">
              <w:rPr>
                <w:rFonts w:ascii="Times New Roman" w:eastAsia="Times New Roman" w:hAnsi="Times New Roman" w:cs="Times New Roman"/>
                <w:b w:val="0"/>
                <w:color w:val="000000"/>
                <w:sz w:val="24"/>
                <w:szCs w:val="24"/>
                <w:lang w:val="en-PK" w:eastAsia="en-PK"/>
              </w:rPr>
              <w:t>Markup</w:t>
            </w:r>
            <w:proofErr w:type="spellEnd"/>
          </w:p>
        </w:tc>
        <w:tc>
          <w:tcPr>
            <w:tcW w:w="1076"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6.65%</w:t>
            </w:r>
          </w:p>
        </w:tc>
        <w:tc>
          <w:tcPr>
            <w:tcW w:w="1120"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9.44%</w:t>
            </w:r>
          </w:p>
        </w:tc>
        <w:tc>
          <w:tcPr>
            <w:tcW w:w="1076"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8.00%</w:t>
            </w:r>
          </w:p>
        </w:tc>
        <w:tc>
          <w:tcPr>
            <w:tcW w:w="1079"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7.77%</w:t>
            </w:r>
          </w:p>
        </w:tc>
        <w:tc>
          <w:tcPr>
            <w:tcW w:w="1076"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6.15%</w:t>
            </w:r>
          </w:p>
        </w:tc>
      </w:tr>
      <w:tr w:rsidR="00FD6C08" w:rsidRPr="00FD6C08" w:rsidTr="00FD6C08">
        <w:trPr>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288" w:type="dxa"/>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690" w:type="dxa"/>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Short Term Borrowing</w:t>
            </w:r>
          </w:p>
        </w:tc>
        <w:tc>
          <w:tcPr>
            <w:tcW w:w="1076"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0.99%</w:t>
            </w:r>
          </w:p>
        </w:tc>
        <w:tc>
          <w:tcPr>
            <w:tcW w:w="1120"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0.97%</w:t>
            </w:r>
          </w:p>
        </w:tc>
        <w:tc>
          <w:tcPr>
            <w:tcW w:w="1076"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0.52%</w:t>
            </w:r>
          </w:p>
        </w:tc>
        <w:tc>
          <w:tcPr>
            <w:tcW w:w="1079"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0.86%</w:t>
            </w:r>
          </w:p>
        </w:tc>
        <w:tc>
          <w:tcPr>
            <w:tcW w:w="1076"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2.00%</w:t>
            </w:r>
          </w:p>
        </w:tc>
      </w:tr>
      <w:tr w:rsidR="00FD6C08" w:rsidRPr="00FD6C08" w:rsidTr="00FD6C0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288" w:type="dxa"/>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690" w:type="dxa"/>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Current Portion Of Long Term Liabilities</w:t>
            </w:r>
          </w:p>
        </w:tc>
        <w:tc>
          <w:tcPr>
            <w:tcW w:w="1076"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46.18%</w:t>
            </w:r>
          </w:p>
        </w:tc>
        <w:tc>
          <w:tcPr>
            <w:tcW w:w="1120"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47.23%</w:t>
            </w:r>
          </w:p>
        </w:tc>
        <w:tc>
          <w:tcPr>
            <w:tcW w:w="1076"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36.50%</w:t>
            </w:r>
          </w:p>
        </w:tc>
        <w:tc>
          <w:tcPr>
            <w:tcW w:w="1079"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21.78%</w:t>
            </w:r>
          </w:p>
        </w:tc>
        <w:tc>
          <w:tcPr>
            <w:tcW w:w="1076"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39.92%</w:t>
            </w:r>
          </w:p>
        </w:tc>
      </w:tr>
      <w:tr w:rsidR="00FD6C08" w:rsidRPr="00FD6C08" w:rsidTr="00FD6C08">
        <w:trPr>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288" w:type="dxa"/>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690" w:type="dxa"/>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PPE</w:t>
            </w:r>
          </w:p>
        </w:tc>
        <w:tc>
          <w:tcPr>
            <w:tcW w:w="1076"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2.51%</w:t>
            </w:r>
          </w:p>
        </w:tc>
        <w:tc>
          <w:tcPr>
            <w:tcW w:w="1120"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1.07%</w:t>
            </w:r>
          </w:p>
        </w:tc>
        <w:tc>
          <w:tcPr>
            <w:tcW w:w="1076"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5.39%</w:t>
            </w:r>
          </w:p>
        </w:tc>
        <w:tc>
          <w:tcPr>
            <w:tcW w:w="1079"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3.93%</w:t>
            </w:r>
          </w:p>
        </w:tc>
        <w:tc>
          <w:tcPr>
            <w:tcW w:w="1076"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3.06%</w:t>
            </w:r>
          </w:p>
        </w:tc>
      </w:tr>
      <w:tr w:rsidR="00FD6C08" w:rsidRPr="00FD6C08" w:rsidTr="00FD6C0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288" w:type="dxa"/>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690" w:type="dxa"/>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Long Term Loans and Advances</w:t>
            </w:r>
          </w:p>
        </w:tc>
        <w:tc>
          <w:tcPr>
            <w:tcW w:w="1076"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0.00%</w:t>
            </w:r>
          </w:p>
        </w:tc>
        <w:tc>
          <w:tcPr>
            <w:tcW w:w="1120"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0.00%</w:t>
            </w:r>
          </w:p>
        </w:tc>
        <w:tc>
          <w:tcPr>
            <w:tcW w:w="1076"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0.00%</w:t>
            </w:r>
          </w:p>
        </w:tc>
        <w:tc>
          <w:tcPr>
            <w:tcW w:w="1079"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0.25%</w:t>
            </w:r>
          </w:p>
        </w:tc>
        <w:tc>
          <w:tcPr>
            <w:tcW w:w="1076"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0.21%</w:t>
            </w:r>
          </w:p>
        </w:tc>
      </w:tr>
      <w:tr w:rsidR="00FD6C08" w:rsidRPr="00FD6C08" w:rsidTr="00FD6C08">
        <w:trPr>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288" w:type="dxa"/>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690" w:type="dxa"/>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Long Term Deposits</w:t>
            </w:r>
          </w:p>
        </w:tc>
        <w:tc>
          <w:tcPr>
            <w:tcW w:w="1076"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25.54%</w:t>
            </w:r>
          </w:p>
        </w:tc>
        <w:tc>
          <w:tcPr>
            <w:tcW w:w="1120"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34.70%</w:t>
            </w:r>
          </w:p>
        </w:tc>
        <w:tc>
          <w:tcPr>
            <w:tcW w:w="1076"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33.27%</w:t>
            </w:r>
          </w:p>
        </w:tc>
        <w:tc>
          <w:tcPr>
            <w:tcW w:w="1079"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38.02%</w:t>
            </w:r>
          </w:p>
        </w:tc>
        <w:tc>
          <w:tcPr>
            <w:tcW w:w="1076"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33.89%</w:t>
            </w:r>
          </w:p>
        </w:tc>
      </w:tr>
      <w:tr w:rsidR="00FD6C08" w:rsidRPr="00FD6C08" w:rsidTr="00FD6C0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288" w:type="dxa"/>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690" w:type="dxa"/>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Store Spares &amp; Loose Tools</w:t>
            </w:r>
          </w:p>
        </w:tc>
        <w:tc>
          <w:tcPr>
            <w:tcW w:w="1076"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0.00%</w:t>
            </w:r>
          </w:p>
        </w:tc>
        <w:tc>
          <w:tcPr>
            <w:tcW w:w="1120"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0.00%</w:t>
            </w:r>
          </w:p>
        </w:tc>
        <w:tc>
          <w:tcPr>
            <w:tcW w:w="1076"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0.00%</w:t>
            </w:r>
          </w:p>
        </w:tc>
        <w:tc>
          <w:tcPr>
            <w:tcW w:w="1079"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0.00%</w:t>
            </w:r>
          </w:p>
        </w:tc>
        <w:tc>
          <w:tcPr>
            <w:tcW w:w="1076"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0.00%</w:t>
            </w:r>
          </w:p>
        </w:tc>
      </w:tr>
      <w:tr w:rsidR="00FD6C08" w:rsidRPr="00FD6C08" w:rsidTr="00FD6C08">
        <w:trPr>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288" w:type="dxa"/>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690" w:type="dxa"/>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Stock In Trade</w:t>
            </w:r>
          </w:p>
        </w:tc>
        <w:tc>
          <w:tcPr>
            <w:tcW w:w="1076"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7.61%</w:t>
            </w:r>
          </w:p>
        </w:tc>
        <w:tc>
          <w:tcPr>
            <w:tcW w:w="1120"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3.95%</w:t>
            </w:r>
          </w:p>
        </w:tc>
        <w:tc>
          <w:tcPr>
            <w:tcW w:w="1076"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3.64%</w:t>
            </w:r>
          </w:p>
        </w:tc>
        <w:tc>
          <w:tcPr>
            <w:tcW w:w="1079"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0.86%</w:t>
            </w:r>
          </w:p>
        </w:tc>
        <w:tc>
          <w:tcPr>
            <w:tcW w:w="1076"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0.73%</w:t>
            </w:r>
          </w:p>
        </w:tc>
      </w:tr>
      <w:tr w:rsidR="00FD6C08" w:rsidRPr="00FD6C08" w:rsidTr="00FD6C0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288" w:type="dxa"/>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690" w:type="dxa"/>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Trade Debts</w:t>
            </w:r>
          </w:p>
        </w:tc>
        <w:tc>
          <w:tcPr>
            <w:tcW w:w="1076"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0.04%</w:t>
            </w:r>
          </w:p>
        </w:tc>
        <w:tc>
          <w:tcPr>
            <w:tcW w:w="1120"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0.02%</w:t>
            </w:r>
          </w:p>
        </w:tc>
        <w:tc>
          <w:tcPr>
            <w:tcW w:w="1076"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0.04%</w:t>
            </w:r>
          </w:p>
        </w:tc>
        <w:tc>
          <w:tcPr>
            <w:tcW w:w="1079"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0.04%</w:t>
            </w:r>
          </w:p>
        </w:tc>
        <w:tc>
          <w:tcPr>
            <w:tcW w:w="1076"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0.02%</w:t>
            </w:r>
          </w:p>
        </w:tc>
      </w:tr>
      <w:tr w:rsidR="00FD6C08" w:rsidRPr="00FD6C08" w:rsidTr="00FD6C08">
        <w:trPr>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lastRenderedPageBreak/>
              <w:t> </w:t>
            </w:r>
          </w:p>
        </w:tc>
        <w:tc>
          <w:tcPr>
            <w:tcW w:w="1288" w:type="dxa"/>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690" w:type="dxa"/>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Loans &amp; Advances</w:t>
            </w:r>
          </w:p>
        </w:tc>
        <w:tc>
          <w:tcPr>
            <w:tcW w:w="1076"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0.06%</w:t>
            </w:r>
          </w:p>
        </w:tc>
        <w:tc>
          <w:tcPr>
            <w:tcW w:w="1120"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0.07%</w:t>
            </w:r>
          </w:p>
        </w:tc>
        <w:tc>
          <w:tcPr>
            <w:tcW w:w="1076"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0.06%</w:t>
            </w:r>
          </w:p>
        </w:tc>
        <w:tc>
          <w:tcPr>
            <w:tcW w:w="1079"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0.05%</w:t>
            </w:r>
          </w:p>
        </w:tc>
        <w:tc>
          <w:tcPr>
            <w:tcW w:w="1076"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0.05%</w:t>
            </w:r>
          </w:p>
        </w:tc>
      </w:tr>
      <w:tr w:rsidR="00FD6C08" w:rsidRPr="00FD6C08" w:rsidTr="00FD6C0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288" w:type="dxa"/>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690" w:type="dxa"/>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Other Receivables</w:t>
            </w:r>
          </w:p>
        </w:tc>
        <w:tc>
          <w:tcPr>
            <w:tcW w:w="1076"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0.00%</w:t>
            </w:r>
          </w:p>
        </w:tc>
        <w:tc>
          <w:tcPr>
            <w:tcW w:w="1120"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0.00%</w:t>
            </w:r>
          </w:p>
        </w:tc>
        <w:tc>
          <w:tcPr>
            <w:tcW w:w="1076"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0.00%</w:t>
            </w:r>
          </w:p>
        </w:tc>
        <w:tc>
          <w:tcPr>
            <w:tcW w:w="1079"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0.00%</w:t>
            </w:r>
          </w:p>
        </w:tc>
        <w:tc>
          <w:tcPr>
            <w:tcW w:w="1076"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0.00%</w:t>
            </w:r>
          </w:p>
        </w:tc>
      </w:tr>
      <w:tr w:rsidR="00FD6C08" w:rsidRPr="00FD6C08" w:rsidTr="00FD6C08">
        <w:trPr>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288" w:type="dxa"/>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690" w:type="dxa"/>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Cash &amp; Bank Balance</w:t>
            </w:r>
          </w:p>
        </w:tc>
        <w:tc>
          <w:tcPr>
            <w:tcW w:w="1076"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0.00%</w:t>
            </w:r>
          </w:p>
        </w:tc>
        <w:tc>
          <w:tcPr>
            <w:tcW w:w="1120"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0.20%</w:t>
            </w:r>
          </w:p>
        </w:tc>
        <w:tc>
          <w:tcPr>
            <w:tcW w:w="1076"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0.21%</w:t>
            </w:r>
          </w:p>
        </w:tc>
        <w:tc>
          <w:tcPr>
            <w:tcW w:w="1079"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0.13%</w:t>
            </w:r>
          </w:p>
        </w:tc>
        <w:tc>
          <w:tcPr>
            <w:tcW w:w="1076"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0.16%</w:t>
            </w:r>
          </w:p>
        </w:tc>
      </w:tr>
      <w:tr w:rsidR="00FD6C08" w:rsidRPr="00FD6C08" w:rsidTr="00FD6C0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288" w:type="dxa"/>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Income Statement</w:t>
            </w:r>
          </w:p>
        </w:tc>
        <w:tc>
          <w:tcPr>
            <w:tcW w:w="1690" w:type="dxa"/>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Sales</w:t>
            </w:r>
          </w:p>
        </w:tc>
        <w:tc>
          <w:tcPr>
            <w:tcW w:w="1076"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100.00%</w:t>
            </w:r>
          </w:p>
        </w:tc>
        <w:tc>
          <w:tcPr>
            <w:tcW w:w="1120"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100.00%</w:t>
            </w:r>
          </w:p>
        </w:tc>
        <w:tc>
          <w:tcPr>
            <w:tcW w:w="1076"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100.00%</w:t>
            </w:r>
          </w:p>
        </w:tc>
        <w:tc>
          <w:tcPr>
            <w:tcW w:w="1079"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100.00%</w:t>
            </w:r>
          </w:p>
        </w:tc>
        <w:tc>
          <w:tcPr>
            <w:tcW w:w="1076"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100.00%</w:t>
            </w:r>
          </w:p>
        </w:tc>
      </w:tr>
      <w:tr w:rsidR="00FD6C08" w:rsidRPr="00FD6C08" w:rsidTr="00FD6C08">
        <w:trPr>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288" w:type="dxa"/>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690" w:type="dxa"/>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Cost of Sales</w:t>
            </w:r>
          </w:p>
        </w:tc>
        <w:tc>
          <w:tcPr>
            <w:tcW w:w="1076"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87.58%</w:t>
            </w:r>
          </w:p>
        </w:tc>
        <w:tc>
          <w:tcPr>
            <w:tcW w:w="1120"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88.21%</w:t>
            </w:r>
          </w:p>
        </w:tc>
        <w:tc>
          <w:tcPr>
            <w:tcW w:w="1076"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81.80%</w:t>
            </w:r>
          </w:p>
        </w:tc>
        <w:tc>
          <w:tcPr>
            <w:tcW w:w="1079"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79.07%</w:t>
            </w:r>
          </w:p>
        </w:tc>
        <w:tc>
          <w:tcPr>
            <w:tcW w:w="1076"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90.26%</w:t>
            </w:r>
          </w:p>
        </w:tc>
      </w:tr>
      <w:tr w:rsidR="00FD6C08" w:rsidRPr="00FD6C08" w:rsidTr="00FD6C0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288" w:type="dxa"/>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690" w:type="dxa"/>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Administrative Expenses</w:t>
            </w:r>
          </w:p>
        </w:tc>
        <w:tc>
          <w:tcPr>
            <w:tcW w:w="1076"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0.71%</w:t>
            </w:r>
          </w:p>
        </w:tc>
        <w:tc>
          <w:tcPr>
            <w:tcW w:w="1120"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0.91%</w:t>
            </w:r>
          </w:p>
        </w:tc>
        <w:tc>
          <w:tcPr>
            <w:tcW w:w="1076"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0.63%</w:t>
            </w:r>
          </w:p>
        </w:tc>
        <w:tc>
          <w:tcPr>
            <w:tcW w:w="1079"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0.83%</w:t>
            </w:r>
          </w:p>
        </w:tc>
        <w:tc>
          <w:tcPr>
            <w:tcW w:w="1076"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0.74%</w:t>
            </w:r>
          </w:p>
        </w:tc>
      </w:tr>
      <w:tr w:rsidR="00FD6C08" w:rsidRPr="00FD6C08" w:rsidTr="00FD6C08">
        <w:trPr>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288" w:type="dxa"/>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690" w:type="dxa"/>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Selling Cost &amp; Distribution Cost</w:t>
            </w:r>
          </w:p>
        </w:tc>
        <w:tc>
          <w:tcPr>
            <w:tcW w:w="1076"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2.40%</w:t>
            </w:r>
          </w:p>
        </w:tc>
        <w:tc>
          <w:tcPr>
            <w:tcW w:w="1120"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2.44%</w:t>
            </w:r>
          </w:p>
        </w:tc>
        <w:tc>
          <w:tcPr>
            <w:tcW w:w="1076"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2.35%</w:t>
            </w:r>
          </w:p>
        </w:tc>
        <w:tc>
          <w:tcPr>
            <w:tcW w:w="1079"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2.75%</w:t>
            </w:r>
          </w:p>
        </w:tc>
        <w:tc>
          <w:tcPr>
            <w:tcW w:w="1076"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2.39%</w:t>
            </w:r>
          </w:p>
        </w:tc>
      </w:tr>
      <w:tr w:rsidR="00FD6C08" w:rsidRPr="00FD6C08" w:rsidTr="00FD6C0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288" w:type="dxa"/>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690" w:type="dxa"/>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Other Operating Income</w:t>
            </w:r>
          </w:p>
        </w:tc>
        <w:tc>
          <w:tcPr>
            <w:tcW w:w="1076"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6.24%</w:t>
            </w:r>
          </w:p>
        </w:tc>
        <w:tc>
          <w:tcPr>
            <w:tcW w:w="1120"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1.27%</w:t>
            </w:r>
          </w:p>
        </w:tc>
        <w:tc>
          <w:tcPr>
            <w:tcW w:w="1076"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1.75%</w:t>
            </w:r>
          </w:p>
        </w:tc>
        <w:tc>
          <w:tcPr>
            <w:tcW w:w="1079"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1.20%</w:t>
            </w:r>
          </w:p>
        </w:tc>
        <w:tc>
          <w:tcPr>
            <w:tcW w:w="1076"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1.39%</w:t>
            </w:r>
          </w:p>
        </w:tc>
      </w:tr>
      <w:tr w:rsidR="00FD6C08" w:rsidRPr="00FD6C08" w:rsidTr="00FD6C08">
        <w:trPr>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288" w:type="dxa"/>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690" w:type="dxa"/>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Other Operating Expenses</w:t>
            </w:r>
          </w:p>
        </w:tc>
        <w:tc>
          <w:tcPr>
            <w:tcW w:w="1076"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0.70%</w:t>
            </w:r>
          </w:p>
        </w:tc>
        <w:tc>
          <w:tcPr>
            <w:tcW w:w="1120"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0.27%</w:t>
            </w:r>
          </w:p>
        </w:tc>
        <w:tc>
          <w:tcPr>
            <w:tcW w:w="1076"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0.69%</w:t>
            </w:r>
          </w:p>
        </w:tc>
        <w:tc>
          <w:tcPr>
            <w:tcW w:w="1079"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1.52%</w:t>
            </w:r>
          </w:p>
        </w:tc>
        <w:tc>
          <w:tcPr>
            <w:tcW w:w="1076"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0.12%</w:t>
            </w:r>
          </w:p>
        </w:tc>
      </w:tr>
      <w:tr w:rsidR="00FD6C08" w:rsidRPr="00FD6C08" w:rsidTr="00FD6C0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288" w:type="dxa"/>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690" w:type="dxa"/>
            <w:hideMark/>
          </w:tcPr>
          <w:p w:rsidR="00FD6C08" w:rsidRPr="00FD6C08" w:rsidRDefault="00FD6C08" w:rsidP="00FD6C0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Finance Cost</w:t>
            </w:r>
          </w:p>
        </w:tc>
        <w:tc>
          <w:tcPr>
            <w:tcW w:w="1076"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5.54%</w:t>
            </w:r>
          </w:p>
        </w:tc>
        <w:tc>
          <w:tcPr>
            <w:tcW w:w="1120"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7.46%</w:t>
            </w:r>
          </w:p>
        </w:tc>
        <w:tc>
          <w:tcPr>
            <w:tcW w:w="1076"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3.54%</w:t>
            </w:r>
          </w:p>
        </w:tc>
        <w:tc>
          <w:tcPr>
            <w:tcW w:w="1079"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3.56%</w:t>
            </w:r>
          </w:p>
        </w:tc>
        <w:tc>
          <w:tcPr>
            <w:tcW w:w="1076" w:type="dxa"/>
            <w:hideMark/>
          </w:tcPr>
          <w:p w:rsidR="00FD6C08" w:rsidRPr="00FD6C08" w:rsidRDefault="00FD6C08" w:rsidP="00FD6C0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8.01%</w:t>
            </w:r>
          </w:p>
        </w:tc>
      </w:tr>
      <w:tr w:rsidR="00FD6C08" w:rsidRPr="00FD6C08" w:rsidTr="00FD6C08">
        <w:trPr>
          <w:trHeight w:val="320"/>
        </w:trPr>
        <w:tc>
          <w:tcPr>
            <w:cnfStyle w:val="001000000000" w:firstRow="0" w:lastRow="0" w:firstColumn="1" w:lastColumn="0" w:oddVBand="0" w:evenVBand="0" w:oddHBand="0" w:evenHBand="0" w:firstRowFirstColumn="0" w:firstRowLastColumn="0" w:lastRowFirstColumn="0" w:lastRowLastColumn="0"/>
            <w:tcW w:w="1843" w:type="dxa"/>
            <w:hideMark/>
          </w:tcPr>
          <w:p w:rsidR="00FD6C08" w:rsidRPr="00FD6C08" w:rsidRDefault="00FD6C08" w:rsidP="00FD6C08">
            <w:pPr>
              <w:rPr>
                <w:rFonts w:ascii="Times New Roman" w:eastAsia="Times New Roman" w:hAnsi="Times New Roman" w:cs="Times New Roman"/>
                <w:color w:val="000000"/>
                <w:sz w:val="24"/>
                <w:szCs w:val="24"/>
                <w:lang w:val="en-PK" w:eastAsia="en-PK"/>
              </w:rPr>
            </w:pPr>
            <w:r w:rsidRPr="00FD6C08">
              <w:rPr>
                <w:rFonts w:ascii="Times New Roman" w:eastAsia="Times New Roman" w:hAnsi="Times New Roman" w:cs="Times New Roman"/>
                <w:color w:val="000000"/>
                <w:sz w:val="24"/>
                <w:szCs w:val="24"/>
                <w:lang w:val="en-PK" w:eastAsia="en-PK"/>
              </w:rPr>
              <w:t> </w:t>
            </w:r>
          </w:p>
        </w:tc>
        <w:tc>
          <w:tcPr>
            <w:tcW w:w="1288" w:type="dxa"/>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D6C08">
              <w:rPr>
                <w:rFonts w:ascii="Times New Roman" w:eastAsia="Times New Roman" w:hAnsi="Times New Roman" w:cs="Times New Roman"/>
                <w:b w:val="0"/>
                <w:i/>
                <w:iCs/>
                <w:color w:val="000000"/>
                <w:sz w:val="24"/>
                <w:szCs w:val="24"/>
                <w:lang w:val="en-PK" w:eastAsia="en-PK"/>
              </w:rPr>
              <w:t> </w:t>
            </w:r>
          </w:p>
        </w:tc>
        <w:tc>
          <w:tcPr>
            <w:tcW w:w="1690" w:type="dxa"/>
            <w:hideMark/>
          </w:tcPr>
          <w:p w:rsidR="00FD6C08" w:rsidRPr="00FD6C08" w:rsidRDefault="00FD6C08" w:rsidP="00FD6C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Provision For Taxation: Current</w:t>
            </w:r>
          </w:p>
        </w:tc>
        <w:tc>
          <w:tcPr>
            <w:tcW w:w="1076"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0.00%</w:t>
            </w:r>
          </w:p>
        </w:tc>
        <w:tc>
          <w:tcPr>
            <w:tcW w:w="1120"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1.24%</w:t>
            </w:r>
          </w:p>
        </w:tc>
        <w:tc>
          <w:tcPr>
            <w:tcW w:w="1076"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1.37%</w:t>
            </w:r>
          </w:p>
        </w:tc>
        <w:tc>
          <w:tcPr>
            <w:tcW w:w="1079"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0.00%</w:t>
            </w:r>
          </w:p>
        </w:tc>
        <w:tc>
          <w:tcPr>
            <w:tcW w:w="1076" w:type="dxa"/>
            <w:hideMark/>
          </w:tcPr>
          <w:p w:rsidR="00FD6C08" w:rsidRPr="00FD6C08" w:rsidRDefault="00FD6C08" w:rsidP="00FD6C0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D6C08">
              <w:rPr>
                <w:rFonts w:ascii="Times New Roman" w:eastAsia="Times New Roman" w:hAnsi="Times New Roman" w:cs="Times New Roman"/>
                <w:b w:val="0"/>
                <w:color w:val="000000"/>
                <w:sz w:val="24"/>
                <w:szCs w:val="24"/>
                <w:lang w:val="en-PK" w:eastAsia="en-PK"/>
              </w:rPr>
              <w:t>0.00%</w:t>
            </w:r>
          </w:p>
        </w:tc>
      </w:tr>
    </w:tbl>
    <w:p w:rsidR="00FD6C08" w:rsidRPr="00FD6C08" w:rsidRDefault="00FD6C08" w:rsidP="00FD6C08"/>
    <w:p w:rsidR="00C07617" w:rsidRDefault="00C07617" w:rsidP="00C07617">
      <w:pPr>
        <w:pStyle w:val="Heading2"/>
        <w:rPr>
          <w:rFonts w:asciiTheme="majorBidi" w:hAnsiTheme="majorBidi"/>
          <w:b/>
          <w:bCs/>
          <w:color w:val="auto"/>
        </w:rPr>
      </w:pPr>
      <w:bookmarkStart w:id="36" w:name="_Toc182833443"/>
      <w:r w:rsidRPr="00C07617">
        <w:rPr>
          <w:rFonts w:asciiTheme="majorBidi" w:hAnsiTheme="majorBidi"/>
          <w:b/>
          <w:bCs/>
          <w:color w:val="auto"/>
        </w:rPr>
        <w:t>Recommendation</w:t>
      </w:r>
      <w:bookmarkEnd w:id="36"/>
    </w:p>
    <w:p w:rsidR="00FB2390" w:rsidRDefault="00FB2390" w:rsidP="00FB2390">
      <w:pPr>
        <w:pStyle w:val="Heading3"/>
        <w:rPr>
          <w:rFonts w:asciiTheme="majorBidi" w:hAnsiTheme="majorBidi"/>
          <w:color w:val="auto"/>
          <w:sz w:val="28"/>
          <w:szCs w:val="28"/>
        </w:rPr>
      </w:pPr>
      <w:bookmarkStart w:id="37" w:name="_Toc182833444"/>
      <w:r w:rsidRPr="00FB2390">
        <w:rPr>
          <w:rFonts w:asciiTheme="majorBidi" w:hAnsiTheme="majorBidi"/>
          <w:color w:val="auto"/>
          <w:sz w:val="28"/>
          <w:szCs w:val="28"/>
        </w:rPr>
        <w:t>For Investor</w:t>
      </w:r>
      <w:bookmarkEnd w:id="37"/>
    </w:p>
    <w:p w:rsidR="00EC7679" w:rsidRDefault="00EC7679" w:rsidP="00EC7679">
      <w:pPr>
        <w:spacing w:after="240" w:line="360" w:lineRule="auto"/>
        <w:rPr>
          <w:rFonts w:ascii="Times New Roman" w:eastAsia="Times New Roman" w:hAnsi="Times New Roman" w:cs="Times New Roman"/>
          <w:b w:val="0"/>
          <w:color w:val="auto"/>
          <w:sz w:val="24"/>
          <w:szCs w:val="24"/>
          <w:lang w:val="en-PK" w:eastAsia="en-PK"/>
        </w:rPr>
      </w:pPr>
      <w:r w:rsidRPr="00EC7679">
        <w:rPr>
          <w:rFonts w:ascii="Times New Roman" w:eastAsia="Times New Roman" w:hAnsi="Times New Roman" w:cs="Times New Roman"/>
          <w:b w:val="0"/>
          <w:color w:val="auto"/>
          <w:sz w:val="24"/>
          <w:szCs w:val="24"/>
          <w:lang w:val="en-PK" w:eastAsia="en-PK"/>
        </w:rPr>
        <w:t>Given its erratic profitability and mounting debt, investors should proceed with care when contemplating an investment in this firm. Notwithstanding the company's robust rebound in 2021 and 2022, which included robust net profit margins and operational effectiveness, the 2023 downturn exposes serious weaknesses, including rising financing costs, growing operational inefficiencies, and declining profitability. For investors looking for steady profits, the company's low Times Interest Earned (TIE) ratio—which indicates its inability to pay interest expenses—is a serious warning signal.</w:t>
      </w:r>
    </w:p>
    <w:p w:rsidR="00EC7679" w:rsidRPr="00EC7679" w:rsidRDefault="00EC7679" w:rsidP="00EC7679">
      <w:pPr>
        <w:spacing w:after="240" w:line="360" w:lineRule="auto"/>
        <w:rPr>
          <w:rFonts w:ascii="Times New Roman" w:eastAsia="Times New Roman" w:hAnsi="Times New Roman" w:cs="Times New Roman"/>
          <w:b w:val="0"/>
          <w:color w:val="auto"/>
          <w:sz w:val="24"/>
          <w:szCs w:val="24"/>
          <w:lang w:val="en-PK" w:eastAsia="en-PK"/>
        </w:rPr>
      </w:pPr>
      <w:r w:rsidRPr="00EC7679">
        <w:rPr>
          <w:rFonts w:ascii="Times New Roman" w:eastAsia="Times New Roman" w:hAnsi="Times New Roman" w:cs="Times New Roman"/>
          <w:b w:val="0"/>
          <w:color w:val="auto"/>
          <w:sz w:val="24"/>
          <w:szCs w:val="24"/>
          <w:lang w:val="en-PK" w:eastAsia="en-PK"/>
        </w:rPr>
        <w:t>Improved inventory turnover and receivables management may help the firm recover, but operational inefficiencies and a growing reliance on debt financing—particularly long-term borrowings—may endanger long-term viability. If the business can show significant gains in cost control and liquidity, investors with a high risk tolerance may think about making an investment. However, those seeking more secure investments should wait until the company addresses its solvency issues and optimizes its operations.</w:t>
      </w:r>
    </w:p>
    <w:p w:rsidR="00FB2390" w:rsidRDefault="00FB2390" w:rsidP="00FB2390">
      <w:pPr>
        <w:pStyle w:val="Heading3"/>
        <w:rPr>
          <w:rFonts w:asciiTheme="majorBidi" w:hAnsiTheme="majorBidi"/>
          <w:sz w:val="28"/>
          <w:szCs w:val="28"/>
        </w:rPr>
      </w:pPr>
      <w:bookmarkStart w:id="38" w:name="_Toc182833445"/>
      <w:r>
        <w:rPr>
          <w:rFonts w:asciiTheme="majorBidi" w:hAnsiTheme="majorBidi"/>
          <w:sz w:val="28"/>
          <w:szCs w:val="28"/>
        </w:rPr>
        <w:lastRenderedPageBreak/>
        <w:t>For Company</w:t>
      </w:r>
      <w:bookmarkEnd w:id="38"/>
    </w:p>
    <w:p w:rsidR="00EC7679" w:rsidRPr="00EC7679" w:rsidRDefault="00EC7679" w:rsidP="00EC7679">
      <w:pPr>
        <w:spacing w:line="360" w:lineRule="auto"/>
        <w:rPr>
          <w:rFonts w:asciiTheme="minorBidi" w:hAnsiTheme="minorBidi"/>
          <w:color w:val="auto"/>
          <w:sz w:val="24"/>
          <w:szCs w:val="24"/>
        </w:rPr>
      </w:pPr>
      <w:r w:rsidRPr="00EC7679">
        <w:rPr>
          <w:rFonts w:asciiTheme="minorBidi" w:hAnsiTheme="minorBidi"/>
          <w:color w:val="auto"/>
          <w:sz w:val="24"/>
          <w:szCs w:val="24"/>
        </w:rPr>
        <w:t>Cost Control and Efficiency Improvements:</w:t>
      </w:r>
    </w:p>
    <w:p w:rsidR="00EC7679" w:rsidRDefault="00EC7679" w:rsidP="00EC7679">
      <w:pPr>
        <w:spacing w:line="360" w:lineRule="auto"/>
        <w:rPr>
          <w:rFonts w:asciiTheme="minorBidi" w:hAnsiTheme="minorBidi"/>
          <w:b w:val="0"/>
          <w:bCs/>
          <w:color w:val="auto"/>
          <w:sz w:val="24"/>
          <w:szCs w:val="24"/>
        </w:rPr>
      </w:pPr>
      <w:r w:rsidRPr="00EC7679">
        <w:rPr>
          <w:rFonts w:asciiTheme="minorBidi" w:hAnsiTheme="minorBidi"/>
          <w:b w:val="0"/>
          <w:bCs/>
          <w:color w:val="auto"/>
          <w:sz w:val="24"/>
          <w:szCs w:val="24"/>
        </w:rPr>
        <w:t>The company needs to streamline operations by addressing rising finance costs, improving cost efficiency, and optimizing its administrative and selling expenses. Rising production costs, coupled with weak control over operational expenditures, have compressed profitability, especially in 2023. Tightening cost control measures is essential to enhance profit margins moving forward.</w:t>
      </w:r>
    </w:p>
    <w:p w:rsidR="00EC7679" w:rsidRDefault="00EC7679" w:rsidP="00EC7679">
      <w:pPr>
        <w:spacing w:line="360" w:lineRule="auto"/>
        <w:rPr>
          <w:rFonts w:asciiTheme="minorBidi" w:hAnsiTheme="minorBidi"/>
          <w:b w:val="0"/>
          <w:bCs/>
          <w:color w:val="auto"/>
          <w:sz w:val="24"/>
          <w:szCs w:val="24"/>
        </w:rPr>
      </w:pPr>
    </w:p>
    <w:p w:rsidR="00EC7679" w:rsidRPr="00EC7679" w:rsidRDefault="00EC7679" w:rsidP="00EC7679">
      <w:pPr>
        <w:spacing w:line="360" w:lineRule="auto"/>
        <w:rPr>
          <w:rFonts w:asciiTheme="minorBidi" w:hAnsiTheme="minorBidi"/>
          <w:b w:val="0"/>
          <w:bCs/>
          <w:color w:val="auto"/>
          <w:sz w:val="24"/>
          <w:szCs w:val="24"/>
        </w:rPr>
      </w:pPr>
    </w:p>
    <w:p w:rsidR="00EC7679" w:rsidRPr="00EC7679" w:rsidRDefault="00EC7679" w:rsidP="00EC7679">
      <w:pPr>
        <w:spacing w:line="360" w:lineRule="auto"/>
        <w:rPr>
          <w:rFonts w:asciiTheme="minorBidi" w:hAnsiTheme="minorBidi"/>
          <w:color w:val="auto"/>
          <w:sz w:val="24"/>
          <w:szCs w:val="24"/>
        </w:rPr>
      </w:pPr>
      <w:r w:rsidRPr="00EC7679">
        <w:rPr>
          <w:rFonts w:asciiTheme="minorBidi" w:hAnsiTheme="minorBidi"/>
          <w:color w:val="auto"/>
          <w:sz w:val="24"/>
          <w:szCs w:val="24"/>
        </w:rPr>
        <w:t>Debt Management and Financial Restructuring:</w:t>
      </w:r>
    </w:p>
    <w:p w:rsidR="00EC7679" w:rsidRPr="00EC7679" w:rsidRDefault="00EC7679" w:rsidP="00EC7679">
      <w:pPr>
        <w:spacing w:line="360" w:lineRule="auto"/>
        <w:rPr>
          <w:rFonts w:asciiTheme="minorBidi" w:hAnsiTheme="minorBidi"/>
          <w:b w:val="0"/>
          <w:bCs/>
          <w:color w:val="auto"/>
          <w:sz w:val="24"/>
          <w:szCs w:val="24"/>
        </w:rPr>
      </w:pPr>
      <w:r w:rsidRPr="00EC7679">
        <w:rPr>
          <w:rFonts w:asciiTheme="minorBidi" w:hAnsiTheme="minorBidi"/>
          <w:b w:val="0"/>
          <w:bCs/>
          <w:color w:val="auto"/>
          <w:sz w:val="24"/>
          <w:szCs w:val="24"/>
        </w:rPr>
        <w:t>The increasing debt-to-equity ratio and insufficient earnings to cover interest expenses signal the need for a reevaluation of the company's debt strategy. The company should consider refinancing options to reduce short-term borrowing costs, extend repayment terms, and decrease its overall debt load. Reducing financial leverage would help lower the risks associated with interest rate hikes and improve its Times Interest Earned ratio.</w:t>
      </w:r>
    </w:p>
    <w:p w:rsidR="00EC7679" w:rsidRPr="00EC7679" w:rsidRDefault="00EC7679" w:rsidP="00EC7679">
      <w:pPr>
        <w:spacing w:line="360" w:lineRule="auto"/>
        <w:rPr>
          <w:rFonts w:asciiTheme="minorBidi" w:hAnsiTheme="minorBidi"/>
          <w:b w:val="0"/>
          <w:bCs/>
          <w:color w:val="auto"/>
          <w:sz w:val="24"/>
          <w:szCs w:val="24"/>
        </w:rPr>
      </w:pPr>
    </w:p>
    <w:p w:rsidR="00EC7679" w:rsidRPr="00EC7679" w:rsidRDefault="00EC7679" w:rsidP="00EC7679">
      <w:pPr>
        <w:spacing w:line="360" w:lineRule="auto"/>
        <w:rPr>
          <w:rFonts w:asciiTheme="minorBidi" w:hAnsiTheme="minorBidi"/>
          <w:color w:val="auto"/>
          <w:sz w:val="24"/>
          <w:szCs w:val="24"/>
        </w:rPr>
      </w:pPr>
      <w:r w:rsidRPr="00EC7679">
        <w:rPr>
          <w:rFonts w:asciiTheme="minorBidi" w:hAnsiTheme="minorBidi"/>
          <w:color w:val="auto"/>
          <w:sz w:val="24"/>
          <w:szCs w:val="24"/>
        </w:rPr>
        <w:t>Inventory and Receivables Management:</w:t>
      </w:r>
    </w:p>
    <w:p w:rsidR="00EC7679" w:rsidRPr="00EC7679" w:rsidRDefault="00EC7679" w:rsidP="00EC7679">
      <w:pPr>
        <w:spacing w:line="360" w:lineRule="auto"/>
        <w:rPr>
          <w:rFonts w:asciiTheme="minorBidi" w:hAnsiTheme="minorBidi"/>
          <w:b w:val="0"/>
          <w:bCs/>
          <w:color w:val="auto"/>
          <w:sz w:val="24"/>
          <w:szCs w:val="24"/>
        </w:rPr>
      </w:pPr>
      <w:r w:rsidRPr="00EC7679">
        <w:rPr>
          <w:rFonts w:asciiTheme="minorBidi" w:hAnsiTheme="minorBidi"/>
          <w:b w:val="0"/>
          <w:bCs/>
          <w:color w:val="auto"/>
          <w:sz w:val="24"/>
          <w:szCs w:val="24"/>
        </w:rPr>
        <w:t>While the company has made significant strides in improving inventory turnover and reducing Days Sales Outstanding (DSO), it should continue refining its inventory management and forecasting practices. Efficient inventory controls will help maintain high turnover rates, avoid stockouts, and minimize carrying costs. Further, optimizing credit policies to maintain healthy receivables collection cycles will improve liquidity.</w:t>
      </w:r>
    </w:p>
    <w:p w:rsidR="00EC7679" w:rsidRPr="00EC7679" w:rsidRDefault="00EC7679" w:rsidP="00EC7679">
      <w:pPr>
        <w:spacing w:line="360" w:lineRule="auto"/>
        <w:rPr>
          <w:rFonts w:asciiTheme="minorBidi" w:hAnsiTheme="minorBidi"/>
          <w:b w:val="0"/>
          <w:bCs/>
          <w:color w:val="auto"/>
          <w:sz w:val="24"/>
          <w:szCs w:val="24"/>
        </w:rPr>
      </w:pPr>
    </w:p>
    <w:p w:rsidR="00EC7679" w:rsidRPr="00EC7679" w:rsidRDefault="00EC7679" w:rsidP="00EC7679">
      <w:pPr>
        <w:spacing w:line="360" w:lineRule="auto"/>
        <w:rPr>
          <w:rFonts w:asciiTheme="minorBidi" w:hAnsiTheme="minorBidi"/>
          <w:color w:val="auto"/>
          <w:sz w:val="24"/>
          <w:szCs w:val="24"/>
        </w:rPr>
      </w:pPr>
      <w:r w:rsidRPr="00EC7679">
        <w:rPr>
          <w:rFonts w:asciiTheme="minorBidi" w:hAnsiTheme="minorBidi"/>
          <w:color w:val="auto"/>
          <w:sz w:val="24"/>
          <w:szCs w:val="24"/>
        </w:rPr>
        <w:t>Revenue and Profitability Strategies:</w:t>
      </w:r>
    </w:p>
    <w:p w:rsidR="00EC7679" w:rsidRPr="00EC7679" w:rsidRDefault="00EC7679" w:rsidP="00EC7679">
      <w:pPr>
        <w:spacing w:line="360" w:lineRule="auto"/>
        <w:rPr>
          <w:rFonts w:asciiTheme="minorBidi" w:hAnsiTheme="minorBidi"/>
          <w:b w:val="0"/>
          <w:bCs/>
          <w:color w:val="auto"/>
          <w:sz w:val="24"/>
          <w:szCs w:val="24"/>
        </w:rPr>
      </w:pPr>
      <w:r w:rsidRPr="00EC7679">
        <w:rPr>
          <w:rFonts w:asciiTheme="minorBidi" w:hAnsiTheme="minorBidi"/>
          <w:b w:val="0"/>
          <w:bCs/>
          <w:color w:val="auto"/>
          <w:sz w:val="24"/>
          <w:szCs w:val="24"/>
        </w:rPr>
        <w:t>Despite a slight revenue growth in 2023, the company must focus on improving its profitability by managing cost increases more effectively. This includes improving pricing strategies and exploring ways to reduce the cost of goods sold. Diversifying revenue streams, especially into higher-margin products, could help mitigate the impact of rising production costs and enhance profitability.</w:t>
      </w:r>
    </w:p>
    <w:p w:rsidR="00EC7679" w:rsidRPr="00EC7679" w:rsidRDefault="00EC7679" w:rsidP="00EC7679">
      <w:pPr>
        <w:spacing w:line="360" w:lineRule="auto"/>
        <w:rPr>
          <w:rFonts w:asciiTheme="minorBidi" w:hAnsiTheme="minorBidi"/>
          <w:b w:val="0"/>
          <w:bCs/>
          <w:color w:val="auto"/>
          <w:sz w:val="24"/>
          <w:szCs w:val="24"/>
        </w:rPr>
      </w:pPr>
    </w:p>
    <w:p w:rsidR="00EC7679" w:rsidRPr="00EC7679" w:rsidRDefault="00EC7679" w:rsidP="00EC7679">
      <w:pPr>
        <w:spacing w:line="360" w:lineRule="auto"/>
        <w:rPr>
          <w:rFonts w:asciiTheme="minorBidi" w:hAnsiTheme="minorBidi"/>
          <w:color w:val="auto"/>
          <w:sz w:val="24"/>
          <w:szCs w:val="24"/>
        </w:rPr>
      </w:pPr>
      <w:r w:rsidRPr="00EC7679">
        <w:rPr>
          <w:rFonts w:asciiTheme="minorBidi" w:hAnsiTheme="minorBidi"/>
          <w:color w:val="auto"/>
          <w:sz w:val="24"/>
          <w:szCs w:val="24"/>
        </w:rPr>
        <w:t>Investor Confidence and Communication:</w:t>
      </w:r>
    </w:p>
    <w:p w:rsidR="00EC7679" w:rsidRPr="00EC7679" w:rsidRDefault="00EC7679" w:rsidP="00EC7679">
      <w:pPr>
        <w:spacing w:line="360" w:lineRule="auto"/>
        <w:rPr>
          <w:rFonts w:asciiTheme="minorBidi" w:hAnsiTheme="minorBidi"/>
          <w:b w:val="0"/>
          <w:bCs/>
          <w:color w:val="auto"/>
          <w:sz w:val="24"/>
          <w:szCs w:val="24"/>
        </w:rPr>
      </w:pPr>
      <w:r w:rsidRPr="00EC7679">
        <w:rPr>
          <w:rFonts w:asciiTheme="minorBidi" w:hAnsiTheme="minorBidi"/>
          <w:b w:val="0"/>
          <w:bCs/>
          <w:color w:val="auto"/>
          <w:sz w:val="24"/>
          <w:szCs w:val="24"/>
        </w:rPr>
        <w:t xml:space="preserve">Given the volatile market sentiment and negative P/E ratios in recent years, the company should prioritize transparent communication with investors regarding its recovery strategy. Regular updates on </w:t>
      </w:r>
      <w:r w:rsidRPr="00EC7679">
        <w:rPr>
          <w:rFonts w:asciiTheme="minorBidi" w:hAnsiTheme="minorBidi"/>
          <w:b w:val="0"/>
          <w:bCs/>
          <w:color w:val="auto"/>
          <w:sz w:val="24"/>
          <w:szCs w:val="24"/>
        </w:rPr>
        <w:lastRenderedPageBreak/>
        <w:t>financial performance, cost optimization measures, and the steps being taken to address the debt burden will help rebuild investor confidence.</w:t>
      </w:r>
    </w:p>
    <w:p w:rsidR="00EC7679" w:rsidRPr="00EC7679" w:rsidRDefault="00EC7679" w:rsidP="00EC7679">
      <w:pPr>
        <w:spacing w:line="360" w:lineRule="auto"/>
        <w:rPr>
          <w:rFonts w:asciiTheme="minorBidi" w:hAnsiTheme="minorBidi"/>
          <w:b w:val="0"/>
          <w:bCs/>
          <w:color w:val="auto"/>
          <w:sz w:val="24"/>
          <w:szCs w:val="24"/>
        </w:rPr>
      </w:pPr>
    </w:p>
    <w:p w:rsidR="00EC7679" w:rsidRPr="00EC7679" w:rsidRDefault="00EC7679" w:rsidP="00EC7679">
      <w:pPr>
        <w:spacing w:line="360" w:lineRule="auto"/>
        <w:rPr>
          <w:rFonts w:asciiTheme="minorBidi" w:hAnsiTheme="minorBidi"/>
          <w:color w:val="auto"/>
          <w:sz w:val="24"/>
          <w:szCs w:val="24"/>
        </w:rPr>
      </w:pPr>
      <w:r w:rsidRPr="00EC7679">
        <w:rPr>
          <w:rFonts w:asciiTheme="minorBidi" w:hAnsiTheme="minorBidi"/>
          <w:color w:val="auto"/>
          <w:sz w:val="24"/>
          <w:szCs w:val="24"/>
        </w:rPr>
        <w:t>Focus on Profitability over Growth:</w:t>
      </w:r>
    </w:p>
    <w:p w:rsidR="00EC7679" w:rsidRPr="00EC7679" w:rsidRDefault="00EC7679" w:rsidP="00EC7679">
      <w:pPr>
        <w:spacing w:line="360" w:lineRule="auto"/>
        <w:rPr>
          <w:rFonts w:asciiTheme="minorBidi" w:hAnsiTheme="minorBidi"/>
          <w:b w:val="0"/>
          <w:bCs/>
          <w:color w:val="auto"/>
          <w:sz w:val="24"/>
          <w:szCs w:val="24"/>
        </w:rPr>
      </w:pPr>
      <w:r w:rsidRPr="00EC7679">
        <w:rPr>
          <w:rFonts w:asciiTheme="minorBidi" w:hAnsiTheme="minorBidi"/>
          <w:b w:val="0"/>
          <w:bCs/>
          <w:color w:val="auto"/>
          <w:sz w:val="24"/>
          <w:szCs w:val="24"/>
        </w:rPr>
        <w:t>The company's focus should shift from aggressive growth to sustainable profitability. While increasing sales is important, controlling operating and financial expenses will ensure that the growth translates into long-term financial health.</w:t>
      </w:r>
    </w:p>
    <w:p w:rsidR="00FB2390" w:rsidRPr="00FB2390" w:rsidRDefault="00FB2390" w:rsidP="00FB2390"/>
    <w:p w:rsidR="00C07617" w:rsidRDefault="00C07617" w:rsidP="00E90E9C">
      <w:pPr>
        <w:pStyle w:val="Heading2"/>
        <w:rPr>
          <w:rFonts w:asciiTheme="majorBidi" w:hAnsiTheme="majorBidi"/>
          <w:b/>
          <w:bCs/>
          <w:color w:val="auto"/>
        </w:rPr>
      </w:pPr>
      <w:bookmarkStart w:id="39" w:name="_Toc182833446"/>
      <w:r w:rsidRPr="00C07617">
        <w:rPr>
          <w:rFonts w:asciiTheme="majorBidi" w:hAnsiTheme="majorBidi"/>
          <w:b/>
          <w:bCs/>
          <w:color w:val="auto"/>
        </w:rPr>
        <w:t>Conclusion</w:t>
      </w:r>
      <w:bookmarkEnd w:id="39"/>
    </w:p>
    <w:p w:rsidR="00EC7679" w:rsidRPr="00EC7679" w:rsidRDefault="00EC7679" w:rsidP="00EC7679">
      <w:pPr>
        <w:spacing w:line="360" w:lineRule="auto"/>
        <w:rPr>
          <w:rFonts w:asciiTheme="minorBidi" w:hAnsiTheme="minorBidi"/>
          <w:b w:val="0"/>
          <w:bCs/>
          <w:sz w:val="24"/>
          <w:szCs w:val="24"/>
        </w:rPr>
      </w:pPr>
      <w:r w:rsidRPr="00EC7679">
        <w:rPr>
          <w:rFonts w:asciiTheme="minorBidi" w:hAnsiTheme="minorBidi"/>
          <w:b w:val="0"/>
          <w:bCs/>
          <w:color w:val="auto"/>
          <w:sz w:val="24"/>
          <w:szCs w:val="24"/>
        </w:rPr>
        <w:t xml:space="preserve">Nishat </w:t>
      </w:r>
      <w:proofErr w:type="spellStart"/>
      <w:r w:rsidRPr="00EC7679">
        <w:rPr>
          <w:rFonts w:asciiTheme="minorBidi" w:hAnsiTheme="minorBidi"/>
          <w:b w:val="0"/>
          <w:bCs/>
          <w:color w:val="auto"/>
          <w:sz w:val="24"/>
          <w:szCs w:val="24"/>
        </w:rPr>
        <w:t>Chunian</w:t>
      </w:r>
      <w:proofErr w:type="spellEnd"/>
      <w:r w:rsidRPr="00EC7679">
        <w:rPr>
          <w:rFonts w:asciiTheme="minorBidi" w:hAnsiTheme="minorBidi"/>
          <w:b w:val="0"/>
          <w:bCs/>
          <w:color w:val="auto"/>
          <w:sz w:val="24"/>
          <w:szCs w:val="24"/>
        </w:rPr>
        <w:t xml:space="preserve"> Limited faces significant financial challenges, marked by rising finance costs, operational inefficiencies, and declining profitability. Despite promising growth in 2021-2022, the company's high debt burden and operational costs led to negative net profitability in 2023. This presents a high-risk profile for investors, exacerbated by negative profitability in 2020 and 2023, and increasing reliance on debt financing. However, with improvements in inventory management and receivables collection, there is potential for recovery if the company addresses its financial and operational challenges. To regain stability and long-term profitability, Nishat </w:t>
      </w:r>
      <w:proofErr w:type="spellStart"/>
      <w:r w:rsidRPr="00EC7679">
        <w:rPr>
          <w:rFonts w:asciiTheme="minorBidi" w:hAnsiTheme="minorBidi"/>
          <w:b w:val="0"/>
          <w:bCs/>
          <w:color w:val="auto"/>
          <w:sz w:val="24"/>
          <w:szCs w:val="24"/>
        </w:rPr>
        <w:t>Chunian</w:t>
      </w:r>
      <w:proofErr w:type="spellEnd"/>
      <w:r w:rsidRPr="00EC7679">
        <w:rPr>
          <w:rFonts w:asciiTheme="minorBidi" w:hAnsiTheme="minorBidi"/>
          <w:b w:val="0"/>
          <w:bCs/>
          <w:color w:val="auto"/>
          <w:sz w:val="24"/>
          <w:szCs w:val="24"/>
        </w:rPr>
        <w:t xml:space="preserve"> Limited must focus on cost optimization, debt restructuring, and operational efficiency, while effectively communicating its recovery strategy to investors</w:t>
      </w:r>
      <w:r w:rsidRPr="00EC7679">
        <w:rPr>
          <w:rFonts w:asciiTheme="minorBidi" w:hAnsiTheme="minorBidi"/>
          <w:b w:val="0"/>
          <w:bCs/>
          <w:sz w:val="24"/>
          <w:szCs w:val="24"/>
        </w:rPr>
        <w:t>.</w:t>
      </w:r>
    </w:p>
    <w:p w:rsidR="008E7E0A" w:rsidRDefault="008E7E0A" w:rsidP="008E7E0A">
      <w:pPr>
        <w:pStyle w:val="Heading1"/>
        <w:rPr>
          <w:rFonts w:asciiTheme="majorBidi" w:hAnsiTheme="majorBidi"/>
        </w:rPr>
      </w:pPr>
      <w:bookmarkStart w:id="40" w:name="_Toc182833447"/>
      <w:r>
        <w:rPr>
          <w:rFonts w:asciiTheme="majorBidi" w:hAnsiTheme="majorBidi"/>
        </w:rPr>
        <w:t xml:space="preserve">Ansari Sugar </w:t>
      </w:r>
      <w:r w:rsidR="00AF0E84">
        <w:rPr>
          <w:rFonts w:asciiTheme="majorBidi" w:hAnsiTheme="majorBidi"/>
        </w:rPr>
        <w:t>Mills Limited</w:t>
      </w:r>
      <w:bookmarkEnd w:id="40"/>
    </w:p>
    <w:p w:rsidR="00C07617" w:rsidRDefault="00C07617" w:rsidP="00C07617">
      <w:pPr>
        <w:pStyle w:val="Heading2"/>
        <w:rPr>
          <w:rFonts w:asciiTheme="majorBidi" w:hAnsiTheme="majorBidi"/>
          <w:b/>
          <w:bCs/>
          <w:color w:val="auto"/>
        </w:rPr>
      </w:pPr>
      <w:bookmarkStart w:id="41" w:name="_Toc182833448"/>
      <w:r>
        <w:rPr>
          <w:rFonts w:asciiTheme="majorBidi" w:hAnsiTheme="majorBidi"/>
          <w:b/>
          <w:bCs/>
          <w:color w:val="auto"/>
        </w:rPr>
        <w:t>Introduction</w:t>
      </w:r>
      <w:bookmarkEnd w:id="41"/>
    </w:p>
    <w:p w:rsidR="00C07617" w:rsidRPr="00C07617" w:rsidRDefault="00964111" w:rsidP="00C07617">
      <w:pPr>
        <w:spacing w:line="360" w:lineRule="auto"/>
        <w:rPr>
          <w:rFonts w:asciiTheme="minorBidi" w:hAnsiTheme="minorBidi"/>
          <w:b w:val="0"/>
          <w:bCs/>
          <w:color w:val="auto"/>
          <w:sz w:val="24"/>
          <w:szCs w:val="24"/>
        </w:rPr>
      </w:pPr>
      <w:r w:rsidRPr="00964111">
        <w:rPr>
          <w:rFonts w:asciiTheme="minorBidi" w:hAnsiTheme="minorBidi"/>
          <w:b w:val="0"/>
          <w:bCs/>
          <w:color w:val="auto"/>
          <w:sz w:val="24"/>
          <w:szCs w:val="24"/>
        </w:rPr>
        <w:t xml:space="preserve">Welcome to Ansari Sugar Mills Limited, a leading manufacturer of high-quality white sugar in Pakistan. Since its incorporation in 1989, the company has been committed to producing cost-effective products that meet international standards. Guided by a visionary leadership team, including CEO Khawaja </w:t>
      </w:r>
      <w:proofErr w:type="spellStart"/>
      <w:r w:rsidRPr="00964111">
        <w:rPr>
          <w:rFonts w:asciiTheme="minorBidi" w:hAnsiTheme="minorBidi"/>
          <w:b w:val="0"/>
          <w:bCs/>
          <w:color w:val="auto"/>
          <w:sz w:val="24"/>
          <w:szCs w:val="24"/>
        </w:rPr>
        <w:t>Anver</w:t>
      </w:r>
      <w:proofErr w:type="spellEnd"/>
      <w:r w:rsidRPr="00964111">
        <w:rPr>
          <w:rFonts w:asciiTheme="minorBidi" w:hAnsiTheme="minorBidi"/>
          <w:b w:val="0"/>
          <w:bCs/>
          <w:color w:val="auto"/>
          <w:sz w:val="24"/>
          <w:szCs w:val="24"/>
        </w:rPr>
        <w:t xml:space="preserve"> Majid, Chairperson Aurangzeb Khan, and Company Secretary Imran Hameed, Ansari Sugar Mills aims to contribute to the national economy while promoting professionalism, research, and development. With a focus on adopting latest technology and advancements, the company strives to create reliable products and improve sugar cane yield and recovery through technical expertise and knowledge sharing with growers</w:t>
      </w:r>
      <w:r>
        <w:rPr>
          <w:rFonts w:asciiTheme="minorBidi" w:hAnsiTheme="minorBidi"/>
          <w:b w:val="0"/>
          <w:bCs/>
          <w:color w:val="auto"/>
          <w:sz w:val="24"/>
          <w:szCs w:val="24"/>
        </w:rPr>
        <w:t>.</w:t>
      </w:r>
    </w:p>
    <w:p w:rsidR="00C07617" w:rsidRDefault="00C07617" w:rsidP="00C07617">
      <w:pPr>
        <w:pStyle w:val="Heading2"/>
        <w:rPr>
          <w:rFonts w:asciiTheme="majorBidi" w:hAnsiTheme="majorBidi"/>
          <w:b/>
          <w:bCs/>
          <w:color w:val="auto"/>
        </w:rPr>
      </w:pPr>
      <w:bookmarkStart w:id="42" w:name="_Toc182833449"/>
      <w:r>
        <w:rPr>
          <w:rFonts w:asciiTheme="majorBidi" w:hAnsiTheme="majorBidi"/>
          <w:b/>
          <w:bCs/>
          <w:color w:val="auto"/>
        </w:rPr>
        <w:lastRenderedPageBreak/>
        <w:t>Analysis</w:t>
      </w:r>
      <w:bookmarkEnd w:id="42"/>
    </w:p>
    <w:p w:rsidR="001709D3" w:rsidRDefault="001709D3" w:rsidP="001709D3">
      <w:pPr>
        <w:pStyle w:val="Heading3"/>
        <w:rPr>
          <w:rFonts w:asciiTheme="majorBidi" w:hAnsiTheme="majorBidi"/>
          <w:sz w:val="28"/>
          <w:szCs w:val="28"/>
        </w:rPr>
      </w:pPr>
      <w:bookmarkStart w:id="43" w:name="_Toc182833450"/>
      <w:r w:rsidRPr="00C07617">
        <w:rPr>
          <w:rFonts w:asciiTheme="majorBidi" w:hAnsiTheme="majorBidi"/>
          <w:sz w:val="28"/>
          <w:szCs w:val="28"/>
        </w:rPr>
        <w:t>Liquidity Ratios</w:t>
      </w:r>
      <w:bookmarkEnd w:id="43"/>
    </w:p>
    <w:p w:rsidR="001709D3" w:rsidRDefault="001709D3" w:rsidP="001709D3">
      <w:pPr>
        <w:pStyle w:val="Heading4"/>
        <w:rPr>
          <w:rFonts w:asciiTheme="majorBidi" w:hAnsiTheme="majorBidi"/>
          <w:i w:val="0"/>
          <w:iCs w:val="0"/>
          <w:color w:val="auto"/>
        </w:rPr>
      </w:pPr>
      <w:r>
        <w:rPr>
          <w:rFonts w:asciiTheme="majorBidi" w:hAnsiTheme="majorBidi"/>
          <w:i w:val="0"/>
          <w:iCs w:val="0"/>
          <w:color w:val="auto"/>
        </w:rPr>
        <w:t>Current Ratio</w:t>
      </w:r>
    </w:p>
    <w:p w:rsidR="007E7CA1" w:rsidRDefault="008B7599" w:rsidP="007E7CA1">
      <w:pPr>
        <w:rPr>
          <w:rFonts w:asciiTheme="majorBidi" w:hAnsiTheme="majorBidi" w:cstheme="majorBidi"/>
          <w:color w:val="auto"/>
          <w:sz w:val="24"/>
          <w:szCs w:val="24"/>
        </w:rPr>
      </w:pPr>
      <w:r>
        <w:rPr>
          <w:rFonts w:asciiTheme="majorBidi" w:hAnsiTheme="majorBidi" w:cstheme="majorBidi"/>
          <w:color w:val="auto"/>
          <w:sz w:val="24"/>
          <w:szCs w:val="24"/>
        </w:rPr>
        <w:t>Key Observation:</w:t>
      </w:r>
    </w:p>
    <w:p w:rsidR="008B7599" w:rsidRDefault="008B7599" w:rsidP="008B7599">
      <w:pPr>
        <w:spacing w:line="360" w:lineRule="auto"/>
        <w:rPr>
          <w:rFonts w:asciiTheme="majorBidi" w:hAnsiTheme="majorBidi" w:cstheme="majorBidi"/>
          <w:b w:val="0"/>
          <w:bCs/>
          <w:color w:val="auto"/>
          <w:sz w:val="24"/>
          <w:szCs w:val="24"/>
        </w:rPr>
      </w:pPr>
      <w:r w:rsidRPr="008B7599">
        <w:rPr>
          <w:rFonts w:asciiTheme="majorBidi" w:hAnsiTheme="majorBidi" w:cstheme="majorBidi"/>
          <w:b w:val="0"/>
          <w:bCs/>
          <w:color w:val="auto"/>
          <w:sz w:val="24"/>
          <w:szCs w:val="24"/>
        </w:rPr>
        <w:t>The current ratio has steadily declined over the years, indicating decreasing ability to cover short-term liabilities using current assets. A ratio below 1 in the latter years signifies potential liquidity challenges.</w:t>
      </w:r>
    </w:p>
    <w:p w:rsidR="008B7599" w:rsidRPr="008B7599" w:rsidRDefault="008B7599" w:rsidP="008B7599">
      <w:pPr>
        <w:spacing w:line="360" w:lineRule="auto"/>
        <w:rPr>
          <w:rFonts w:asciiTheme="majorBidi" w:hAnsiTheme="majorBidi" w:cstheme="majorBidi"/>
          <w:color w:val="auto"/>
          <w:sz w:val="24"/>
          <w:szCs w:val="24"/>
        </w:rPr>
      </w:pPr>
      <w:r>
        <w:rPr>
          <w:rFonts w:asciiTheme="majorBidi" w:hAnsiTheme="majorBidi" w:cstheme="majorBidi"/>
          <w:color w:val="auto"/>
          <w:sz w:val="24"/>
          <w:szCs w:val="24"/>
        </w:rPr>
        <w:t>Reason For decline:</w:t>
      </w:r>
    </w:p>
    <w:p w:rsidR="008B7599" w:rsidRPr="008B7599" w:rsidRDefault="008B7599" w:rsidP="003157CC">
      <w:pPr>
        <w:pStyle w:val="ListParagraph"/>
        <w:numPr>
          <w:ilvl w:val="0"/>
          <w:numId w:val="51"/>
        </w:numPr>
        <w:spacing w:line="360" w:lineRule="auto"/>
        <w:rPr>
          <w:rFonts w:asciiTheme="majorBidi" w:hAnsiTheme="majorBidi" w:cstheme="majorBidi"/>
          <w:b w:val="0"/>
          <w:bCs/>
          <w:color w:val="auto"/>
          <w:sz w:val="24"/>
          <w:szCs w:val="24"/>
        </w:rPr>
      </w:pPr>
      <w:r w:rsidRPr="008B7599">
        <w:rPr>
          <w:rFonts w:asciiTheme="majorBidi" w:hAnsiTheme="majorBidi" w:cstheme="majorBidi"/>
          <w:b w:val="0"/>
          <w:bCs/>
          <w:color w:val="auto"/>
          <w:sz w:val="24"/>
          <w:szCs w:val="24"/>
        </w:rPr>
        <w:t>Trade and other payables increased from 407M (Year 1) to 487M (Year 5).</w:t>
      </w:r>
    </w:p>
    <w:p w:rsidR="008B7599" w:rsidRPr="008B7599" w:rsidRDefault="008B7599" w:rsidP="003157CC">
      <w:pPr>
        <w:pStyle w:val="ListParagraph"/>
        <w:numPr>
          <w:ilvl w:val="0"/>
          <w:numId w:val="51"/>
        </w:numPr>
        <w:spacing w:line="360" w:lineRule="auto"/>
        <w:rPr>
          <w:rFonts w:asciiTheme="majorBidi" w:hAnsiTheme="majorBidi" w:cstheme="majorBidi"/>
          <w:b w:val="0"/>
          <w:bCs/>
          <w:color w:val="auto"/>
          <w:sz w:val="24"/>
          <w:szCs w:val="24"/>
        </w:rPr>
      </w:pPr>
      <w:r w:rsidRPr="008B7599">
        <w:rPr>
          <w:rFonts w:asciiTheme="majorBidi" w:hAnsiTheme="majorBidi" w:cstheme="majorBidi"/>
          <w:b w:val="0"/>
          <w:bCs/>
          <w:color w:val="auto"/>
          <w:sz w:val="24"/>
          <w:szCs w:val="24"/>
        </w:rPr>
        <w:t>Short-term borrowings and the current portion of long-term liabilities grew significantly over the years, with the current portion rising from 757M to 2.78B (+267%).</w:t>
      </w:r>
    </w:p>
    <w:p w:rsidR="008B7599" w:rsidRPr="008B7599" w:rsidRDefault="008B7599" w:rsidP="003157CC">
      <w:pPr>
        <w:pStyle w:val="ListParagraph"/>
        <w:numPr>
          <w:ilvl w:val="0"/>
          <w:numId w:val="51"/>
        </w:numPr>
        <w:spacing w:line="360" w:lineRule="auto"/>
        <w:rPr>
          <w:rFonts w:asciiTheme="majorBidi" w:hAnsiTheme="majorBidi" w:cstheme="majorBidi"/>
          <w:b w:val="0"/>
          <w:bCs/>
          <w:color w:val="auto"/>
          <w:sz w:val="24"/>
          <w:szCs w:val="24"/>
        </w:rPr>
      </w:pPr>
      <w:r w:rsidRPr="008B7599">
        <w:rPr>
          <w:rFonts w:asciiTheme="majorBidi" w:hAnsiTheme="majorBidi" w:cstheme="majorBidi"/>
          <w:b w:val="0"/>
          <w:bCs/>
          <w:color w:val="auto"/>
          <w:sz w:val="24"/>
          <w:szCs w:val="24"/>
        </w:rPr>
        <w:t>Inventory levels grew modestly (+25%), but receivables such as trade debts appeared only in later years, peaking at 248M in Year 5.</w:t>
      </w:r>
    </w:p>
    <w:p w:rsidR="008B7599" w:rsidRDefault="008B7599" w:rsidP="003157CC">
      <w:pPr>
        <w:pStyle w:val="ListParagraph"/>
        <w:numPr>
          <w:ilvl w:val="0"/>
          <w:numId w:val="51"/>
        </w:numPr>
        <w:spacing w:line="360" w:lineRule="auto"/>
        <w:rPr>
          <w:rFonts w:asciiTheme="majorBidi" w:hAnsiTheme="majorBidi" w:cstheme="majorBidi"/>
          <w:b w:val="0"/>
          <w:bCs/>
          <w:color w:val="auto"/>
          <w:sz w:val="24"/>
          <w:szCs w:val="24"/>
        </w:rPr>
      </w:pPr>
      <w:r w:rsidRPr="008B7599">
        <w:rPr>
          <w:rFonts w:asciiTheme="majorBidi" w:hAnsiTheme="majorBidi" w:cstheme="majorBidi"/>
          <w:b w:val="0"/>
          <w:bCs/>
          <w:color w:val="auto"/>
          <w:sz w:val="24"/>
          <w:szCs w:val="24"/>
        </w:rPr>
        <w:t>Cash and bank balances dropped sharply to 20M in Year 5, down from 388M in Year 4.</w:t>
      </w:r>
    </w:p>
    <w:p w:rsidR="008B7599" w:rsidRPr="008B7599" w:rsidRDefault="008B7599" w:rsidP="008B7599">
      <w:pPr>
        <w:spacing w:line="360" w:lineRule="auto"/>
        <w:jc w:val="center"/>
        <w:rPr>
          <w:rFonts w:asciiTheme="majorBidi" w:hAnsiTheme="majorBidi" w:cstheme="majorBidi"/>
          <w:b w:val="0"/>
          <w:bCs/>
          <w:color w:val="auto"/>
          <w:sz w:val="24"/>
          <w:szCs w:val="24"/>
        </w:rPr>
      </w:pPr>
      <w:r>
        <w:rPr>
          <w:noProof/>
        </w:rPr>
        <w:drawing>
          <wp:inline distT="0" distB="0" distL="0" distR="0" wp14:anchorId="6EF694AC" wp14:editId="4D37F972">
            <wp:extent cx="4483100" cy="2749550"/>
            <wp:effectExtent l="0" t="0" r="12700" b="12700"/>
            <wp:docPr id="32" name="Chart 32">
              <a:extLst xmlns:a="http://schemas.openxmlformats.org/drawingml/2006/main">
                <a:ext uri="{FF2B5EF4-FFF2-40B4-BE49-F238E27FC236}">
                  <a16:creationId xmlns:a16="http://schemas.microsoft.com/office/drawing/2014/main" id="{00000000-0008-0000-01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1709D3" w:rsidRDefault="001709D3" w:rsidP="001709D3">
      <w:pPr>
        <w:pStyle w:val="Heading4"/>
        <w:rPr>
          <w:rFonts w:asciiTheme="majorBidi" w:hAnsiTheme="majorBidi"/>
          <w:i w:val="0"/>
          <w:iCs w:val="0"/>
          <w:color w:val="auto"/>
        </w:rPr>
      </w:pPr>
      <w:r>
        <w:rPr>
          <w:rFonts w:asciiTheme="majorBidi" w:hAnsiTheme="majorBidi"/>
          <w:i w:val="0"/>
          <w:iCs w:val="0"/>
          <w:color w:val="auto"/>
        </w:rPr>
        <w:t>Quick Ratio</w:t>
      </w:r>
    </w:p>
    <w:p w:rsidR="008B7599" w:rsidRDefault="008B7599" w:rsidP="008B7599">
      <w:pPr>
        <w:rPr>
          <w:rFonts w:asciiTheme="majorBidi" w:hAnsiTheme="majorBidi" w:cstheme="majorBidi"/>
          <w:color w:val="auto"/>
          <w:sz w:val="24"/>
          <w:szCs w:val="24"/>
        </w:rPr>
      </w:pPr>
      <w:r>
        <w:rPr>
          <w:rFonts w:asciiTheme="majorBidi" w:hAnsiTheme="majorBidi" w:cstheme="majorBidi"/>
          <w:color w:val="auto"/>
          <w:sz w:val="24"/>
          <w:szCs w:val="24"/>
        </w:rPr>
        <w:t>Key Observation:</w:t>
      </w:r>
    </w:p>
    <w:p w:rsidR="008B7599" w:rsidRDefault="008B7599" w:rsidP="008B7599">
      <w:pPr>
        <w:spacing w:line="360" w:lineRule="auto"/>
        <w:rPr>
          <w:rFonts w:asciiTheme="majorBidi" w:hAnsiTheme="majorBidi" w:cstheme="majorBidi"/>
          <w:b w:val="0"/>
          <w:bCs/>
          <w:color w:val="auto"/>
          <w:sz w:val="24"/>
          <w:szCs w:val="24"/>
        </w:rPr>
      </w:pPr>
      <w:r w:rsidRPr="008B7599">
        <w:rPr>
          <w:rFonts w:asciiTheme="majorBidi" w:hAnsiTheme="majorBidi" w:cstheme="majorBidi"/>
          <w:b w:val="0"/>
          <w:bCs/>
          <w:color w:val="auto"/>
          <w:sz w:val="24"/>
          <w:szCs w:val="24"/>
        </w:rPr>
        <w:t>The quick ratio measures the company's ability to meet its short-term obligations using its most liquid assets, excluding inventory. A consistent decline in this ratio suggests a weakening position in terms of liquidity and reliance on less liquid current assets, such as inventory, to cover liabilities.</w:t>
      </w:r>
    </w:p>
    <w:p w:rsidR="008B7599" w:rsidRPr="00190495" w:rsidRDefault="00190495" w:rsidP="008B7599">
      <w:pPr>
        <w:spacing w:line="360" w:lineRule="auto"/>
        <w:rPr>
          <w:rFonts w:asciiTheme="majorBidi" w:hAnsiTheme="majorBidi" w:cstheme="majorBidi"/>
          <w:color w:val="auto"/>
          <w:sz w:val="24"/>
          <w:szCs w:val="24"/>
        </w:rPr>
      </w:pPr>
      <w:r>
        <w:rPr>
          <w:rFonts w:asciiTheme="majorBidi" w:hAnsiTheme="majorBidi" w:cstheme="majorBidi"/>
          <w:color w:val="auto"/>
          <w:sz w:val="24"/>
          <w:szCs w:val="24"/>
        </w:rPr>
        <w:t>Reason For Decline:</w:t>
      </w:r>
    </w:p>
    <w:p w:rsidR="008B7599" w:rsidRPr="008B7599" w:rsidRDefault="008B7599" w:rsidP="003157CC">
      <w:pPr>
        <w:pStyle w:val="ListParagraph"/>
        <w:numPr>
          <w:ilvl w:val="0"/>
          <w:numId w:val="52"/>
        </w:numPr>
        <w:spacing w:line="360" w:lineRule="auto"/>
        <w:rPr>
          <w:rFonts w:asciiTheme="majorBidi" w:hAnsiTheme="majorBidi" w:cstheme="majorBidi"/>
          <w:b w:val="0"/>
          <w:bCs/>
          <w:color w:val="auto"/>
          <w:sz w:val="24"/>
          <w:szCs w:val="24"/>
        </w:rPr>
      </w:pPr>
      <w:r w:rsidRPr="008B7599">
        <w:rPr>
          <w:rFonts w:asciiTheme="majorBidi" w:hAnsiTheme="majorBidi" w:cstheme="majorBidi"/>
          <w:b w:val="0"/>
          <w:bCs/>
          <w:color w:val="auto"/>
          <w:sz w:val="24"/>
          <w:szCs w:val="24"/>
        </w:rPr>
        <w:t>The cash and bank balances dropped sharply from 328M in Year 1 to only 20M in Year 5.</w:t>
      </w:r>
    </w:p>
    <w:p w:rsidR="008B7599" w:rsidRPr="008B7599" w:rsidRDefault="008B7599" w:rsidP="003157CC">
      <w:pPr>
        <w:pStyle w:val="ListParagraph"/>
        <w:numPr>
          <w:ilvl w:val="0"/>
          <w:numId w:val="52"/>
        </w:numPr>
        <w:spacing w:line="360" w:lineRule="auto"/>
        <w:rPr>
          <w:rFonts w:asciiTheme="majorBidi" w:hAnsiTheme="majorBidi" w:cstheme="majorBidi"/>
          <w:b w:val="0"/>
          <w:bCs/>
          <w:color w:val="auto"/>
          <w:sz w:val="24"/>
          <w:szCs w:val="24"/>
        </w:rPr>
      </w:pPr>
      <w:r w:rsidRPr="008B7599">
        <w:rPr>
          <w:rFonts w:asciiTheme="majorBidi" w:hAnsiTheme="majorBidi" w:cstheme="majorBidi"/>
          <w:b w:val="0"/>
          <w:bCs/>
          <w:color w:val="auto"/>
          <w:sz w:val="24"/>
          <w:szCs w:val="24"/>
        </w:rPr>
        <w:t>This decline was likely due to:</w:t>
      </w:r>
    </w:p>
    <w:p w:rsidR="008B7599" w:rsidRPr="008B7599" w:rsidRDefault="008B7599" w:rsidP="003157CC">
      <w:pPr>
        <w:pStyle w:val="ListParagraph"/>
        <w:numPr>
          <w:ilvl w:val="0"/>
          <w:numId w:val="52"/>
        </w:numPr>
        <w:spacing w:line="360" w:lineRule="auto"/>
        <w:rPr>
          <w:rFonts w:asciiTheme="majorBidi" w:hAnsiTheme="majorBidi" w:cstheme="majorBidi"/>
          <w:b w:val="0"/>
          <w:bCs/>
          <w:color w:val="auto"/>
          <w:sz w:val="24"/>
          <w:szCs w:val="24"/>
        </w:rPr>
      </w:pPr>
      <w:r w:rsidRPr="008B7599">
        <w:rPr>
          <w:rFonts w:asciiTheme="majorBidi" w:hAnsiTheme="majorBidi" w:cstheme="majorBidi"/>
          <w:b w:val="0"/>
          <w:bCs/>
          <w:color w:val="auto"/>
          <w:sz w:val="24"/>
          <w:szCs w:val="24"/>
        </w:rPr>
        <w:t>Rising financial costs: Interest and markup payments increased significantly (from 722M in Year 1 to 3.29B in Year 5), consuming much of the available cash.</w:t>
      </w:r>
    </w:p>
    <w:p w:rsidR="008B7599" w:rsidRPr="008B7599" w:rsidRDefault="008B7599" w:rsidP="003157CC">
      <w:pPr>
        <w:pStyle w:val="ListParagraph"/>
        <w:numPr>
          <w:ilvl w:val="0"/>
          <w:numId w:val="52"/>
        </w:numPr>
        <w:spacing w:line="360" w:lineRule="auto"/>
        <w:rPr>
          <w:rFonts w:asciiTheme="majorBidi" w:hAnsiTheme="majorBidi" w:cstheme="majorBidi"/>
          <w:b w:val="0"/>
          <w:bCs/>
          <w:color w:val="auto"/>
          <w:sz w:val="24"/>
          <w:szCs w:val="24"/>
        </w:rPr>
      </w:pPr>
      <w:r w:rsidRPr="008B7599">
        <w:rPr>
          <w:rFonts w:asciiTheme="majorBidi" w:hAnsiTheme="majorBidi" w:cstheme="majorBidi"/>
          <w:b w:val="0"/>
          <w:bCs/>
          <w:color w:val="auto"/>
          <w:sz w:val="24"/>
          <w:szCs w:val="24"/>
        </w:rPr>
        <w:t>Operational challenges: The company may have used cash to cover rising operating expenses, payments to creditors, or debt obligations.</w:t>
      </w:r>
    </w:p>
    <w:p w:rsidR="008B7599" w:rsidRDefault="008B7599" w:rsidP="003157CC">
      <w:pPr>
        <w:pStyle w:val="ListParagraph"/>
        <w:numPr>
          <w:ilvl w:val="0"/>
          <w:numId w:val="52"/>
        </w:numPr>
        <w:spacing w:line="360" w:lineRule="auto"/>
        <w:rPr>
          <w:rFonts w:asciiTheme="majorBidi" w:hAnsiTheme="majorBidi" w:cstheme="majorBidi"/>
          <w:b w:val="0"/>
          <w:bCs/>
          <w:color w:val="auto"/>
          <w:sz w:val="24"/>
          <w:szCs w:val="24"/>
        </w:rPr>
      </w:pPr>
      <w:r w:rsidRPr="008B7599">
        <w:rPr>
          <w:rFonts w:asciiTheme="majorBidi" w:hAnsiTheme="majorBidi" w:cstheme="majorBidi"/>
          <w:b w:val="0"/>
          <w:bCs/>
          <w:color w:val="auto"/>
          <w:sz w:val="24"/>
          <w:szCs w:val="24"/>
        </w:rPr>
        <w:t>The near-zero cash balance in Year 5 drastically weakened the company’s immediate liquidity, making it harder to meet short-term liabilities without selling inventory.</w:t>
      </w:r>
    </w:p>
    <w:p w:rsidR="008B7599" w:rsidRPr="008B7599" w:rsidRDefault="008B7599" w:rsidP="003157CC">
      <w:pPr>
        <w:pStyle w:val="ListParagraph"/>
        <w:numPr>
          <w:ilvl w:val="0"/>
          <w:numId w:val="52"/>
        </w:numPr>
        <w:spacing w:line="360" w:lineRule="auto"/>
        <w:rPr>
          <w:rFonts w:asciiTheme="majorBidi" w:hAnsiTheme="majorBidi" w:cstheme="majorBidi"/>
          <w:b w:val="0"/>
          <w:bCs/>
          <w:color w:val="auto"/>
          <w:sz w:val="24"/>
          <w:szCs w:val="24"/>
        </w:rPr>
      </w:pPr>
      <w:r w:rsidRPr="008B7599">
        <w:rPr>
          <w:rFonts w:asciiTheme="majorBidi" w:hAnsiTheme="majorBidi" w:cstheme="majorBidi"/>
          <w:b w:val="0"/>
          <w:bCs/>
          <w:color w:val="auto"/>
          <w:sz w:val="24"/>
          <w:szCs w:val="24"/>
        </w:rPr>
        <w:t>Inventory grew from 2.36B in Year 1 to 2.96B in Year 5, accounting for a substantial share of total current assets. While inventory is an asset, it is not as liquid as cash or receivables since it requires time and effort to convert into cash.</w:t>
      </w:r>
    </w:p>
    <w:p w:rsidR="008B7599" w:rsidRPr="008B7599" w:rsidRDefault="008B7599" w:rsidP="003157CC">
      <w:pPr>
        <w:pStyle w:val="ListParagraph"/>
        <w:numPr>
          <w:ilvl w:val="0"/>
          <w:numId w:val="52"/>
        </w:numPr>
        <w:spacing w:line="360" w:lineRule="auto"/>
        <w:rPr>
          <w:rFonts w:asciiTheme="majorBidi" w:hAnsiTheme="majorBidi" w:cstheme="majorBidi"/>
          <w:b w:val="0"/>
          <w:bCs/>
          <w:color w:val="auto"/>
          <w:sz w:val="24"/>
          <w:szCs w:val="24"/>
        </w:rPr>
      </w:pPr>
      <w:r w:rsidRPr="008B7599">
        <w:rPr>
          <w:rFonts w:asciiTheme="majorBidi" w:hAnsiTheme="majorBidi" w:cstheme="majorBidi"/>
          <w:b w:val="0"/>
          <w:bCs/>
          <w:color w:val="auto"/>
          <w:sz w:val="24"/>
          <w:szCs w:val="24"/>
        </w:rPr>
        <w:t>An over-reliance on inventory implies that if immediate obligations arise, the company may struggle to generate cash without delays. Additionally:</w:t>
      </w:r>
    </w:p>
    <w:p w:rsidR="008B7599" w:rsidRPr="008B7599" w:rsidRDefault="008B7599" w:rsidP="003157CC">
      <w:pPr>
        <w:pStyle w:val="ListParagraph"/>
        <w:numPr>
          <w:ilvl w:val="0"/>
          <w:numId w:val="52"/>
        </w:numPr>
        <w:spacing w:line="360" w:lineRule="auto"/>
        <w:rPr>
          <w:rFonts w:asciiTheme="majorBidi" w:hAnsiTheme="majorBidi" w:cstheme="majorBidi"/>
          <w:b w:val="0"/>
          <w:bCs/>
          <w:color w:val="auto"/>
          <w:sz w:val="24"/>
          <w:szCs w:val="24"/>
        </w:rPr>
      </w:pPr>
      <w:r w:rsidRPr="008B7599">
        <w:rPr>
          <w:rFonts w:asciiTheme="majorBidi" w:hAnsiTheme="majorBidi" w:cstheme="majorBidi"/>
          <w:b w:val="0"/>
          <w:bCs/>
          <w:color w:val="auto"/>
          <w:sz w:val="24"/>
          <w:szCs w:val="24"/>
        </w:rPr>
        <w:t>Slow inventory turnover could lead to liquidity bottlenecks.</w:t>
      </w:r>
    </w:p>
    <w:p w:rsidR="008B7599" w:rsidRDefault="008B7599" w:rsidP="003157CC">
      <w:pPr>
        <w:pStyle w:val="ListParagraph"/>
        <w:numPr>
          <w:ilvl w:val="0"/>
          <w:numId w:val="52"/>
        </w:numPr>
        <w:spacing w:line="360" w:lineRule="auto"/>
        <w:rPr>
          <w:rFonts w:asciiTheme="majorBidi" w:hAnsiTheme="majorBidi" w:cstheme="majorBidi"/>
          <w:b w:val="0"/>
          <w:bCs/>
          <w:color w:val="auto"/>
          <w:sz w:val="24"/>
          <w:szCs w:val="24"/>
        </w:rPr>
      </w:pPr>
      <w:r w:rsidRPr="008B7599">
        <w:rPr>
          <w:rFonts w:asciiTheme="majorBidi" w:hAnsiTheme="majorBidi" w:cstheme="majorBidi"/>
          <w:b w:val="0"/>
          <w:bCs/>
          <w:color w:val="auto"/>
          <w:sz w:val="24"/>
          <w:szCs w:val="24"/>
        </w:rPr>
        <w:t>Unsold or obsolete inventory might further reduce the effective value of the company's assets.</w:t>
      </w:r>
    </w:p>
    <w:p w:rsidR="008B7599" w:rsidRPr="008B7599" w:rsidRDefault="008B7599" w:rsidP="008B7599">
      <w:pPr>
        <w:spacing w:line="360" w:lineRule="auto"/>
        <w:rPr>
          <w:rFonts w:asciiTheme="majorBidi" w:hAnsiTheme="majorBidi" w:cstheme="majorBidi"/>
          <w:b w:val="0"/>
          <w:bCs/>
          <w:color w:val="auto"/>
          <w:sz w:val="24"/>
          <w:szCs w:val="24"/>
        </w:rPr>
      </w:pPr>
    </w:p>
    <w:p w:rsidR="001709D3" w:rsidRPr="00616E16" w:rsidRDefault="001709D3" w:rsidP="001709D3">
      <w:pPr>
        <w:pStyle w:val="Heading4"/>
        <w:rPr>
          <w:rFonts w:asciiTheme="majorBidi" w:hAnsiTheme="majorBidi"/>
          <w:i w:val="0"/>
          <w:iCs w:val="0"/>
          <w:color w:val="auto"/>
        </w:rPr>
      </w:pPr>
      <w:r>
        <w:rPr>
          <w:rFonts w:asciiTheme="majorBidi" w:hAnsiTheme="majorBidi"/>
          <w:i w:val="0"/>
          <w:iCs w:val="0"/>
          <w:color w:val="auto"/>
        </w:rPr>
        <w:t>Cash Ratio</w:t>
      </w:r>
    </w:p>
    <w:p w:rsidR="001709D3" w:rsidRDefault="00190495" w:rsidP="001709D3">
      <w:pPr>
        <w:rPr>
          <w:rFonts w:asciiTheme="majorBidi" w:hAnsiTheme="majorBidi" w:cstheme="majorBidi"/>
          <w:color w:val="auto"/>
          <w:sz w:val="24"/>
          <w:szCs w:val="24"/>
        </w:rPr>
      </w:pPr>
      <w:r>
        <w:rPr>
          <w:rFonts w:asciiTheme="majorBidi" w:hAnsiTheme="majorBidi" w:cstheme="majorBidi"/>
          <w:color w:val="auto"/>
          <w:sz w:val="24"/>
          <w:szCs w:val="24"/>
        </w:rPr>
        <w:t>Key Observation:</w:t>
      </w:r>
    </w:p>
    <w:p w:rsidR="00190495" w:rsidRDefault="00DD7856" w:rsidP="001709D3">
      <w:pPr>
        <w:rPr>
          <w:rFonts w:asciiTheme="majorBidi" w:hAnsiTheme="majorBidi" w:cstheme="majorBidi"/>
          <w:b w:val="0"/>
          <w:bCs/>
          <w:color w:val="auto"/>
          <w:sz w:val="24"/>
          <w:szCs w:val="24"/>
        </w:rPr>
      </w:pPr>
      <w:r w:rsidRPr="00DD7856">
        <w:rPr>
          <w:rFonts w:asciiTheme="majorBidi" w:hAnsiTheme="majorBidi" w:cstheme="majorBidi"/>
          <w:b w:val="0"/>
          <w:bCs/>
          <w:color w:val="auto"/>
          <w:sz w:val="24"/>
          <w:szCs w:val="24"/>
        </w:rPr>
        <w:t>The cash ratio has declined to 0.00 in Year 5, reflecting a critical liquidity crunch. This indicates the company had virtually no cash to meet immediate obligations by the end of Year 5.</w:t>
      </w:r>
    </w:p>
    <w:p w:rsidR="00DD7856" w:rsidRPr="00DD7856" w:rsidRDefault="00DD7856" w:rsidP="00DD7856">
      <w:pPr>
        <w:rPr>
          <w:rFonts w:asciiTheme="majorBidi" w:hAnsiTheme="majorBidi" w:cstheme="majorBidi"/>
          <w:color w:val="auto"/>
          <w:sz w:val="24"/>
          <w:szCs w:val="24"/>
        </w:rPr>
      </w:pPr>
      <w:r w:rsidRPr="00DD7856">
        <w:rPr>
          <w:rFonts w:asciiTheme="majorBidi" w:hAnsiTheme="majorBidi" w:cstheme="majorBidi"/>
          <w:color w:val="auto"/>
          <w:sz w:val="24"/>
          <w:szCs w:val="24"/>
        </w:rPr>
        <w:t>Reason for Decline:</w:t>
      </w:r>
    </w:p>
    <w:p w:rsidR="00DD7856" w:rsidRPr="00DD7856" w:rsidRDefault="00DD7856" w:rsidP="003157CC">
      <w:pPr>
        <w:pStyle w:val="ListParagraph"/>
        <w:numPr>
          <w:ilvl w:val="0"/>
          <w:numId w:val="53"/>
        </w:numPr>
        <w:rPr>
          <w:rFonts w:asciiTheme="majorBidi" w:hAnsiTheme="majorBidi" w:cstheme="majorBidi"/>
          <w:b w:val="0"/>
          <w:bCs/>
          <w:color w:val="auto"/>
          <w:sz w:val="24"/>
          <w:szCs w:val="24"/>
        </w:rPr>
      </w:pPr>
      <w:r w:rsidRPr="00DD7856">
        <w:rPr>
          <w:rFonts w:asciiTheme="majorBidi" w:hAnsiTheme="majorBidi" w:cstheme="majorBidi"/>
          <w:color w:val="auto"/>
          <w:sz w:val="24"/>
          <w:szCs w:val="24"/>
        </w:rPr>
        <w:t>Severe cash depletion:</w:t>
      </w:r>
      <w:r w:rsidRPr="00DD7856">
        <w:rPr>
          <w:rFonts w:asciiTheme="majorBidi" w:hAnsiTheme="majorBidi" w:cstheme="majorBidi"/>
          <w:b w:val="0"/>
          <w:bCs/>
          <w:color w:val="auto"/>
          <w:sz w:val="24"/>
          <w:szCs w:val="24"/>
        </w:rPr>
        <w:t xml:space="preserve"> Cash balances dropped from 328M in Year 1 to just 20M in Year 5, primarily due to rising operational and financial costs.</w:t>
      </w:r>
    </w:p>
    <w:p w:rsidR="00DD7856" w:rsidRDefault="00DD7856" w:rsidP="003157CC">
      <w:pPr>
        <w:pStyle w:val="ListParagraph"/>
        <w:numPr>
          <w:ilvl w:val="0"/>
          <w:numId w:val="53"/>
        </w:numPr>
        <w:rPr>
          <w:rFonts w:asciiTheme="majorBidi" w:hAnsiTheme="majorBidi" w:cstheme="majorBidi"/>
          <w:b w:val="0"/>
          <w:bCs/>
          <w:color w:val="auto"/>
          <w:sz w:val="24"/>
          <w:szCs w:val="24"/>
        </w:rPr>
      </w:pPr>
      <w:r w:rsidRPr="00DD7856">
        <w:rPr>
          <w:rFonts w:asciiTheme="majorBidi" w:hAnsiTheme="majorBidi" w:cstheme="majorBidi"/>
          <w:color w:val="auto"/>
          <w:sz w:val="24"/>
          <w:szCs w:val="24"/>
        </w:rPr>
        <w:t>High short-term liabilities:</w:t>
      </w:r>
      <w:r w:rsidRPr="00DD7856">
        <w:rPr>
          <w:rFonts w:asciiTheme="majorBidi" w:hAnsiTheme="majorBidi" w:cstheme="majorBidi"/>
          <w:b w:val="0"/>
          <w:bCs/>
          <w:color w:val="auto"/>
          <w:sz w:val="24"/>
          <w:szCs w:val="24"/>
        </w:rPr>
        <w:t xml:space="preserve"> Interest and markup payments ballooned from 722M in Year 1 to 3.29B in Year 5, absorbing cash flow.</w:t>
      </w:r>
    </w:p>
    <w:p w:rsidR="00DD7856" w:rsidRDefault="00DD7856" w:rsidP="00DD7856">
      <w:pPr>
        <w:rPr>
          <w:rFonts w:asciiTheme="majorBidi" w:hAnsiTheme="majorBidi" w:cstheme="majorBidi"/>
          <w:b w:val="0"/>
          <w:bCs/>
          <w:color w:val="auto"/>
          <w:sz w:val="24"/>
          <w:szCs w:val="24"/>
        </w:rPr>
      </w:pPr>
      <w:r w:rsidRPr="00DD7856">
        <w:rPr>
          <w:rFonts w:asciiTheme="majorBidi" w:hAnsiTheme="majorBidi" w:cstheme="majorBidi"/>
          <w:b w:val="0"/>
          <w:bCs/>
          <w:color w:val="auto"/>
          <w:sz w:val="24"/>
          <w:szCs w:val="24"/>
        </w:rPr>
        <w:t>Cash dropped drastically from 328M to 20M, with no corresponding increase in other liquid assets, leaving the company ill-prepared to handle immediate obligations.</w:t>
      </w:r>
    </w:p>
    <w:p w:rsidR="00DD7856" w:rsidRPr="00DD7856" w:rsidRDefault="00DD7856" w:rsidP="00DD7856">
      <w:pPr>
        <w:jc w:val="center"/>
        <w:rPr>
          <w:rFonts w:asciiTheme="majorBidi" w:hAnsiTheme="majorBidi" w:cstheme="majorBidi"/>
          <w:b w:val="0"/>
          <w:bCs/>
          <w:color w:val="auto"/>
          <w:sz w:val="24"/>
          <w:szCs w:val="24"/>
        </w:rPr>
      </w:pPr>
      <w:r>
        <w:rPr>
          <w:rFonts w:asciiTheme="majorBidi" w:hAnsiTheme="majorBidi" w:cstheme="majorBidi"/>
          <w:b w:val="0"/>
          <w:bCs/>
          <w:noProof/>
          <w:color w:val="auto"/>
          <w:sz w:val="24"/>
          <w:szCs w:val="24"/>
        </w:rPr>
        <w:drawing>
          <wp:inline distT="0" distB="0" distL="0" distR="0">
            <wp:extent cx="5561330" cy="3129857"/>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PNG"/>
                    <pic:cNvPicPr/>
                  </pic:nvPicPr>
                  <pic:blipFill>
                    <a:blip r:embed="rId37">
                      <a:extLst>
                        <a:ext uri="{28A0092B-C50C-407E-A947-70E740481C1C}">
                          <a14:useLocalDpi xmlns:a14="http://schemas.microsoft.com/office/drawing/2010/main" val="0"/>
                        </a:ext>
                      </a:extLst>
                    </a:blip>
                    <a:stretch>
                      <a:fillRect/>
                    </a:stretch>
                  </pic:blipFill>
                  <pic:spPr>
                    <a:xfrm>
                      <a:off x="0" y="0"/>
                      <a:ext cx="5565179" cy="3132023"/>
                    </a:xfrm>
                    <a:prstGeom prst="rect">
                      <a:avLst/>
                    </a:prstGeom>
                  </pic:spPr>
                </pic:pic>
              </a:graphicData>
            </a:graphic>
          </wp:inline>
        </w:drawing>
      </w:r>
    </w:p>
    <w:p w:rsidR="001709D3" w:rsidRDefault="001709D3" w:rsidP="001709D3">
      <w:pPr>
        <w:pStyle w:val="Heading3"/>
        <w:rPr>
          <w:rFonts w:asciiTheme="majorBidi" w:hAnsiTheme="majorBidi"/>
          <w:sz w:val="28"/>
          <w:szCs w:val="28"/>
        </w:rPr>
      </w:pPr>
      <w:bookmarkStart w:id="44" w:name="_Toc182833451"/>
      <w:r w:rsidRPr="00C07617">
        <w:rPr>
          <w:rFonts w:asciiTheme="majorBidi" w:hAnsiTheme="majorBidi"/>
          <w:sz w:val="28"/>
          <w:szCs w:val="28"/>
        </w:rPr>
        <w:t>Profitability Ratios</w:t>
      </w:r>
      <w:bookmarkEnd w:id="44"/>
    </w:p>
    <w:p w:rsidR="001709D3" w:rsidRDefault="001709D3" w:rsidP="001709D3">
      <w:pPr>
        <w:pStyle w:val="Heading4"/>
        <w:rPr>
          <w:rFonts w:asciiTheme="majorBidi" w:hAnsiTheme="majorBidi"/>
          <w:i w:val="0"/>
          <w:iCs w:val="0"/>
          <w:color w:val="auto"/>
        </w:rPr>
      </w:pPr>
      <w:r w:rsidRPr="00616E16">
        <w:rPr>
          <w:rFonts w:asciiTheme="majorBidi" w:hAnsiTheme="majorBidi"/>
          <w:i w:val="0"/>
          <w:iCs w:val="0"/>
          <w:color w:val="auto"/>
        </w:rPr>
        <w:t>Gross Profit Margin</w:t>
      </w:r>
    </w:p>
    <w:p w:rsidR="00DD7856" w:rsidRDefault="00DD7856" w:rsidP="00DD7856">
      <w:pPr>
        <w:rPr>
          <w:rFonts w:asciiTheme="majorBidi" w:hAnsiTheme="majorBidi" w:cstheme="majorBidi"/>
          <w:color w:val="auto"/>
          <w:sz w:val="24"/>
          <w:szCs w:val="24"/>
        </w:rPr>
      </w:pPr>
      <w:r>
        <w:rPr>
          <w:rFonts w:asciiTheme="majorBidi" w:hAnsiTheme="majorBidi" w:cstheme="majorBidi"/>
          <w:color w:val="auto"/>
          <w:sz w:val="24"/>
          <w:szCs w:val="24"/>
        </w:rPr>
        <w:t>Key Observation:</w:t>
      </w:r>
    </w:p>
    <w:p w:rsidR="00772AB9" w:rsidRPr="00772AB9" w:rsidRDefault="00772AB9" w:rsidP="00772AB9">
      <w:pPr>
        <w:spacing w:line="360" w:lineRule="auto"/>
        <w:rPr>
          <w:rFonts w:asciiTheme="majorBidi" w:hAnsiTheme="majorBidi" w:cstheme="majorBidi"/>
          <w:b w:val="0"/>
          <w:bCs/>
          <w:color w:val="auto"/>
          <w:sz w:val="24"/>
          <w:szCs w:val="24"/>
        </w:rPr>
      </w:pPr>
      <w:r w:rsidRPr="00772AB9">
        <w:rPr>
          <w:rFonts w:asciiTheme="majorBidi" w:hAnsiTheme="majorBidi" w:cstheme="majorBidi"/>
          <w:b w:val="0"/>
          <w:bCs/>
          <w:color w:val="auto"/>
          <w:sz w:val="24"/>
          <w:szCs w:val="24"/>
        </w:rPr>
        <w:t>The GPM improved significantly from Year 1 to Year 2, reflecting better cost management relative to sales. However, it declined in Year 4 before recovering slightly in Year 5.</w:t>
      </w:r>
    </w:p>
    <w:p w:rsidR="00772AB9" w:rsidRPr="00772AB9" w:rsidRDefault="00772AB9" w:rsidP="00772AB9">
      <w:pPr>
        <w:spacing w:line="360" w:lineRule="auto"/>
        <w:rPr>
          <w:rFonts w:asciiTheme="majorBidi" w:hAnsiTheme="majorBidi" w:cstheme="majorBidi"/>
          <w:color w:val="auto"/>
          <w:sz w:val="24"/>
          <w:szCs w:val="24"/>
        </w:rPr>
      </w:pPr>
      <w:r w:rsidRPr="00772AB9">
        <w:rPr>
          <w:rFonts w:asciiTheme="majorBidi" w:hAnsiTheme="majorBidi" w:cstheme="majorBidi"/>
          <w:color w:val="auto"/>
          <w:sz w:val="24"/>
          <w:szCs w:val="24"/>
        </w:rPr>
        <w:t>Reasons for fluctuations:</w:t>
      </w:r>
    </w:p>
    <w:p w:rsidR="00772AB9" w:rsidRPr="00772AB9" w:rsidRDefault="00772AB9" w:rsidP="003157CC">
      <w:pPr>
        <w:pStyle w:val="ListParagraph"/>
        <w:numPr>
          <w:ilvl w:val="0"/>
          <w:numId w:val="54"/>
        </w:numPr>
        <w:spacing w:line="360" w:lineRule="auto"/>
        <w:rPr>
          <w:rFonts w:asciiTheme="majorBidi" w:hAnsiTheme="majorBidi" w:cstheme="majorBidi" w:hint="eastAsia"/>
          <w:b w:val="0"/>
          <w:bCs/>
          <w:color w:val="auto"/>
          <w:sz w:val="24"/>
          <w:szCs w:val="24"/>
        </w:rPr>
      </w:pPr>
      <w:r w:rsidRPr="00772AB9">
        <w:rPr>
          <w:rFonts w:asciiTheme="majorBidi" w:hAnsiTheme="majorBidi" w:cstheme="majorBidi" w:hint="eastAsia"/>
          <w:b w:val="0"/>
          <w:bCs/>
          <w:color w:val="auto"/>
          <w:sz w:val="24"/>
          <w:szCs w:val="24"/>
        </w:rPr>
        <w:t xml:space="preserve">Increase (Year 1 </w:t>
      </w:r>
      <w:r w:rsidRPr="00772AB9">
        <w:rPr>
          <w:rFonts w:asciiTheme="majorBidi" w:hAnsiTheme="majorBidi" w:cstheme="majorBidi" w:hint="eastAsia"/>
          <w:b w:val="0"/>
          <w:bCs/>
          <w:color w:val="auto"/>
          <w:sz w:val="24"/>
          <w:szCs w:val="24"/>
        </w:rPr>
        <w:t>→</w:t>
      </w:r>
      <w:r w:rsidRPr="00772AB9">
        <w:rPr>
          <w:rFonts w:asciiTheme="majorBidi" w:hAnsiTheme="majorBidi" w:cstheme="majorBidi" w:hint="eastAsia"/>
          <w:b w:val="0"/>
          <w:bCs/>
          <w:color w:val="auto"/>
          <w:sz w:val="24"/>
          <w:szCs w:val="24"/>
        </w:rPr>
        <w:t xml:space="preserve"> Year 3): A reduction in the Cost of Sales as a percentage of sales improved gross margins, likely due to operational efficiencies.</w:t>
      </w:r>
    </w:p>
    <w:p w:rsidR="00772AB9" w:rsidRPr="00772AB9" w:rsidRDefault="00772AB9" w:rsidP="003157CC">
      <w:pPr>
        <w:pStyle w:val="ListParagraph"/>
        <w:numPr>
          <w:ilvl w:val="0"/>
          <w:numId w:val="54"/>
        </w:numPr>
        <w:spacing w:line="360" w:lineRule="auto"/>
        <w:rPr>
          <w:rFonts w:asciiTheme="majorBidi" w:hAnsiTheme="majorBidi" w:cstheme="majorBidi" w:hint="eastAsia"/>
          <w:b w:val="0"/>
          <w:bCs/>
          <w:color w:val="auto"/>
          <w:sz w:val="24"/>
          <w:szCs w:val="24"/>
        </w:rPr>
      </w:pPr>
      <w:r w:rsidRPr="00772AB9">
        <w:rPr>
          <w:rFonts w:asciiTheme="majorBidi" w:hAnsiTheme="majorBidi" w:cstheme="majorBidi" w:hint="eastAsia"/>
          <w:b w:val="0"/>
          <w:bCs/>
          <w:color w:val="auto"/>
          <w:sz w:val="24"/>
          <w:szCs w:val="24"/>
        </w:rPr>
        <w:t xml:space="preserve">Decline (Year 3 </w:t>
      </w:r>
      <w:r w:rsidRPr="00772AB9">
        <w:rPr>
          <w:rFonts w:asciiTheme="majorBidi" w:hAnsiTheme="majorBidi" w:cstheme="majorBidi" w:hint="eastAsia"/>
          <w:b w:val="0"/>
          <w:bCs/>
          <w:color w:val="auto"/>
          <w:sz w:val="24"/>
          <w:szCs w:val="24"/>
        </w:rPr>
        <w:t>→</w:t>
      </w:r>
      <w:r w:rsidRPr="00772AB9">
        <w:rPr>
          <w:rFonts w:asciiTheme="majorBidi" w:hAnsiTheme="majorBidi" w:cstheme="majorBidi" w:hint="eastAsia"/>
          <w:b w:val="0"/>
          <w:bCs/>
          <w:color w:val="auto"/>
          <w:sz w:val="24"/>
          <w:szCs w:val="24"/>
        </w:rPr>
        <w:t xml:space="preserve"> Year 4): Rising Cost of Sales (from 275M to 717M) in Year 4 outpaced revenue growth, shrinking the GPM.</w:t>
      </w:r>
    </w:p>
    <w:p w:rsidR="00DD7856" w:rsidRDefault="00772AB9" w:rsidP="003157CC">
      <w:pPr>
        <w:pStyle w:val="ListParagraph"/>
        <w:numPr>
          <w:ilvl w:val="0"/>
          <w:numId w:val="54"/>
        </w:numPr>
        <w:spacing w:line="360" w:lineRule="auto"/>
        <w:rPr>
          <w:rFonts w:asciiTheme="majorBidi" w:hAnsiTheme="majorBidi" w:cstheme="majorBidi"/>
          <w:b w:val="0"/>
          <w:bCs/>
          <w:color w:val="auto"/>
          <w:sz w:val="24"/>
          <w:szCs w:val="24"/>
        </w:rPr>
      </w:pPr>
      <w:r w:rsidRPr="00772AB9">
        <w:rPr>
          <w:rFonts w:asciiTheme="majorBidi" w:hAnsiTheme="majorBidi" w:cstheme="majorBidi" w:hint="eastAsia"/>
          <w:b w:val="0"/>
          <w:bCs/>
          <w:color w:val="auto"/>
          <w:sz w:val="24"/>
          <w:szCs w:val="24"/>
        </w:rPr>
        <w:t xml:space="preserve">Recovery (Year 4 </w:t>
      </w:r>
      <w:r w:rsidRPr="00772AB9">
        <w:rPr>
          <w:rFonts w:asciiTheme="majorBidi" w:hAnsiTheme="majorBidi" w:cstheme="majorBidi" w:hint="eastAsia"/>
          <w:b w:val="0"/>
          <w:bCs/>
          <w:color w:val="auto"/>
          <w:sz w:val="24"/>
          <w:szCs w:val="24"/>
        </w:rPr>
        <w:t>→</w:t>
      </w:r>
      <w:r w:rsidRPr="00772AB9">
        <w:rPr>
          <w:rFonts w:asciiTheme="majorBidi" w:hAnsiTheme="majorBidi" w:cstheme="majorBidi" w:hint="eastAsia"/>
          <w:b w:val="0"/>
          <w:bCs/>
          <w:color w:val="auto"/>
          <w:sz w:val="24"/>
          <w:szCs w:val="24"/>
        </w:rPr>
        <w:t xml:space="preserve"> Year 5): Cost management partially recovered in Year 5, improving the GPM slightly.</w:t>
      </w:r>
    </w:p>
    <w:p w:rsidR="00772AB9" w:rsidRPr="00772AB9" w:rsidRDefault="00772AB9" w:rsidP="00772AB9">
      <w:pPr>
        <w:spacing w:line="360" w:lineRule="auto"/>
        <w:jc w:val="center"/>
        <w:rPr>
          <w:rFonts w:asciiTheme="majorBidi" w:hAnsiTheme="majorBidi" w:cstheme="majorBidi"/>
          <w:b w:val="0"/>
          <w:bCs/>
          <w:color w:val="auto"/>
          <w:sz w:val="24"/>
          <w:szCs w:val="24"/>
        </w:rPr>
      </w:pPr>
      <w:r>
        <w:rPr>
          <w:rFonts w:asciiTheme="majorBidi" w:hAnsiTheme="majorBidi" w:cstheme="majorBidi"/>
          <w:b w:val="0"/>
          <w:bCs/>
          <w:noProof/>
          <w:color w:val="auto"/>
          <w:sz w:val="24"/>
          <w:szCs w:val="24"/>
        </w:rPr>
        <w:drawing>
          <wp:inline distT="0" distB="0" distL="0" distR="0">
            <wp:extent cx="5327650" cy="3060384"/>
            <wp:effectExtent l="0" t="0" r="635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oss.PNG"/>
                    <pic:cNvPicPr/>
                  </pic:nvPicPr>
                  <pic:blipFill>
                    <a:blip r:embed="rId38">
                      <a:extLst>
                        <a:ext uri="{28A0092B-C50C-407E-A947-70E740481C1C}">
                          <a14:useLocalDpi xmlns:a14="http://schemas.microsoft.com/office/drawing/2010/main" val="0"/>
                        </a:ext>
                      </a:extLst>
                    </a:blip>
                    <a:stretch>
                      <a:fillRect/>
                    </a:stretch>
                  </pic:blipFill>
                  <pic:spPr>
                    <a:xfrm>
                      <a:off x="0" y="0"/>
                      <a:ext cx="5349700" cy="3073050"/>
                    </a:xfrm>
                    <a:prstGeom prst="rect">
                      <a:avLst/>
                    </a:prstGeom>
                  </pic:spPr>
                </pic:pic>
              </a:graphicData>
            </a:graphic>
          </wp:inline>
        </w:drawing>
      </w:r>
    </w:p>
    <w:p w:rsidR="001709D3" w:rsidRDefault="001709D3" w:rsidP="001709D3">
      <w:pPr>
        <w:pStyle w:val="Heading4"/>
        <w:rPr>
          <w:rFonts w:asciiTheme="majorBidi" w:hAnsiTheme="majorBidi"/>
          <w:i w:val="0"/>
          <w:iCs w:val="0"/>
          <w:color w:val="auto"/>
        </w:rPr>
      </w:pPr>
      <w:r w:rsidRPr="00616E16">
        <w:rPr>
          <w:rFonts w:asciiTheme="majorBidi" w:hAnsiTheme="majorBidi"/>
          <w:i w:val="0"/>
          <w:iCs w:val="0"/>
          <w:color w:val="auto"/>
        </w:rPr>
        <w:t>Operating Profit Margin</w:t>
      </w:r>
    </w:p>
    <w:p w:rsidR="00772AB9" w:rsidRDefault="00772AB9" w:rsidP="00772AB9">
      <w:pPr>
        <w:rPr>
          <w:rFonts w:asciiTheme="majorBidi" w:hAnsiTheme="majorBidi" w:cstheme="majorBidi"/>
          <w:color w:val="auto"/>
          <w:sz w:val="24"/>
          <w:szCs w:val="24"/>
        </w:rPr>
      </w:pPr>
      <w:r>
        <w:rPr>
          <w:rFonts w:asciiTheme="majorBidi" w:hAnsiTheme="majorBidi" w:cstheme="majorBidi"/>
          <w:color w:val="auto"/>
          <w:sz w:val="24"/>
          <w:szCs w:val="24"/>
        </w:rPr>
        <w:t>Key Observation:</w:t>
      </w:r>
    </w:p>
    <w:p w:rsidR="00772AB9" w:rsidRDefault="00825A9D" w:rsidP="00772AB9">
      <w:pPr>
        <w:rPr>
          <w:rFonts w:asciiTheme="minorBidi" w:hAnsiTheme="minorBidi"/>
          <w:b w:val="0"/>
          <w:bCs/>
          <w:color w:val="auto"/>
          <w:sz w:val="24"/>
          <w:szCs w:val="24"/>
        </w:rPr>
      </w:pPr>
      <w:r w:rsidRPr="00825A9D">
        <w:rPr>
          <w:rFonts w:asciiTheme="minorBidi" w:hAnsiTheme="minorBidi"/>
          <w:b w:val="0"/>
          <w:bCs/>
          <w:color w:val="auto"/>
          <w:sz w:val="24"/>
          <w:szCs w:val="24"/>
        </w:rPr>
        <w:t>The Operating Profit Margin (OPM) of Ansar Sugar Mill reflects the company’s ability to generate profit from core operations.</w:t>
      </w:r>
    </w:p>
    <w:p w:rsidR="00825A9D" w:rsidRPr="00825A9D" w:rsidRDefault="00825A9D" w:rsidP="003157CC">
      <w:pPr>
        <w:pStyle w:val="ListParagraph"/>
        <w:numPr>
          <w:ilvl w:val="0"/>
          <w:numId w:val="55"/>
        </w:numPr>
        <w:rPr>
          <w:rFonts w:asciiTheme="minorBidi" w:hAnsiTheme="minorBidi" w:hint="eastAsia"/>
          <w:b w:val="0"/>
          <w:bCs/>
          <w:color w:val="auto"/>
          <w:sz w:val="24"/>
          <w:szCs w:val="24"/>
        </w:rPr>
      </w:pPr>
      <w:r w:rsidRPr="00825A9D">
        <w:rPr>
          <w:rFonts w:asciiTheme="minorBidi" w:hAnsiTheme="minorBidi" w:hint="eastAsia"/>
          <w:color w:val="auto"/>
          <w:sz w:val="24"/>
          <w:szCs w:val="24"/>
        </w:rPr>
        <w:t xml:space="preserve">Initial Decline (Year 1 </w:t>
      </w:r>
      <w:r w:rsidRPr="00825A9D">
        <w:rPr>
          <w:rFonts w:asciiTheme="minorBidi" w:hAnsiTheme="minorBidi" w:hint="eastAsia"/>
          <w:color w:val="auto"/>
          <w:sz w:val="24"/>
          <w:szCs w:val="24"/>
        </w:rPr>
        <w:t>→</w:t>
      </w:r>
      <w:r w:rsidRPr="00825A9D">
        <w:rPr>
          <w:rFonts w:asciiTheme="minorBidi" w:hAnsiTheme="minorBidi" w:hint="eastAsia"/>
          <w:color w:val="auto"/>
          <w:sz w:val="24"/>
          <w:szCs w:val="24"/>
        </w:rPr>
        <w:t xml:space="preserve"> Year 2):</w:t>
      </w:r>
      <w:r w:rsidRPr="00825A9D">
        <w:rPr>
          <w:rFonts w:asciiTheme="minorBidi" w:hAnsiTheme="minorBidi"/>
          <w:b w:val="0"/>
          <w:bCs/>
          <w:color w:val="auto"/>
          <w:sz w:val="24"/>
          <w:szCs w:val="24"/>
        </w:rPr>
        <w:t xml:space="preserve"> </w:t>
      </w:r>
      <w:r w:rsidRPr="00825A9D">
        <w:rPr>
          <w:rFonts w:asciiTheme="minorBidi" w:hAnsiTheme="minorBidi"/>
          <w:b w:val="0"/>
          <w:bCs/>
          <w:color w:val="auto"/>
          <w:sz w:val="24"/>
          <w:szCs w:val="24"/>
        </w:rPr>
        <w:t>OPM dropped from 7.33% to 4.38%.</w:t>
      </w:r>
      <w:r>
        <w:rPr>
          <w:rFonts w:asciiTheme="minorBidi" w:hAnsiTheme="minorBidi"/>
          <w:b w:val="0"/>
          <w:bCs/>
          <w:color w:val="auto"/>
          <w:sz w:val="24"/>
          <w:szCs w:val="24"/>
        </w:rPr>
        <w:t xml:space="preserve"> </w:t>
      </w:r>
      <w:r w:rsidRPr="00825A9D">
        <w:rPr>
          <w:rFonts w:asciiTheme="minorBidi" w:hAnsiTheme="minorBidi"/>
          <w:b w:val="0"/>
          <w:bCs/>
          <w:color w:val="auto"/>
          <w:sz w:val="24"/>
          <w:szCs w:val="24"/>
        </w:rPr>
        <w:t>This decline was driven by:</w:t>
      </w:r>
      <w:r w:rsidRPr="00825A9D">
        <w:rPr>
          <w:rFonts w:asciiTheme="minorBidi" w:hAnsiTheme="minorBidi"/>
          <w:b w:val="0"/>
          <w:bCs/>
          <w:color w:val="auto"/>
          <w:sz w:val="24"/>
          <w:szCs w:val="24"/>
        </w:rPr>
        <w:t xml:space="preserve"> </w:t>
      </w:r>
      <w:r w:rsidRPr="00825A9D">
        <w:rPr>
          <w:rFonts w:asciiTheme="minorBidi" w:hAnsiTheme="minorBidi"/>
          <w:b w:val="0"/>
          <w:bCs/>
          <w:color w:val="auto"/>
          <w:sz w:val="24"/>
          <w:szCs w:val="24"/>
        </w:rPr>
        <w:t xml:space="preserve">A sharp fall in revenues from 438M to 176M, reducing the ability to cover fixed </w:t>
      </w:r>
      <w:r w:rsidRPr="00825A9D">
        <w:rPr>
          <w:rFonts w:asciiTheme="minorBidi" w:hAnsiTheme="minorBidi"/>
          <w:b w:val="0"/>
          <w:bCs/>
          <w:color w:val="auto"/>
          <w:sz w:val="24"/>
          <w:szCs w:val="24"/>
        </w:rPr>
        <w:lastRenderedPageBreak/>
        <w:t>costs.</w:t>
      </w:r>
      <w:r w:rsidRPr="00825A9D">
        <w:rPr>
          <w:rFonts w:asciiTheme="minorBidi" w:hAnsiTheme="minorBidi"/>
          <w:b w:val="0"/>
          <w:bCs/>
          <w:color w:val="auto"/>
          <w:sz w:val="24"/>
          <w:szCs w:val="24"/>
        </w:rPr>
        <w:t xml:space="preserve"> </w:t>
      </w:r>
      <w:r w:rsidRPr="00825A9D">
        <w:rPr>
          <w:rFonts w:asciiTheme="minorBidi" w:hAnsiTheme="minorBidi"/>
          <w:b w:val="0"/>
          <w:bCs/>
          <w:color w:val="auto"/>
          <w:sz w:val="24"/>
          <w:szCs w:val="24"/>
        </w:rPr>
        <w:t>Rising selling costs and relatively unchanged administrative expenses, which put pressure on operating income.</w:t>
      </w:r>
    </w:p>
    <w:p w:rsidR="00825A9D" w:rsidRPr="00825A9D" w:rsidRDefault="00825A9D" w:rsidP="003157CC">
      <w:pPr>
        <w:pStyle w:val="ListParagraph"/>
        <w:numPr>
          <w:ilvl w:val="0"/>
          <w:numId w:val="55"/>
        </w:numPr>
        <w:rPr>
          <w:rFonts w:asciiTheme="minorBidi" w:hAnsiTheme="minorBidi"/>
          <w:b w:val="0"/>
          <w:bCs/>
          <w:color w:val="auto"/>
          <w:sz w:val="24"/>
          <w:szCs w:val="24"/>
        </w:rPr>
      </w:pPr>
      <w:r w:rsidRPr="00825A9D">
        <w:rPr>
          <w:rFonts w:asciiTheme="minorBidi" w:hAnsiTheme="minorBidi" w:hint="eastAsia"/>
          <w:color w:val="auto"/>
          <w:sz w:val="24"/>
          <w:szCs w:val="24"/>
        </w:rPr>
        <w:t xml:space="preserve">Recovery (Year 2 </w:t>
      </w:r>
      <w:r w:rsidRPr="00825A9D">
        <w:rPr>
          <w:rFonts w:asciiTheme="minorBidi" w:hAnsiTheme="minorBidi" w:hint="eastAsia"/>
          <w:color w:val="auto"/>
          <w:sz w:val="24"/>
          <w:szCs w:val="24"/>
        </w:rPr>
        <w:t>→</w:t>
      </w:r>
      <w:r w:rsidRPr="00825A9D">
        <w:rPr>
          <w:rFonts w:asciiTheme="minorBidi" w:hAnsiTheme="minorBidi" w:hint="eastAsia"/>
          <w:color w:val="auto"/>
          <w:sz w:val="24"/>
          <w:szCs w:val="24"/>
        </w:rPr>
        <w:t xml:space="preserve"> Year 3):</w:t>
      </w:r>
      <w:r w:rsidRPr="00825A9D">
        <w:rPr>
          <w:rFonts w:asciiTheme="minorBidi" w:hAnsiTheme="minorBidi"/>
          <w:b w:val="0"/>
          <w:bCs/>
          <w:color w:val="auto"/>
          <w:sz w:val="24"/>
          <w:szCs w:val="24"/>
        </w:rPr>
        <w:t xml:space="preserve"> </w:t>
      </w:r>
      <w:r w:rsidRPr="00825A9D">
        <w:rPr>
          <w:rFonts w:asciiTheme="minorBidi" w:hAnsiTheme="minorBidi"/>
          <w:b w:val="0"/>
          <w:bCs/>
          <w:color w:val="auto"/>
          <w:sz w:val="24"/>
          <w:szCs w:val="24"/>
        </w:rPr>
        <w:t>OPM rebounded to 17.94% in Year 3, driven by:</w:t>
      </w:r>
      <w:r w:rsidRPr="00825A9D">
        <w:rPr>
          <w:rFonts w:asciiTheme="minorBidi" w:hAnsiTheme="minorBidi"/>
          <w:b w:val="0"/>
          <w:bCs/>
          <w:color w:val="auto"/>
          <w:sz w:val="24"/>
          <w:szCs w:val="24"/>
        </w:rPr>
        <w:t xml:space="preserve"> </w:t>
      </w:r>
      <w:r w:rsidRPr="00825A9D">
        <w:rPr>
          <w:rFonts w:asciiTheme="minorBidi" w:hAnsiTheme="minorBidi"/>
          <w:b w:val="0"/>
          <w:bCs/>
          <w:color w:val="auto"/>
          <w:sz w:val="24"/>
          <w:szCs w:val="24"/>
        </w:rPr>
        <w:t>Revenue recovery to 405M, more than doubling from Year 2.Improved cost efficiency in selling and administrative expenses, allowing higher profits per dollar of sales.</w:t>
      </w:r>
      <w:r>
        <w:rPr>
          <w:rFonts w:asciiTheme="minorBidi" w:hAnsiTheme="minorBidi"/>
          <w:b w:val="0"/>
          <w:bCs/>
          <w:color w:val="auto"/>
          <w:sz w:val="24"/>
          <w:szCs w:val="24"/>
        </w:rPr>
        <w:t xml:space="preserve"> </w:t>
      </w:r>
      <w:r w:rsidRPr="00825A9D">
        <w:rPr>
          <w:rFonts w:asciiTheme="minorBidi" w:hAnsiTheme="minorBidi"/>
          <w:b w:val="0"/>
          <w:bCs/>
          <w:color w:val="auto"/>
          <w:sz w:val="24"/>
          <w:szCs w:val="24"/>
        </w:rPr>
        <w:t>OPM rebounded to 17.94% in Year 3, driven by:</w:t>
      </w:r>
      <w:r w:rsidRPr="00825A9D">
        <w:rPr>
          <w:rFonts w:asciiTheme="minorBidi" w:hAnsiTheme="minorBidi"/>
          <w:b w:val="0"/>
          <w:bCs/>
          <w:color w:val="auto"/>
          <w:sz w:val="24"/>
          <w:szCs w:val="24"/>
        </w:rPr>
        <w:t xml:space="preserve"> </w:t>
      </w:r>
      <w:r w:rsidRPr="00825A9D">
        <w:rPr>
          <w:rFonts w:asciiTheme="minorBidi" w:hAnsiTheme="minorBidi"/>
          <w:b w:val="0"/>
          <w:bCs/>
          <w:color w:val="auto"/>
          <w:sz w:val="24"/>
          <w:szCs w:val="24"/>
        </w:rPr>
        <w:t>Revenue recovery to 405M, more than doubling from Year 2.Improved cost efficiency in selling and administrative expenses, allowing higher profits per dollar of sales.</w:t>
      </w:r>
    </w:p>
    <w:p w:rsidR="00825A9D" w:rsidRDefault="00825A9D" w:rsidP="003157CC">
      <w:pPr>
        <w:pStyle w:val="ListParagraph"/>
        <w:numPr>
          <w:ilvl w:val="0"/>
          <w:numId w:val="55"/>
        </w:numPr>
        <w:rPr>
          <w:rFonts w:asciiTheme="minorBidi" w:hAnsiTheme="minorBidi"/>
          <w:b w:val="0"/>
          <w:bCs/>
          <w:color w:val="auto"/>
          <w:sz w:val="24"/>
          <w:szCs w:val="24"/>
        </w:rPr>
      </w:pPr>
      <w:r w:rsidRPr="00825A9D">
        <w:rPr>
          <w:rFonts w:asciiTheme="minorBidi" w:hAnsiTheme="minorBidi"/>
          <w:color w:val="auto"/>
          <w:sz w:val="24"/>
          <w:szCs w:val="24"/>
        </w:rPr>
        <w:t>Stabilization and Peak (Years 4–5):</w:t>
      </w:r>
      <w:r w:rsidRPr="00825A9D">
        <w:rPr>
          <w:rFonts w:asciiTheme="minorBidi" w:hAnsiTheme="minorBidi"/>
          <w:b w:val="0"/>
          <w:bCs/>
          <w:color w:val="auto"/>
          <w:sz w:val="24"/>
          <w:szCs w:val="24"/>
        </w:rPr>
        <w:t>OPM peaked at 19.83% (Year 4) and stabilized at 20.17% (Year 5).</w:t>
      </w:r>
      <w:r w:rsidRPr="00825A9D">
        <w:rPr>
          <w:rFonts w:asciiTheme="minorBidi" w:hAnsiTheme="minorBidi"/>
          <w:b w:val="0"/>
          <w:bCs/>
          <w:color w:val="auto"/>
          <w:sz w:val="24"/>
          <w:szCs w:val="24"/>
        </w:rPr>
        <w:t xml:space="preserve"> </w:t>
      </w:r>
      <w:r w:rsidRPr="00825A9D">
        <w:rPr>
          <w:rFonts w:asciiTheme="minorBidi" w:hAnsiTheme="minorBidi"/>
          <w:b w:val="0"/>
          <w:bCs/>
          <w:color w:val="auto"/>
          <w:sz w:val="24"/>
          <w:szCs w:val="24"/>
        </w:rPr>
        <w:t>Factors contributing to this included:</w:t>
      </w:r>
      <w:r w:rsidRPr="00825A9D">
        <w:rPr>
          <w:rFonts w:asciiTheme="minorBidi" w:hAnsiTheme="minorBidi"/>
          <w:b w:val="0"/>
          <w:bCs/>
          <w:color w:val="auto"/>
          <w:sz w:val="24"/>
          <w:szCs w:val="24"/>
        </w:rPr>
        <w:t xml:space="preserve"> </w:t>
      </w:r>
      <w:r w:rsidRPr="00825A9D">
        <w:rPr>
          <w:rFonts w:asciiTheme="minorBidi" w:hAnsiTheme="minorBidi"/>
          <w:b w:val="0"/>
          <w:bCs/>
          <w:color w:val="auto"/>
          <w:sz w:val="24"/>
          <w:szCs w:val="24"/>
        </w:rPr>
        <w:t>Controlled operating expenses (e.g., administrative costs stayed consistent).Continued revenue growth, with sales reaching a high of 967M in Year 4, providing better fixed cost absorption.</w:t>
      </w:r>
    </w:p>
    <w:p w:rsidR="00466172" w:rsidRPr="00466172" w:rsidRDefault="00675632" w:rsidP="00675632">
      <w:pPr>
        <w:jc w:val="center"/>
        <w:rPr>
          <w:rFonts w:asciiTheme="minorBidi" w:hAnsiTheme="minorBidi"/>
          <w:b w:val="0"/>
          <w:bCs/>
          <w:color w:val="auto"/>
          <w:sz w:val="24"/>
          <w:szCs w:val="24"/>
        </w:rPr>
      </w:pPr>
      <w:r>
        <w:rPr>
          <w:rFonts w:asciiTheme="minorBidi" w:hAnsiTheme="minorBidi"/>
          <w:b w:val="0"/>
          <w:bCs/>
          <w:noProof/>
          <w:color w:val="auto"/>
          <w:sz w:val="24"/>
          <w:szCs w:val="24"/>
        </w:rPr>
        <w:drawing>
          <wp:inline distT="0" distB="0" distL="0" distR="0">
            <wp:extent cx="5275580" cy="2990274"/>
            <wp:effectExtent l="0" t="0" r="127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peratin.PNG"/>
                    <pic:cNvPicPr/>
                  </pic:nvPicPr>
                  <pic:blipFill>
                    <a:blip r:embed="rId39">
                      <a:extLst>
                        <a:ext uri="{28A0092B-C50C-407E-A947-70E740481C1C}">
                          <a14:useLocalDpi xmlns:a14="http://schemas.microsoft.com/office/drawing/2010/main" val="0"/>
                        </a:ext>
                      </a:extLst>
                    </a:blip>
                    <a:stretch>
                      <a:fillRect/>
                    </a:stretch>
                  </pic:blipFill>
                  <pic:spPr>
                    <a:xfrm>
                      <a:off x="0" y="0"/>
                      <a:ext cx="5287639" cy="2997109"/>
                    </a:xfrm>
                    <a:prstGeom prst="rect">
                      <a:avLst/>
                    </a:prstGeom>
                  </pic:spPr>
                </pic:pic>
              </a:graphicData>
            </a:graphic>
          </wp:inline>
        </w:drawing>
      </w:r>
    </w:p>
    <w:p w:rsidR="001709D3" w:rsidRDefault="001709D3" w:rsidP="001709D3">
      <w:pPr>
        <w:pStyle w:val="Heading4"/>
        <w:rPr>
          <w:rFonts w:asciiTheme="majorBidi" w:hAnsiTheme="majorBidi"/>
          <w:i w:val="0"/>
          <w:iCs w:val="0"/>
          <w:color w:val="auto"/>
        </w:rPr>
      </w:pPr>
      <w:r w:rsidRPr="00616E16">
        <w:rPr>
          <w:rFonts w:asciiTheme="majorBidi" w:hAnsiTheme="majorBidi"/>
          <w:i w:val="0"/>
          <w:iCs w:val="0"/>
          <w:color w:val="auto"/>
        </w:rPr>
        <w:t>Net Profit Margin</w:t>
      </w:r>
    </w:p>
    <w:p w:rsidR="00825A9D" w:rsidRDefault="0039043C" w:rsidP="00825A9D">
      <w:pPr>
        <w:rPr>
          <w:rFonts w:asciiTheme="majorBidi" w:hAnsiTheme="majorBidi" w:cstheme="majorBidi"/>
          <w:color w:val="auto"/>
          <w:sz w:val="24"/>
          <w:szCs w:val="24"/>
        </w:rPr>
      </w:pPr>
      <w:r>
        <w:rPr>
          <w:rFonts w:asciiTheme="majorBidi" w:hAnsiTheme="majorBidi" w:cstheme="majorBidi"/>
          <w:color w:val="auto"/>
          <w:sz w:val="24"/>
          <w:szCs w:val="24"/>
        </w:rPr>
        <w:t>Key Observation:</w:t>
      </w:r>
    </w:p>
    <w:p w:rsidR="0039043C" w:rsidRDefault="0039043C" w:rsidP="00825A9D">
      <w:pPr>
        <w:rPr>
          <w:rFonts w:asciiTheme="majorBidi" w:hAnsiTheme="majorBidi" w:cstheme="majorBidi"/>
          <w:color w:val="auto"/>
          <w:sz w:val="24"/>
          <w:szCs w:val="24"/>
        </w:rPr>
      </w:pPr>
      <w:r w:rsidRPr="0039043C">
        <w:rPr>
          <w:rFonts w:asciiTheme="majorBidi" w:hAnsiTheme="majorBidi" w:cstheme="majorBidi"/>
          <w:b w:val="0"/>
          <w:bCs/>
          <w:color w:val="auto"/>
          <w:sz w:val="24"/>
          <w:szCs w:val="24"/>
        </w:rPr>
        <w:t>The Net Profit Margin (NPM) of Ansar Sugar Mill has remained negative throughout the five-year period, despite showing some improvement in Years 3 and 4. This indicates persistent challenges in converting revenues into net profit, primarily due to high finance costs, tax burdens, and revenue volatility</w:t>
      </w:r>
      <w:r w:rsidRPr="0039043C">
        <w:rPr>
          <w:rFonts w:asciiTheme="majorBidi" w:hAnsiTheme="majorBidi" w:cstheme="majorBidi"/>
          <w:color w:val="auto"/>
          <w:sz w:val="24"/>
          <w:szCs w:val="24"/>
        </w:rPr>
        <w:t>.</w:t>
      </w:r>
    </w:p>
    <w:p w:rsidR="00466172" w:rsidRPr="00466172" w:rsidRDefault="00466172" w:rsidP="00466172">
      <w:pPr>
        <w:rPr>
          <w:rFonts w:asciiTheme="majorBidi" w:hAnsiTheme="majorBidi" w:cstheme="majorBidi"/>
          <w:color w:val="auto"/>
          <w:sz w:val="24"/>
          <w:szCs w:val="24"/>
        </w:rPr>
      </w:pPr>
      <w:r w:rsidRPr="00466172">
        <w:rPr>
          <w:rFonts w:asciiTheme="majorBidi" w:hAnsiTheme="majorBidi" w:cstheme="majorBidi" w:hint="eastAsia"/>
          <w:color w:val="auto"/>
          <w:sz w:val="24"/>
          <w:szCs w:val="24"/>
        </w:rPr>
        <w:t xml:space="preserve">Initial Decline (Year 1 </w:t>
      </w:r>
      <w:r w:rsidRPr="00466172">
        <w:rPr>
          <w:rFonts w:asciiTheme="majorBidi" w:hAnsiTheme="majorBidi" w:cstheme="majorBidi" w:hint="eastAsia"/>
          <w:color w:val="auto"/>
          <w:sz w:val="24"/>
          <w:szCs w:val="24"/>
        </w:rPr>
        <w:t>→</w:t>
      </w:r>
      <w:r w:rsidRPr="00466172">
        <w:rPr>
          <w:rFonts w:asciiTheme="majorBidi" w:hAnsiTheme="majorBidi" w:cstheme="majorBidi" w:hint="eastAsia"/>
          <w:color w:val="auto"/>
          <w:sz w:val="24"/>
          <w:szCs w:val="24"/>
        </w:rPr>
        <w:t xml:space="preserve"> Year 2):</w:t>
      </w:r>
    </w:p>
    <w:p w:rsidR="00466172" w:rsidRPr="00466172" w:rsidRDefault="00466172" w:rsidP="00466172">
      <w:pPr>
        <w:rPr>
          <w:rFonts w:asciiTheme="majorBidi" w:hAnsiTheme="majorBidi" w:cstheme="majorBidi"/>
          <w:b w:val="0"/>
          <w:bCs/>
          <w:color w:val="auto"/>
          <w:sz w:val="24"/>
          <w:szCs w:val="24"/>
        </w:rPr>
      </w:pPr>
      <w:r w:rsidRPr="00466172">
        <w:rPr>
          <w:rFonts w:asciiTheme="majorBidi" w:hAnsiTheme="majorBidi" w:cstheme="majorBidi"/>
          <w:b w:val="0"/>
          <w:bCs/>
          <w:color w:val="auto"/>
          <w:sz w:val="24"/>
          <w:szCs w:val="24"/>
        </w:rPr>
        <w:t>NPM dropped from -141.62% in Year 1 to -437.49% in Year 2.</w:t>
      </w:r>
    </w:p>
    <w:p w:rsidR="00466172" w:rsidRPr="00466172" w:rsidRDefault="00466172" w:rsidP="00466172">
      <w:pPr>
        <w:rPr>
          <w:rFonts w:asciiTheme="majorBidi" w:hAnsiTheme="majorBidi" w:cstheme="majorBidi"/>
          <w:b w:val="0"/>
          <w:bCs/>
          <w:color w:val="auto"/>
          <w:sz w:val="24"/>
          <w:szCs w:val="24"/>
        </w:rPr>
      </w:pPr>
      <w:r w:rsidRPr="00466172">
        <w:rPr>
          <w:rFonts w:asciiTheme="majorBidi" w:hAnsiTheme="majorBidi" w:cstheme="majorBidi"/>
          <w:b w:val="0"/>
          <w:bCs/>
          <w:color w:val="auto"/>
          <w:sz w:val="24"/>
          <w:szCs w:val="24"/>
        </w:rPr>
        <w:t>This sharp decline was caused by:</w:t>
      </w:r>
      <w:r>
        <w:rPr>
          <w:rFonts w:asciiTheme="majorBidi" w:hAnsiTheme="majorBidi" w:cstheme="majorBidi"/>
          <w:b w:val="0"/>
          <w:bCs/>
          <w:color w:val="auto"/>
          <w:sz w:val="24"/>
          <w:szCs w:val="24"/>
        </w:rPr>
        <w:t xml:space="preserve"> </w:t>
      </w:r>
      <w:r w:rsidRPr="00466172">
        <w:rPr>
          <w:rFonts w:asciiTheme="majorBidi" w:hAnsiTheme="majorBidi" w:cstheme="majorBidi" w:hint="eastAsia"/>
          <w:b w:val="0"/>
          <w:bCs/>
          <w:color w:val="auto"/>
          <w:sz w:val="24"/>
          <w:szCs w:val="24"/>
        </w:rPr>
        <w:t xml:space="preserve">A significant revenue dip (438M </w:t>
      </w:r>
      <w:r w:rsidRPr="00466172">
        <w:rPr>
          <w:rFonts w:asciiTheme="majorBidi" w:hAnsiTheme="majorBidi" w:cstheme="majorBidi" w:hint="eastAsia"/>
          <w:b w:val="0"/>
          <w:bCs/>
          <w:color w:val="auto"/>
          <w:sz w:val="24"/>
          <w:szCs w:val="24"/>
        </w:rPr>
        <w:t>→</w:t>
      </w:r>
      <w:r w:rsidRPr="00466172">
        <w:rPr>
          <w:rFonts w:asciiTheme="majorBidi" w:hAnsiTheme="majorBidi" w:cstheme="majorBidi" w:hint="eastAsia"/>
          <w:b w:val="0"/>
          <w:bCs/>
          <w:color w:val="auto"/>
          <w:sz w:val="24"/>
          <w:szCs w:val="24"/>
        </w:rPr>
        <w:t xml:space="preserve"> 175M), resulting in lower gross and operating profits.</w:t>
      </w:r>
      <w:r>
        <w:rPr>
          <w:rFonts w:asciiTheme="majorBidi" w:hAnsiTheme="majorBidi" w:cstheme="majorBidi"/>
          <w:b w:val="0"/>
          <w:bCs/>
          <w:color w:val="auto"/>
          <w:sz w:val="24"/>
          <w:szCs w:val="24"/>
        </w:rPr>
        <w:t xml:space="preserve"> </w:t>
      </w:r>
      <w:r w:rsidRPr="00466172">
        <w:rPr>
          <w:rFonts w:asciiTheme="majorBidi" w:hAnsiTheme="majorBidi" w:cstheme="majorBidi"/>
          <w:b w:val="0"/>
          <w:bCs/>
          <w:color w:val="auto"/>
          <w:sz w:val="24"/>
          <w:szCs w:val="24"/>
        </w:rPr>
        <w:t>Finance costs rising to 607M, consuming nearly all earnings before tax.</w:t>
      </w:r>
    </w:p>
    <w:p w:rsidR="00466172" w:rsidRPr="00466172" w:rsidRDefault="00466172" w:rsidP="00466172">
      <w:pPr>
        <w:rPr>
          <w:rFonts w:asciiTheme="majorBidi" w:hAnsiTheme="majorBidi" w:cstheme="majorBidi"/>
          <w:color w:val="auto"/>
          <w:sz w:val="24"/>
          <w:szCs w:val="24"/>
        </w:rPr>
      </w:pPr>
      <w:r w:rsidRPr="00466172">
        <w:rPr>
          <w:rFonts w:asciiTheme="majorBidi" w:hAnsiTheme="majorBidi" w:cstheme="majorBidi" w:hint="eastAsia"/>
          <w:color w:val="auto"/>
          <w:sz w:val="24"/>
          <w:szCs w:val="24"/>
        </w:rPr>
        <w:t xml:space="preserve">Partial Recovery (Year 2 </w:t>
      </w:r>
      <w:r w:rsidRPr="00466172">
        <w:rPr>
          <w:rFonts w:asciiTheme="majorBidi" w:hAnsiTheme="majorBidi" w:cstheme="majorBidi" w:hint="eastAsia"/>
          <w:color w:val="auto"/>
          <w:sz w:val="24"/>
          <w:szCs w:val="24"/>
        </w:rPr>
        <w:t>→</w:t>
      </w:r>
      <w:r w:rsidRPr="00466172">
        <w:rPr>
          <w:rFonts w:asciiTheme="majorBidi" w:hAnsiTheme="majorBidi" w:cstheme="majorBidi" w:hint="eastAsia"/>
          <w:color w:val="auto"/>
          <w:sz w:val="24"/>
          <w:szCs w:val="24"/>
        </w:rPr>
        <w:t xml:space="preserve"> Year 3):</w:t>
      </w:r>
    </w:p>
    <w:p w:rsidR="00466172" w:rsidRPr="00466172" w:rsidRDefault="00466172" w:rsidP="00466172">
      <w:pPr>
        <w:rPr>
          <w:rFonts w:asciiTheme="majorBidi" w:hAnsiTheme="majorBidi" w:cstheme="majorBidi"/>
          <w:b w:val="0"/>
          <w:bCs/>
          <w:color w:val="auto"/>
          <w:sz w:val="24"/>
          <w:szCs w:val="24"/>
        </w:rPr>
      </w:pPr>
      <w:r w:rsidRPr="00466172">
        <w:rPr>
          <w:rFonts w:asciiTheme="majorBidi" w:hAnsiTheme="majorBidi" w:cstheme="majorBidi"/>
          <w:b w:val="0"/>
          <w:bCs/>
          <w:color w:val="auto"/>
          <w:sz w:val="24"/>
          <w:szCs w:val="24"/>
        </w:rPr>
        <w:t>NPM improved to -111.54% in Year 3, driven by:</w:t>
      </w:r>
      <w:r>
        <w:rPr>
          <w:rFonts w:asciiTheme="majorBidi" w:hAnsiTheme="majorBidi" w:cstheme="majorBidi"/>
          <w:b w:val="0"/>
          <w:bCs/>
          <w:color w:val="auto"/>
          <w:sz w:val="24"/>
          <w:szCs w:val="24"/>
        </w:rPr>
        <w:t xml:space="preserve"> </w:t>
      </w:r>
      <w:r w:rsidRPr="00466172">
        <w:rPr>
          <w:rFonts w:asciiTheme="majorBidi" w:hAnsiTheme="majorBidi" w:cstheme="majorBidi"/>
          <w:b w:val="0"/>
          <w:bCs/>
          <w:color w:val="auto"/>
          <w:sz w:val="24"/>
          <w:szCs w:val="24"/>
        </w:rPr>
        <w:t>Revenue recovery to 405M, increasing gross and operating profits.</w:t>
      </w:r>
      <w:r>
        <w:rPr>
          <w:rFonts w:asciiTheme="majorBidi" w:hAnsiTheme="majorBidi" w:cstheme="majorBidi"/>
          <w:b w:val="0"/>
          <w:bCs/>
          <w:color w:val="auto"/>
          <w:sz w:val="24"/>
          <w:szCs w:val="24"/>
        </w:rPr>
        <w:t xml:space="preserve"> </w:t>
      </w:r>
      <w:r w:rsidRPr="00466172">
        <w:rPr>
          <w:rFonts w:asciiTheme="majorBidi" w:hAnsiTheme="majorBidi" w:cstheme="majorBidi"/>
          <w:b w:val="0"/>
          <w:bCs/>
          <w:color w:val="auto"/>
          <w:sz w:val="24"/>
          <w:szCs w:val="24"/>
        </w:rPr>
        <w:t>Slightly lower finance costs (421M), easing the burden on net income.</w:t>
      </w:r>
    </w:p>
    <w:p w:rsidR="00466172" w:rsidRPr="00466172" w:rsidRDefault="00466172" w:rsidP="00466172">
      <w:pPr>
        <w:rPr>
          <w:rFonts w:asciiTheme="majorBidi" w:hAnsiTheme="majorBidi" w:cstheme="majorBidi"/>
          <w:color w:val="auto"/>
          <w:sz w:val="24"/>
          <w:szCs w:val="24"/>
        </w:rPr>
      </w:pPr>
      <w:r w:rsidRPr="00466172">
        <w:rPr>
          <w:rFonts w:asciiTheme="majorBidi" w:hAnsiTheme="majorBidi" w:cstheme="majorBidi"/>
          <w:color w:val="auto"/>
          <w:sz w:val="24"/>
          <w:szCs w:val="24"/>
        </w:rPr>
        <w:lastRenderedPageBreak/>
        <w:t>Stabilization and Decline (Years 4–5):</w:t>
      </w:r>
      <w:r w:rsidRPr="00466172">
        <w:rPr>
          <w:rFonts w:asciiTheme="majorBidi" w:hAnsiTheme="majorBidi" w:cstheme="majorBidi"/>
          <w:b w:val="0"/>
          <w:bCs/>
          <w:color w:val="auto"/>
          <w:sz w:val="24"/>
          <w:szCs w:val="24"/>
        </w:rPr>
        <w:t>NPM improved further to -55.34% in Year 4 but dropped again to -143.44% in Year 5.</w:t>
      </w:r>
      <w:r>
        <w:rPr>
          <w:rFonts w:asciiTheme="majorBidi" w:hAnsiTheme="majorBidi" w:cstheme="majorBidi"/>
          <w:color w:val="auto"/>
          <w:sz w:val="24"/>
          <w:szCs w:val="24"/>
        </w:rPr>
        <w:t xml:space="preserve"> </w:t>
      </w:r>
      <w:r w:rsidRPr="00466172">
        <w:rPr>
          <w:rFonts w:asciiTheme="majorBidi" w:hAnsiTheme="majorBidi" w:cstheme="majorBidi"/>
          <w:b w:val="0"/>
          <w:bCs/>
          <w:color w:val="auto"/>
          <w:sz w:val="24"/>
          <w:szCs w:val="24"/>
        </w:rPr>
        <w:t>Year 4 improvements stemmed from record revenues (967M) and stable operating expenses.</w:t>
      </w:r>
    </w:p>
    <w:p w:rsidR="00466172" w:rsidRPr="00466172" w:rsidRDefault="00466172" w:rsidP="00466172">
      <w:pPr>
        <w:rPr>
          <w:rFonts w:asciiTheme="majorBidi" w:hAnsiTheme="majorBidi" w:cstheme="majorBidi"/>
          <w:color w:val="auto"/>
          <w:sz w:val="24"/>
          <w:szCs w:val="24"/>
        </w:rPr>
      </w:pPr>
      <w:r w:rsidRPr="00466172">
        <w:rPr>
          <w:rFonts w:asciiTheme="majorBidi" w:hAnsiTheme="majorBidi" w:cstheme="majorBidi"/>
          <w:color w:val="auto"/>
          <w:sz w:val="24"/>
          <w:szCs w:val="24"/>
        </w:rPr>
        <w:t>The decline in Year 5 was due to:</w:t>
      </w:r>
    </w:p>
    <w:p w:rsidR="00466172" w:rsidRPr="00466172" w:rsidRDefault="00466172" w:rsidP="00466172">
      <w:pPr>
        <w:rPr>
          <w:rFonts w:asciiTheme="majorBidi" w:hAnsiTheme="majorBidi" w:cstheme="majorBidi"/>
          <w:b w:val="0"/>
          <w:bCs/>
          <w:color w:val="auto"/>
          <w:sz w:val="24"/>
          <w:szCs w:val="24"/>
        </w:rPr>
      </w:pPr>
      <w:r w:rsidRPr="00466172">
        <w:rPr>
          <w:rFonts w:asciiTheme="majorBidi" w:hAnsiTheme="majorBidi" w:cstheme="majorBidi"/>
          <w:b w:val="0"/>
          <w:bCs/>
          <w:color w:val="auto"/>
          <w:sz w:val="24"/>
          <w:szCs w:val="24"/>
        </w:rPr>
        <w:t>Revenue falling to 664M, reducing gross profit.</w:t>
      </w:r>
      <w:r>
        <w:rPr>
          <w:rFonts w:asciiTheme="majorBidi" w:hAnsiTheme="majorBidi" w:cstheme="majorBidi"/>
          <w:b w:val="0"/>
          <w:bCs/>
          <w:color w:val="auto"/>
          <w:sz w:val="24"/>
          <w:szCs w:val="24"/>
        </w:rPr>
        <w:t xml:space="preserve"> </w:t>
      </w:r>
      <w:r w:rsidRPr="00466172">
        <w:rPr>
          <w:rFonts w:asciiTheme="majorBidi" w:hAnsiTheme="majorBidi" w:cstheme="majorBidi"/>
          <w:b w:val="0"/>
          <w:bCs/>
          <w:color w:val="auto"/>
          <w:sz w:val="24"/>
          <w:szCs w:val="24"/>
        </w:rPr>
        <w:t>Finance costs spiking to 953M, outstripping gross and operating income.</w:t>
      </w:r>
    </w:p>
    <w:p w:rsidR="005D376F" w:rsidRPr="0039043C" w:rsidRDefault="00675632" w:rsidP="00675632">
      <w:pPr>
        <w:jc w:val="center"/>
        <w:rPr>
          <w:rFonts w:asciiTheme="majorBidi" w:hAnsiTheme="majorBidi" w:cstheme="majorBidi"/>
          <w:color w:val="auto"/>
          <w:sz w:val="24"/>
          <w:szCs w:val="24"/>
        </w:rPr>
      </w:pPr>
      <w:r>
        <w:rPr>
          <w:rFonts w:asciiTheme="majorBidi" w:hAnsiTheme="majorBidi" w:cstheme="majorBidi"/>
          <w:noProof/>
          <w:color w:val="auto"/>
          <w:sz w:val="24"/>
          <w:szCs w:val="24"/>
        </w:rPr>
        <w:drawing>
          <wp:inline distT="0" distB="0" distL="0" distR="0">
            <wp:extent cx="5091430" cy="2926881"/>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etprofit.PNG"/>
                    <pic:cNvPicPr/>
                  </pic:nvPicPr>
                  <pic:blipFill>
                    <a:blip r:embed="rId40">
                      <a:extLst>
                        <a:ext uri="{28A0092B-C50C-407E-A947-70E740481C1C}">
                          <a14:useLocalDpi xmlns:a14="http://schemas.microsoft.com/office/drawing/2010/main" val="0"/>
                        </a:ext>
                      </a:extLst>
                    </a:blip>
                    <a:stretch>
                      <a:fillRect/>
                    </a:stretch>
                  </pic:blipFill>
                  <pic:spPr>
                    <a:xfrm>
                      <a:off x="0" y="0"/>
                      <a:ext cx="5097929" cy="2930617"/>
                    </a:xfrm>
                    <a:prstGeom prst="rect">
                      <a:avLst/>
                    </a:prstGeom>
                  </pic:spPr>
                </pic:pic>
              </a:graphicData>
            </a:graphic>
          </wp:inline>
        </w:drawing>
      </w:r>
    </w:p>
    <w:p w:rsidR="001709D3" w:rsidRDefault="001709D3" w:rsidP="001709D3">
      <w:pPr>
        <w:pStyle w:val="Heading4"/>
        <w:rPr>
          <w:rFonts w:asciiTheme="majorBidi" w:hAnsiTheme="majorBidi"/>
          <w:i w:val="0"/>
          <w:iCs w:val="0"/>
          <w:color w:val="auto"/>
        </w:rPr>
      </w:pPr>
      <w:r w:rsidRPr="00616E16">
        <w:rPr>
          <w:rFonts w:asciiTheme="majorBidi" w:hAnsiTheme="majorBidi"/>
          <w:i w:val="0"/>
          <w:iCs w:val="0"/>
          <w:color w:val="auto"/>
        </w:rPr>
        <w:t>Dupont Analysis</w:t>
      </w:r>
    </w:p>
    <w:p w:rsidR="00675632" w:rsidRPr="00675632" w:rsidRDefault="00675632" w:rsidP="00675632">
      <w:pPr>
        <w:rPr>
          <w:rFonts w:asciiTheme="minorBidi" w:hAnsiTheme="minorBidi"/>
          <w:b w:val="0"/>
          <w:bCs/>
          <w:color w:val="auto"/>
          <w:sz w:val="24"/>
          <w:szCs w:val="24"/>
        </w:rPr>
      </w:pPr>
      <w:r w:rsidRPr="00675632">
        <w:rPr>
          <w:rFonts w:asciiTheme="minorBidi" w:hAnsiTheme="minorBidi"/>
          <w:b w:val="0"/>
          <w:bCs/>
          <w:color w:val="auto"/>
          <w:sz w:val="24"/>
          <w:szCs w:val="24"/>
        </w:rPr>
        <w:t>Detailed Insights</w:t>
      </w:r>
    </w:p>
    <w:p w:rsidR="00675632" w:rsidRPr="00675632" w:rsidRDefault="00675632" w:rsidP="00675632">
      <w:pPr>
        <w:rPr>
          <w:rFonts w:asciiTheme="minorBidi" w:hAnsiTheme="minorBidi"/>
          <w:color w:val="auto"/>
          <w:sz w:val="24"/>
          <w:szCs w:val="24"/>
        </w:rPr>
      </w:pPr>
      <w:r w:rsidRPr="00675632">
        <w:rPr>
          <w:rFonts w:asciiTheme="minorBidi" w:hAnsiTheme="minorBidi"/>
          <w:color w:val="auto"/>
          <w:sz w:val="24"/>
          <w:szCs w:val="24"/>
        </w:rPr>
        <w:t>Profitability (NPM)</w:t>
      </w:r>
    </w:p>
    <w:p w:rsidR="00675632" w:rsidRPr="00675632" w:rsidRDefault="00675632" w:rsidP="00255EFC">
      <w:pPr>
        <w:rPr>
          <w:rFonts w:asciiTheme="minorBidi" w:hAnsiTheme="minorBidi"/>
          <w:b w:val="0"/>
          <w:bCs/>
          <w:color w:val="auto"/>
          <w:sz w:val="24"/>
          <w:szCs w:val="24"/>
        </w:rPr>
      </w:pPr>
      <w:r w:rsidRPr="00675632">
        <w:rPr>
          <w:rFonts w:asciiTheme="minorBidi" w:hAnsiTheme="minorBidi"/>
          <w:b w:val="0"/>
          <w:bCs/>
          <w:color w:val="auto"/>
          <w:sz w:val="24"/>
          <w:szCs w:val="24"/>
        </w:rPr>
        <w:t>NPM has been consistently negative due to high finance costs and tax provisions.</w:t>
      </w:r>
      <w:r w:rsidR="00255EFC">
        <w:rPr>
          <w:rFonts w:asciiTheme="minorBidi" w:hAnsiTheme="minorBidi"/>
          <w:b w:val="0"/>
          <w:bCs/>
          <w:color w:val="auto"/>
          <w:sz w:val="24"/>
          <w:szCs w:val="24"/>
        </w:rPr>
        <w:t xml:space="preserve"> </w:t>
      </w:r>
      <w:r w:rsidRPr="00675632">
        <w:rPr>
          <w:rFonts w:asciiTheme="minorBidi" w:hAnsiTheme="minorBidi"/>
          <w:b w:val="0"/>
          <w:bCs/>
          <w:color w:val="auto"/>
          <w:sz w:val="24"/>
          <w:szCs w:val="24"/>
        </w:rPr>
        <w:t>Year 4 saw some improvement due to increased sales, but the net margin remained negative.</w:t>
      </w:r>
    </w:p>
    <w:p w:rsidR="00675632" w:rsidRPr="00675632" w:rsidRDefault="00675632" w:rsidP="00675632">
      <w:pPr>
        <w:rPr>
          <w:rFonts w:asciiTheme="minorBidi" w:hAnsiTheme="minorBidi"/>
          <w:color w:val="auto"/>
          <w:sz w:val="24"/>
          <w:szCs w:val="24"/>
        </w:rPr>
      </w:pPr>
      <w:r w:rsidRPr="00675632">
        <w:rPr>
          <w:rFonts w:asciiTheme="minorBidi" w:hAnsiTheme="minorBidi"/>
          <w:color w:val="auto"/>
          <w:sz w:val="24"/>
          <w:szCs w:val="24"/>
        </w:rPr>
        <w:t>Efficiency (Asset Turnover)</w:t>
      </w:r>
    </w:p>
    <w:p w:rsidR="00675632" w:rsidRPr="00675632" w:rsidRDefault="00675632" w:rsidP="00255EFC">
      <w:pPr>
        <w:rPr>
          <w:rFonts w:asciiTheme="minorBidi" w:hAnsiTheme="minorBidi"/>
          <w:b w:val="0"/>
          <w:bCs/>
          <w:color w:val="auto"/>
          <w:sz w:val="24"/>
          <w:szCs w:val="24"/>
        </w:rPr>
      </w:pPr>
      <w:r w:rsidRPr="00675632">
        <w:rPr>
          <w:rFonts w:asciiTheme="minorBidi" w:hAnsiTheme="minorBidi"/>
          <w:b w:val="0"/>
          <w:bCs/>
          <w:color w:val="auto"/>
          <w:sz w:val="24"/>
          <w:szCs w:val="24"/>
        </w:rPr>
        <w:t>Low asset turnover indicates inefficient use of assets to generate revenue.</w:t>
      </w:r>
      <w:r w:rsidR="00255EFC">
        <w:rPr>
          <w:rFonts w:asciiTheme="minorBidi" w:hAnsiTheme="minorBidi"/>
          <w:b w:val="0"/>
          <w:bCs/>
          <w:color w:val="auto"/>
          <w:sz w:val="24"/>
          <w:szCs w:val="24"/>
        </w:rPr>
        <w:t xml:space="preserve"> </w:t>
      </w:r>
      <w:r w:rsidRPr="00675632">
        <w:rPr>
          <w:rFonts w:asciiTheme="minorBidi" w:hAnsiTheme="minorBidi"/>
          <w:b w:val="0"/>
          <w:bCs/>
          <w:color w:val="auto"/>
          <w:sz w:val="24"/>
          <w:szCs w:val="24"/>
        </w:rPr>
        <w:t>The company’s AT improved significantly in Year 4 (0.105) due to higher sales but dropped again in Year 5.</w:t>
      </w:r>
    </w:p>
    <w:p w:rsidR="00675632" w:rsidRPr="00255EFC" w:rsidRDefault="00675632" w:rsidP="00675632">
      <w:pPr>
        <w:rPr>
          <w:rFonts w:asciiTheme="minorBidi" w:hAnsiTheme="minorBidi"/>
          <w:color w:val="auto"/>
          <w:sz w:val="24"/>
          <w:szCs w:val="24"/>
        </w:rPr>
      </w:pPr>
      <w:r w:rsidRPr="00255EFC">
        <w:rPr>
          <w:rFonts w:asciiTheme="minorBidi" w:hAnsiTheme="minorBidi"/>
          <w:color w:val="auto"/>
          <w:sz w:val="24"/>
          <w:szCs w:val="24"/>
        </w:rPr>
        <w:t>Leverage (Equity Multiplier)</w:t>
      </w:r>
    </w:p>
    <w:p w:rsidR="00675632" w:rsidRPr="00675632" w:rsidRDefault="00675632" w:rsidP="00255EFC">
      <w:pPr>
        <w:rPr>
          <w:rFonts w:asciiTheme="minorBidi" w:hAnsiTheme="minorBidi"/>
          <w:b w:val="0"/>
          <w:bCs/>
          <w:color w:val="auto"/>
          <w:sz w:val="24"/>
          <w:szCs w:val="24"/>
        </w:rPr>
      </w:pPr>
      <w:r w:rsidRPr="00675632">
        <w:rPr>
          <w:rFonts w:asciiTheme="minorBidi" w:hAnsiTheme="minorBidi"/>
          <w:b w:val="0"/>
          <w:bCs/>
          <w:color w:val="auto"/>
          <w:sz w:val="24"/>
          <w:szCs w:val="24"/>
        </w:rPr>
        <w:t>The EM has increased steadily, peaking at 6.82 in Year 5, indicating a high reliance on debt financing.</w:t>
      </w:r>
      <w:r w:rsidR="00255EFC">
        <w:rPr>
          <w:rFonts w:asciiTheme="minorBidi" w:hAnsiTheme="minorBidi"/>
          <w:b w:val="0"/>
          <w:bCs/>
          <w:color w:val="auto"/>
          <w:sz w:val="24"/>
          <w:szCs w:val="24"/>
        </w:rPr>
        <w:t xml:space="preserve"> </w:t>
      </w:r>
      <w:r w:rsidRPr="00675632">
        <w:rPr>
          <w:rFonts w:asciiTheme="minorBidi" w:hAnsiTheme="minorBidi"/>
          <w:b w:val="0"/>
          <w:bCs/>
          <w:color w:val="auto"/>
          <w:sz w:val="24"/>
          <w:szCs w:val="24"/>
        </w:rPr>
        <w:t>This high leverage increases financial risk and contributes to the deterioration of ROE.</w:t>
      </w:r>
    </w:p>
    <w:p w:rsidR="00675632" w:rsidRPr="00255EFC" w:rsidRDefault="00675632" w:rsidP="00675632">
      <w:pPr>
        <w:rPr>
          <w:rFonts w:asciiTheme="minorBidi" w:hAnsiTheme="minorBidi"/>
          <w:color w:val="auto"/>
          <w:sz w:val="24"/>
          <w:szCs w:val="24"/>
        </w:rPr>
      </w:pPr>
      <w:r w:rsidRPr="00255EFC">
        <w:rPr>
          <w:rFonts w:asciiTheme="minorBidi" w:hAnsiTheme="minorBidi"/>
          <w:color w:val="auto"/>
          <w:sz w:val="24"/>
          <w:szCs w:val="24"/>
        </w:rPr>
        <w:t>ROE</w:t>
      </w:r>
    </w:p>
    <w:p w:rsidR="00675632" w:rsidRPr="00675632" w:rsidRDefault="00675632" w:rsidP="00255EFC">
      <w:pPr>
        <w:rPr>
          <w:rFonts w:asciiTheme="minorBidi" w:hAnsiTheme="minorBidi"/>
          <w:b w:val="0"/>
          <w:bCs/>
          <w:color w:val="auto"/>
          <w:sz w:val="24"/>
          <w:szCs w:val="24"/>
        </w:rPr>
      </w:pPr>
      <w:r w:rsidRPr="00675632">
        <w:rPr>
          <w:rFonts w:asciiTheme="minorBidi" w:hAnsiTheme="minorBidi"/>
          <w:b w:val="0"/>
          <w:bCs/>
          <w:color w:val="auto"/>
          <w:sz w:val="24"/>
          <w:szCs w:val="24"/>
        </w:rPr>
        <w:t>ROE has remained negative throughout, worsening significantly in Year 5 due to:</w:t>
      </w:r>
      <w:r w:rsidR="00255EFC">
        <w:rPr>
          <w:rFonts w:asciiTheme="minorBidi" w:hAnsiTheme="minorBidi"/>
          <w:b w:val="0"/>
          <w:bCs/>
          <w:color w:val="auto"/>
          <w:sz w:val="24"/>
          <w:szCs w:val="24"/>
        </w:rPr>
        <w:t xml:space="preserve"> </w:t>
      </w:r>
      <w:r w:rsidRPr="00675632">
        <w:rPr>
          <w:rFonts w:asciiTheme="minorBidi" w:hAnsiTheme="minorBidi"/>
          <w:b w:val="0"/>
          <w:bCs/>
          <w:color w:val="auto"/>
          <w:sz w:val="24"/>
          <w:szCs w:val="24"/>
        </w:rPr>
        <w:t>A decline in sales and net income.</w:t>
      </w:r>
      <w:r w:rsidR="00255EFC">
        <w:rPr>
          <w:rFonts w:asciiTheme="minorBidi" w:hAnsiTheme="minorBidi"/>
          <w:b w:val="0"/>
          <w:bCs/>
          <w:color w:val="auto"/>
          <w:sz w:val="24"/>
          <w:szCs w:val="24"/>
        </w:rPr>
        <w:t xml:space="preserve"> </w:t>
      </w:r>
      <w:r w:rsidRPr="00675632">
        <w:rPr>
          <w:rFonts w:asciiTheme="minorBidi" w:hAnsiTheme="minorBidi"/>
          <w:b w:val="0"/>
          <w:bCs/>
          <w:color w:val="auto"/>
          <w:sz w:val="24"/>
          <w:szCs w:val="24"/>
        </w:rPr>
        <w:t>Increased leverage, which amplifies losses.</w:t>
      </w:r>
      <w:r w:rsidR="00255EFC">
        <w:rPr>
          <w:rFonts w:asciiTheme="minorBidi" w:hAnsiTheme="minorBidi"/>
          <w:b w:val="0"/>
          <w:bCs/>
          <w:color w:val="auto"/>
          <w:sz w:val="24"/>
          <w:szCs w:val="24"/>
        </w:rPr>
        <w:t xml:space="preserve"> </w:t>
      </w:r>
      <w:r w:rsidRPr="00675632">
        <w:rPr>
          <w:rFonts w:asciiTheme="minorBidi" w:hAnsiTheme="minorBidi"/>
          <w:b w:val="0"/>
          <w:bCs/>
          <w:color w:val="auto"/>
          <w:sz w:val="24"/>
          <w:szCs w:val="24"/>
        </w:rPr>
        <w:t>Persistent inefficiencies in asset utilization.</w:t>
      </w:r>
    </w:p>
    <w:p w:rsidR="00675632" w:rsidRPr="00255EFC" w:rsidRDefault="00675632" w:rsidP="00675632">
      <w:pPr>
        <w:rPr>
          <w:rFonts w:asciiTheme="minorBidi" w:hAnsiTheme="minorBidi"/>
          <w:color w:val="auto"/>
          <w:sz w:val="24"/>
          <w:szCs w:val="24"/>
        </w:rPr>
      </w:pPr>
      <w:r w:rsidRPr="00255EFC">
        <w:rPr>
          <w:rFonts w:asciiTheme="minorBidi" w:hAnsiTheme="minorBidi"/>
          <w:color w:val="auto"/>
          <w:sz w:val="24"/>
          <w:szCs w:val="24"/>
        </w:rPr>
        <w:t>Key Takeaways from DuPont Analysis</w:t>
      </w:r>
    </w:p>
    <w:p w:rsidR="00675632" w:rsidRPr="00675632" w:rsidRDefault="00675632" w:rsidP="00675632">
      <w:pPr>
        <w:rPr>
          <w:rFonts w:asciiTheme="minorBidi" w:hAnsiTheme="minorBidi"/>
          <w:b w:val="0"/>
          <w:bCs/>
          <w:color w:val="auto"/>
          <w:sz w:val="24"/>
          <w:szCs w:val="24"/>
        </w:rPr>
      </w:pPr>
      <w:r w:rsidRPr="00675632">
        <w:rPr>
          <w:rFonts w:asciiTheme="minorBidi" w:hAnsiTheme="minorBidi"/>
          <w:b w:val="0"/>
          <w:bCs/>
          <w:color w:val="auto"/>
          <w:sz w:val="24"/>
          <w:szCs w:val="24"/>
        </w:rPr>
        <w:t>Profitability Challenges: Negative NPM is the primary driver of poor ROE.</w:t>
      </w:r>
    </w:p>
    <w:p w:rsidR="00675632" w:rsidRPr="00675632" w:rsidRDefault="00675632" w:rsidP="00675632">
      <w:pPr>
        <w:rPr>
          <w:rFonts w:asciiTheme="minorBidi" w:hAnsiTheme="minorBidi"/>
          <w:b w:val="0"/>
          <w:bCs/>
          <w:color w:val="auto"/>
          <w:sz w:val="24"/>
          <w:szCs w:val="24"/>
        </w:rPr>
      </w:pPr>
      <w:r w:rsidRPr="00675632">
        <w:rPr>
          <w:rFonts w:asciiTheme="minorBidi" w:hAnsiTheme="minorBidi"/>
          <w:b w:val="0"/>
          <w:bCs/>
          <w:color w:val="auto"/>
          <w:sz w:val="24"/>
          <w:szCs w:val="24"/>
        </w:rPr>
        <w:t>High Leverage: While leverage boosts EM, it increases financial instability, as the company struggles to manage interest expenses.</w:t>
      </w:r>
    </w:p>
    <w:p w:rsidR="001709D3" w:rsidRDefault="00675632" w:rsidP="00675632">
      <w:pPr>
        <w:rPr>
          <w:rFonts w:asciiTheme="minorBidi" w:hAnsiTheme="minorBidi"/>
          <w:b w:val="0"/>
          <w:bCs/>
          <w:color w:val="auto"/>
          <w:sz w:val="24"/>
          <w:szCs w:val="24"/>
        </w:rPr>
      </w:pPr>
      <w:r w:rsidRPr="00675632">
        <w:rPr>
          <w:rFonts w:asciiTheme="minorBidi" w:hAnsiTheme="minorBidi"/>
          <w:b w:val="0"/>
          <w:bCs/>
          <w:color w:val="auto"/>
          <w:sz w:val="24"/>
          <w:szCs w:val="24"/>
        </w:rPr>
        <w:t>Asset Utilization Issues: Improving AT by better utilizing assets to generate consistent sales could help offset other weaknesses.</w:t>
      </w:r>
    </w:p>
    <w:p w:rsidR="00255EFC" w:rsidRPr="00675632" w:rsidRDefault="00255EFC" w:rsidP="00255EFC">
      <w:pPr>
        <w:jc w:val="center"/>
        <w:rPr>
          <w:rFonts w:asciiTheme="minorBidi" w:hAnsiTheme="minorBidi"/>
          <w:b w:val="0"/>
          <w:bCs/>
          <w:color w:val="auto"/>
          <w:sz w:val="24"/>
          <w:szCs w:val="24"/>
        </w:rPr>
      </w:pPr>
      <w:r>
        <w:rPr>
          <w:rFonts w:asciiTheme="minorBidi" w:hAnsiTheme="minorBidi"/>
          <w:b w:val="0"/>
          <w:bCs/>
          <w:noProof/>
          <w:color w:val="auto"/>
          <w:sz w:val="24"/>
          <w:szCs w:val="24"/>
        </w:rPr>
        <w:lastRenderedPageBreak/>
        <w:drawing>
          <wp:inline distT="0" distB="0" distL="0" distR="0">
            <wp:extent cx="4964430" cy="2876852"/>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upont.PNG"/>
                    <pic:cNvPicPr/>
                  </pic:nvPicPr>
                  <pic:blipFill>
                    <a:blip r:embed="rId41">
                      <a:extLst>
                        <a:ext uri="{28A0092B-C50C-407E-A947-70E740481C1C}">
                          <a14:useLocalDpi xmlns:a14="http://schemas.microsoft.com/office/drawing/2010/main" val="0"/>
                        </a:ext>
                      </a:extLst>
                    </a:blip>
                    <a:stretch>
                      <a:fillRect/>
                    </a:stretch>
                  </pic:blipFill>
                  <pic:spPr>
                    <a:xfrm>
                      <a:off x="0" y="0"/>
                      <a:ext cx="4973442" cy="2882075"/>
                    </a:xfrm>
                    <a:prstGeom prst="rect">
                      <a:avLst/>
                    </a:prstGeom>
                  </pic:spPr>
                </pic:pic>
              </a:graphicData>
            </a:graphic>
          </wp:inline>
        </w:drawing>
      </w:r>
    </w:p>
    <w:p w:rsidR="001709D3" w:rsidRDefault="001709D3" w:rsidP="001709D3">
      <w:pPr>
        <w:pStyle w:val="Heading3"/>
        <w:rPr>
          <w:rFonts w:asciiTheme="majorBidi" w:hAnsiTheme="majorBidi"/>
          <w:color w:val="auto"/>
          <w:sz w:val="28"/>
          <w:szCs w:val="28"/>
        </w:rPr>
      </w:pPr>
      <w:bookmarkStart w:id="45" w:name="_Toc182833452"/>
      <w:r w:rsidRPr="00C07617">
        <w:rPr>
          <w:rFonts w:asciiTheme="majorBidi" w:hAnsiTheme="majorBidi"/>
          <w:color w:val="auto"/>
          <w:sz w:val="28"/>
          <w:szCs w:val="28"/>
        </w:rPr>
        <w:t>Solvency Ratios</w:t>
      </w:r>
      <w:bookmarkEnd w:id="45"/>
    </w:p>
    <w:p w:rsidR="001709D3" w:rsidRDefault="001709D3" w:rsidP="001709D3">
      <w:pPr>
        <w:pStyle w:val="Heading4"/>
        <w:rPr>
          <w:rFonts w:asciiTheme="majorBidi" w:hAnsiTheme="majorBidi"/>
          <w:i w:val="0"/>
          <w:iCs w:val="0"/>
          <w:color w:val="auto"/>
        </w:rPr>
      </w:pPr>
      <w:r w:rsidRPr="00616E16">
        <w:rPr>
          <w:rFonts w:asciiTheme="majorBidi" w:hAnsiTheme="majorBidi"/>
          <w:i w:val="0"/>
          <w:iCs w:val="0"/>
          <w:color w:val="auto"/>
        </w:rPr>
        <w:t>Debt to Equity Ratio</w:t>
      </w:r>
    </w:p>
    <w:p w:rsidR="00255EFC" w:rsidRDefault="00F25509" w:rsidP="00255EFC">
      <w:pPr>
        <w:rPr>
          <w:rFonts w:asciiTheme="majorBidi" w:hAnsiTheme="majorBidi" w:cstheme="majorBidi"/>
          <w:color w:val="auto"/>
          <w:sz w:val="24"/>
          <w:szCs w:val="24"/>
        </w:rPr>
      </w:pPr>
      <w:r>
        <w:rPr>
          <w:rFonts w:asciiTheme="majorBidi" w:hAnsiTheme="majorBidi" w:cstheme="majorBidi"/>
          <w:color w:val="auto"/>
          <w:sz w:val="24"/>
          <w:szCs w:val="24"/>
        </w:rPr>
        <w:t>Key Observation:</w:t>
      </w:r>
    </w:p>
    <w:p w:rsidR="00F25509" w:rsidRPr="00F25509" w:rsidRDefault="00F25509" w:rsidP="00F25509">
      <w:pPr>
        <w:rPr>
          <w:rFonts w:asciiTheme="majorBidi" w:hAnsiTheme="majorBidi" w:cstheme="majorBidi"/>
          <w:b w:val="0"/>
          <w:bCs/>
          <w:color w:val="auto"/>
          <w:sz w:val="24"/>
          <w:szCs w:val="24"/>
        </w:rPr>
      </w:pPr>
      <w:r w:rsidRPr="00F25509">
        <w:rPr>
          <w:rFonts w:asciiTheme="majorBidi" w:hAnsiTheme="majorBidi" w:cstheme="majorBidi"/>
          <w:b w:val="0"/>
          <w:bCs/>
          <w:color w:val="auto"/>
          <w:sz w:val="24"/>
          <w:szCs w:val="24"/>
        </w:rPr>
        <w:t>The Debt-to-Equity ratio consistently declined over the five years, dropping from 1.01 in Year 1 to 0.17 in Year 5.</w:t>
      </w:r>
    </w:p>
    <w:p w:rsidR="00F25509" w:rsidRPr="00F25509" w:rsidRDefault="00F25509" w:rsidP="00F25509">
      <w:pPr>
        <w:rPr>
          <w:rFonts w:asciiTheme="majorBidi" w:hAnsiTheme="majorBidi" w:cstheme="majorBidi"/>
          <w:color w:val="auto"/>
          <w:sz w:val="24"/>
          <w:szCs w:val="24"/>
        </w:rPr>
      </w:pPr>
      <w:r w:rsidRPr="00F25509">
        <w:rPr>
          <w:rFonts w:asciiTheme="majorBidi" w:hAnsiTheme="majorBidi" w:cstheme="majorBidi"/>
          <w:color w:val="auto"/>
          <w:sz w:val="24"/>
          <w:szCs w:val="24"/>
        </w:rPr>
        <w:t>Reason for Decline:</w:t>
      </w:r>
    </w:p>
    <w:p w:rsidR="00F25509" w:rsidRPr="00F25509" w:rsidRDefault="00F25509" w:rsidP="003157CC">
      <w:pPr>
        <w:pStyle w:val="ListParagraph"/>
        <w:numPr>
          <w:ilvl w:val="0"/>
          <w:numId w:val="56"/>
        </w:numPr>
        <w:rPr>
          <w:rFonts w:asciiTheme="majorBidi" w:hAnsiTheme="majorBidi" w:cstheme="majorBidi"/>
          <w:b w:val="0"/>
          <w:bCs/>
          <w:color w:val="auto"/>
          <w:sz w:val="24"/>
          <w:szCs w:val="24"/>
        </w:rPr>
      </w:pPr>
      <w:r w:rsidRPr="00F25509">
        <w:rPr>
          <w:rFonts w:asciiTheme="majorBidi" w:hAnsiTheme="majorBidi" w:cstheme="majorBidi"/>
          <w:b w:val="0"/>
          <w:bCs/>
          <w:color w:val="auto"/>
          <w:sz w:val="24"/>
          <w:szCs w:val="24"/>
        </w:rPr>
        <w:t>The company's long-term debt has been decreasing significantly as repayments outpaced new borrowings.</w:t>
      </w:r>
    </w:p>
    <w:p w:rsidR="00F25509" w:rsidRPr="00F25509" w:rsidRDefault="00F25509" w:rsidP="003157CC">
      <w:pPr>
        <w:pStyle w:val="ListParagraph"/>
        <w:numPr>
          <w:ilvl w:val="0"/>
          <w:numId w:val="56"/>
        </w:numPr>
        <w:rPr>
          <w:rFonts w:asciiTheme="majorBidi" w:hAnsiTheme="majorBidi" w:cstheme="majorBidi"/>
          <w:b w:val="0"/>
          <w:bCs/>
          <w:color w:val="auto"/>
          <w:sz w:val="24"/>
          <w:szCs w:val="24"/>
        </w:rPr>
      </w:pPr>
      <w:r w:rsidRPr="00F25509">
        <w:rPr>
          <w:rFonts w:asciiTheme="majorBidi" w:hAnsiTheme="majorBidi" w:cstheme="majorBidi"/>
          <w:b w:val="0"/>
          <w:bCs/>
          <w:color w:val="auto"/>
          <w:sz w:val="24"/>
          <w:szCs w:val="24"/>
        </w:rPr>
        <w:t>Equity levels, although shrinking due to persistent losses, did not decline as rapidly as long-term debt.</w:t>
      </w:r>
    </w:p>
    <w:p w:rsidR="00F25509" w:rsidRDefault="00F25509" w:rsidP="003157CC">
      <w:pPr>
        <w:pStyle w:val="ListParagraph"/>
        <w:numPr>
          <w:ilvl w:val="0"/>
          <w:numId w:val="56"/>
        </w:numPr>
        <w:rPr>
          <w:rFonts w:asciiTheme="majorBidi" w:hAnsiTheme="majorBidi" w:cstheme="majorBidi"/>
          <w:b w:val="0"/>
          <w:bCs/>
          <w:color w:val="auto"/>
          <w:sz w:val="24"/>
          <w:szCs w:val="24"/>
        </w:rPr>
      </w:pPr>
      <w:r w:rsidRPr="00F25509">
        <w:rPr>
          <w:rFonts w:asciiTheme="majorBidi" w:hAnsiTheme="majorBidi" w:cstheme="majorBidi"/>
          <w:b w:val="0"/>
          <w:bCs/>
          <w:color w:val="auto"/>
          <w:sz w:val="24"/>
          <w:szCs w:val="24"/>
        </w:rPr>
        <w:t>A declining D/E ratio reflects reduced reliance on long-term debt, improving the company’s solvency and reducing financial risk. However, the company still struggles with profitability, which may make it harder to sustain this trend.</w:t>
      </w:r>
    </w:p>
    <w:p w:rsidR="00F25509" w:rsidRPr="00F25509" w:rsidRDefault="00F25509" w:rsidP="00F25509">
      <w:pPr>
        <w:jc w:val="center"/>
        <w:rPr>
          <w:rFonts w:asciiTheme="majorBidi" w:hAnsiTheme="majorBidi" w:cstheme="majorBidi"/>
          <w:b w:val="0"/>
          <w:bCs/>
          <w:color w:val="auto"/>
          <w:sz w:val="24"/>
          <w:szCs w:val="24"/>
        </w:rPr>
      </w:pPr>
      <w:r>
        <w:rPr>
          <w:rFonts w:asciiTheme="majorBidi" w:hAnsiTheme="majorBidi" w:cstheme="majorBidi"/>
          <w:b w:val="0"/>
          <w:bCs/>
          <w:noProof/>
          <w:color w:val="auto"/>
          <w:sz w:val="24"/>
          <w:szCs w:val="24"/>
        </w:rPr>
        <w:drawing>
          <wp:inline distT="0" distB="0" distL="0" distR="0">
            <wp:extent cx="4836972" cy="2715382"/>
            <wp:effectExtent l="0" t="0" r="190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ovency.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59017" cy="2727758"/>
                    </a:xfrm>
                    <a:prstGeom prst="rect">
                      <a:avLst/>
                    </a:prstGeom>
                  </pic:spPr>
                </pic:pic>
              </a:graphicData>
            </a:graphic>
          </wp:inline>
        </w:drawing>
      </w:r>
    </w:p>
    <w:p w:rsidR="001709D3" w:rsidRPr="00616E16" w:rsidRDefault="001709D3" w:rsidP="00F25509">
      <w:pPr>
        <w:pStyle w:val="Heading4"/>
        <w:rPr>
          <w:rFonts w:asciiTheme="majorBidi" w:hAnsiTheme="majorBidi"/>
          <w:i w:val="0"/>
          <w:iCs w:val="0"/>
          <w:color w:val="auto"/>
        </w:rPr>
      </w:pPr>
      <w:r w:rsidRPr="00616E16">
        <w:rPr>
          <w:rFonts w:asciiTheme="majorBidi" w:hAnsiTheme="majorBidi"/>
          <w:i w:val="0"/>
          <w:iCs w:val="0"/>
          <w:color w:val="auto"/>
        </w:rPr>
        <w:lastRenderedPageBreak/>
        <w:t>Times Interest Earned</w:t>
      </w:r>
    </w:p>
    <w:p w:rsidR="00F25509" w:rsidRDefault="00F25509" w:rsidP="00F25509">
      <w:pPr>
        <w:rPr>
          <w:rFonts w:asciiTheme="majorBidi" w:hAnsiTheme="majorBidi" w:cstheme="majorBidi"/>
          <w:color w:val="auto"/>
          <w:sz w:val="24"/>
          <w:szCs w:val="24"/>
        </w:rPr>
      </w:pPr>
      <w:r>
        <w:rPr>
          <w:rFonts w:asciiTheme="majorBidi" w:hAnsiTheme="majorBidi" w:cstheme="majorBidi"/>
          <w:color w:val="auto"/>
          <w:sz w:val="24"/>
          <w:szCs w:val="24"/>
        </w:rPr>
        <w:t>Key Observation:</w:t>
      </w:r>
    </w:p>
    <w:p w:rsidR="00F25509" w:rsidRPr="00F25509" w:rsidRDefault="00F25509" w:rsidP="00F25509">
      <w:pPr>
        <w:rPr>
          <w:rFonts w:asciiTheme="majorBidi" w:hAnsiTheme="majorBidi" w:cstheme="majorBidi"/>
          <w:color w:val="auto"/>
          <w:sz w:val="24"/>
          <w:szCs w:val="24"/>
        </w:rPr>
      </w:pPr>
      <w:r w:rsidRPr="00F25509">
        <w:rPr>
          <w:rFonts w:asciiTheme="majorBidi" w:hAnsiTheme="majorBidi" w:cstheme="majorBidi"/>
          <w:color w:val="auto"/>
          <w:sz w:val="24"/>
          <w:szCs w:val="24"/>
        </w:rPr>
        <w:t>Reason for Zero TIE:</w:t>
      </w:r>
    </w:p>
    <w:p w:rsidR="00F25509" w:rsidRPr="00F25509" w:rsidRDefault="00F25509" w:rsidP="003157CC">
      <w:pPr>
        <w:pStyle w:val="ListParagraph"/>
        <w:numPr>
          <w:ilvl w:val="0"/>
          <w:numId w:val="57"/>
        </w:numPr>
        <w:rPr>
          <w:rFonts w:asciiTheme="majorBidi" w:hAnsiTheme="majorBidi" w:cstheme="majorBidi"/>
          <w:b w:val="0"/>
          <w:bCs/>
          <w:color w:val="auto"/>
          <w:sz w:val="24"/>
          <w:szCs w:val="24"/>
        </w:rPr>
      </w:pPr>
      <w:r w:rsidRPr="00F25509">
        <w:rPr>
          <w:rFonts w:asciiTheme="majorBidi" w:hAnsiTheme="majorBidi" w:cstheme="majorBidi"/>
          <w:b w:val="0"/>
          <w:bCs/>
          <w:color w:val="auto"/>
          <w:sz w:val="24"/>
          <w:szCs w:val="24"/>
        </w:rPr>
        <w:t>EBIT (Earnings Before Interest and Taxes) is negative or insufficient to cover the company’s interest expenses in all five years.</w:t>
      </w:r>
    </w:p>
    <w:p w:rsidR="00F25509" w:rsidRPr="00F25509" w:rsidRDefault="00F25509" w:rsidP="003157CC">
      <w:pPr>
        <w:pStyle w:val="ListParagraph"/>
        <w:numPr>
          <w:ilvl w:val="0"/>
          <w:numId w:val="57"/>
        </w:numPr>
        <w:rPr>
          <w:rFonts w:asciiTheme="majorBidi" w:hAnsiTheme="majorBidi" w:cstheme="majorBidi"/>
          <w:b w:val="0"/>
          <w:bCs/>
          <w:color w:val="auto"/>
          <w:sz w:val="24"/>
          <w:szCs w:val="24"/>
        </w:rPr>
      </w:pPr>
      <w:r w:rsidRPr="00F25509">
        <w:rPr>
          <w:rFonts w:asciiTheme="majorBidi" w:hAnsiTheme="majorBidi" w:cstheme="majorBidi"/>
          <w:b w:val="0"/>
          <w:bCs/>
          <w:color w:val="auto"/>
          <w:sz w:val="24"/>
          <w:szCs w:val="24"/>
        </w:rPr>
        <w:t>Persistent operating losses combined with rising finance costs (peaking at 953M in Year 5) resulted in the inability to earn enough to service debt.</w:t>
      </w:r>
    </w:p>
    <w:p w:rsidR="00F25509" w:rsidRDefault="00F25509" w:rsidP="003157CC">
      <w:pPr>
        <w:pStyle w:val="ListParagraph"/>
        <w:numPr>
          <w:ilvl w:val="0"/>
          <w:numId w:val="57"/>
        </w:numPr>
        <w:rPr>
          <w:rFonts w:asciiTheme="majorBidi" w:hAnsiTheme="majorBidi" w:cstheme="majorBidi"/>
          <w:b w:val="0"/>
          <w:bCs/>
          <w:color w:val="auto"/>
          <w:sz w:val="24"/>
          <w:szCs w:val="24"/>
        </w:rPr>
      </w:pPr>
      <w:r w:rsidRPr="00F25509">
        <w:rPr>
          <w:rFonts w:asciiTheme="majorBidi" w:hAnsiTheme="majorBidi" w:cstheme="majorBidi"/>
          <w:b w:val="0"/>
          <w:bCs/>
          <w:color w:val="auto"/>
          <w:sz w:val="24"/>
          <w:szCs w:val="24"/>
        </w:rPr>
        <w:t>Implication: The company’s failure to generate sufficient operating income to cover interest payments signals significant solvency risk and a dependence on external financing.</w:t>
      </w:r>
    </w:p>
    <w:p w:rsidR="00F25509" w:rsidRPr="00F25509" w:rsidRDefault="00F25509" w:rsidP="003157CC">
      <w:pPr>
        <w:pStyle w:val="ListParagraph"/>
        <w:numPr>
          <w:ilvl w:val="0"/>
          <w:numId w:val="57"/>
        </w:numPr>
        <w:rPr>
          <w:rFonts w:asciiTheme="majorBidi" w:hAnsiTheme="majorBidi" w:cstheme="majorBidi"/>
          <w:b w:val="0"/>
          <w:bCs/>
          <w:color w:val="auto"/>
          <w:sz w:val="24"/>
          <w:szCs w:val="24"/>
        </w:rPr>
      </w:pPr>
      <w:r w:rsidRPr="00F25509">
        <w:rPr>
          <w:rFonts w:asciiTheme="majorBidi" w:hAnsiTheme="majorBidi" w:cstheme="majorBidi"/>
          <w:b w:val="0"/>
          <w:bCs/>
          <w:color w:val="auto"/>
          <w:sz w:val="24"/>
          <w:szCs w:val="24"/>
        </w:rPr>
        <w:t>A TIE ratio of zero highlights severe financial distress. The inability to cover interest obligations through operating income increases default risk and diminishes financial flexibility.</w:t>
      </w:r>
    </w:p>
    <w:p w:rsidR="001709D3" w:rsidRPr="00616E16" w:rsidRDefault="001709D3" w:rsidP="001709D3"/>
    <w:p w:rsidR="001709D3" w:rsidRDefault="001709D3" w:rsidP="001709D3">
      <w:pPr>
        <w:pStyle w:val="Heading3"/>
        <w:rPr>
          <w:rFonts w:asciiTheme="majorBidi" w:hAnsiTheme="majorBidi"/>
          <w:color w:val="auto"/>
          <w:sz w:val="28"/>
          <w:szCs w:val="28"/>
        </w:rPr>
      </w:pPr>
      <w:bookmarkStart w:id="46" w:name="_Toc182833453"/>
      <w:r w:rsidRPr="00C07617">
        <w:rPr>
          <w:rFonts w:asciiTheme="majorBidi" w:hAnsiTheme="majorBidi"/>
          <w:color w:val="auto"/>
          <w:sz w:val="28"/>
          <w:szCs w:val="28"/>
        </w:rPr>
        <w:t>Efficiency and Market Ratios</w:t>
      </w:r>
      <w:bookmarkEnd w:id="46"/>
    </w:p>
    <w:p w:rsidR="001709D3" w:rsidRDefault="001709D3" w:rsidP="001709D3">
      <w:pPr>
        <w:pStyle w:val="Heading4"/>
        <w:rPr>
          <w:rFonts w:asciiTheme="majorBidi" w:hAnsiTheme="majorBidi"/>
          <w:i w:val="0"/>
          <w:iCs w:val="0"/>
          <w:color w:val="auto"/>
        </w:rPr>
      </w:pPr>
      <w:r w:rsidRPr="001709D3">
        <w:rPr>
          <w:rFonts w:asciiTheme="majorBidi" w:hAnsiTheme="majorBidi"/>
          <w:i w:val="0"/>
          <w:iCs w:val="0"/>
          <w:color w:val="auto"/>
        </w:rPr>
        <w:t>Inventory Turnover Ratio</w:t>
      </w:r>
    </w:p>
    <w:p w:rsidR="00251882" w:rsidRDefault="00251882" w:rsidP="00251882">
      <w:pPr>
        <w:rPr>
          <w:rFonts w:asciiTheme="majorBidi" w:hAnsiTheme="majorBidi" w:cstheme="majorBidi"/>
          <w:color w:val="auto"/>
          <w:sz w:val="24"/>
          <w:szCs w:val="24"/>
        </w:rPr>
      </w:pPr>
      <w:r>
        <w:rPr>
          <w:rFonts w:asciiTheme="majorBidi" w:hAnsiTheme="majorBidi" w:cstheme="majorBidi"/>
          <w:color w:val="auto"/>
          <w:sz w:val="24"/>
          <w:szCs w:val="24"/>
        </w:rPr>
        <w:t>Key Observation</w:t>
      </w:r>
    </w:p>
    <w:p w:rsidR="00E32ED6" w:rsidRPr="00E32ED6" w:rsidRDefault="00E32ED6" w:rsidP="00E32ED6">
      <w:pPr>
        <w:spacing w:before="100" w:beforeAutospacing="1" w:after="100" w:afterAutospacing="1" w:line="240" w:lineRule="auto"/>
        <w:rPr>
          <w:rFonts w:ascii="Times New Roman" w:eastAsia="Times New Roman" w:hAnsi="Times New Roman" w:cs="Times New Roman"/>
          <w:b w:val="0"/>
          <w:color w:val="auto"/>
          <w:sz w:val="24"/>
          <w:szCs w:val="24"/>
          <w:lang w:val="en-PK" w:eastAsia="en-PK"/>
        </w:rPr>
      </w:pPr>
      <w:r w:rsidRPr="00E32ED6">
        <w:rPr>
          <w:rFonts w:ascii="Times New Roman" w:eastAsia="Times New Roman" w:hAnsi="Times New Roman" w:cs="Times New Roman"/>
          <w:b w:val="0"/>
          <w:color w:val="auto"/>
          <w:sz w:val="24"/>
          <w:szCs w:val="24"/>
          <w:lang w:val="en-PK" w:eastAsia="en-PK"/>
        </w:rPr>
        <w:t xml:space="preserve">The </w:t>
      </w:r>
      <w:r w:rsidRPr="00E32ED6">
        <w:rPr>
          <w:rFonts w:ascii="Times New Roman" w:eastAsia="Times New Roman" w:hAnsi="Times New Roman" w:cs="Times New Roman"/>
          <w:bCs/>
          <w:color w:val="auto"/>
          <w:sz w:val="24"/>
          <w:szCs w:val="24"/>
          <w:lang w:val="en-PK" w:eastAsia="en-PK"/>
        </w:rPr>
        <w:t>Inventory Turnover Ratio</w:t>
      </w:r>
      <w:r w:rsidRPr="00E32ED6">
        <w:rPr>
          <w:rFonts w:ascii="Times New Roman" w:eastAsia="Times New Roman" w:hAnsi="Times New Roman" w:cs="Times New Roman"/>
          <w:b w:val="0"/>
          <w:color w:val="auto"/>
          <w:sz w:val="24"/>
          <w:szCs w:val="24"/>
          <w:lang w:val="en-PK" w:eastAsia="en-PK"/>
        </w:rPr>
        <w:t xml:space="preserve"> is zero based on the provided data because of the following reasons:</w:t>
      </w:r>
    </w:p>
    <w:p w:rsidR="00E32ED6" w:rsidRPr="00E32ED6" w:rsidRDefault="00E32ED6" w:rsidP="003157CC">
      <w:pPr>
        <w:numPr>
          <w:ilvl w:val="0"/>
          <w:numId w:val="61"/>
        </w:numPr>
        <w:spacing w:before="100" w:beforeAutospacing="1" w:after="100" w:afterAutospacing="1" w:line="240" w:lineRule="auto"/>
        <w:rPr>
          <w:rFonts w:ascii="Times New Roman" w:eastAsia="Times New Roman" w:hAnsi="Times New Roman" w:cs="Times New Roman"/>
          <w:b w:val="0"/>
          <w:color w:val="auto"/>
          <w:sz w:val="24"/>
          <w:szCs w:val="24"/>
          <w:lang w:val="en-PK" w:eastAsia="en-PK"/>
        </w:rPr>
      </w:pPr>
      <w:r w:rsidRPr="00E32ED6">
        <w:rPr>
          <w:rFonts w:ascii="Times New Roman" w:eastAsia="Times New Roman" w:hAnsi="Times New Roman" w:cs="Times New Roman"/>
          <w:bCs/>
          <w:color w:val="auto"/>
          <w:sz w:val="24"/>
          <w:szCs w:val="24"/>
          <w:lang w:val="en-PK" w:eastAsia="en-PK"/>
        </w:rPr>
        <w:t>Inventory-related Information is Missing:</w:t>
      </w:r>
    </w:p>
    <w:p w:rsidR="00E32ED6" w:rsidRPr="00E32ED6" w:rsidRDefault="00E32ED6" w:rsidP="003157CC">
      <w:pPr>
        <w:numPr>
          <w:ilvl w:val="1"/>
          <w:numId w:val="61"/>
        </w:numPr>
        <w:spacing w:before="100" w:beforeAutospacing="1" w:after="100" w:afterAutospacing="1" w:line="240" w:lineRule="auto"/>
        <w:rPr>
          <w:rFonts w:ascii="Times New Roman" w:eastAsia="Times New Roman" w:hAnsi="Times New Roman" w:cs="Times New Roman"/>
          <w:b w:val="0"/>
          <w:color w:val="auto"/>
          <w:sz w:val="24"/>
          <w:szCs w:val="24"/>
          <w:lang w:val="en-PK" w:eastAsia="en-PK"/>
        </w:rPr>
      </w:pPr>
      <w:r w:rsidRPr="00E32ED6">
        <w:rPr>
          <w:rFonts w:ascii="Times New Roman" w:eastAsia="Times New Roman" w:hAnsi="Times New Roman" w:cs="Times New Roman"/>
          <w:b w:val="0"/>
          <w:color w:val="auto"/>
          <w:sz w:val="24"/>
          <w:szCs w:val="24"/>
          <w:lang w:val="en-PK" w:eastAsia="en-PK"/>
        </w:rPr>
        <w:t xml:space="preserve">In the balance sheet (BS), no specific inventory figures are provided. The absence of </w:t>
      </w:r>
      <w:r w:rsidRPr="00E32ED6">
        <w:rPr>
          <w:rFonts w:ascii="Times New Roman" w:eastAsia="Times New Roman" w:hAnsi="Times New Roman" w:cs="Times New Roman"/>
          <w:bCs/>
          <w:color w:val="auto"/>
          <w:sz w:val="24"/>
          <w:szCs w:val="24"/>
          <w:lang w:val="en-PK" w:eastAsia="en-PK"/>
        </w:rPr>
        <w:t>Inventory (Stock in Trade)</w:t>
      </w:r>
      <w:r w:rsidRPr="00E32ED6">
        <w:rPr>
          <w:rFonts w:ascii="Times New Roman" w:eastAsia="Times New Roman" w:hAnsi="Times New Roman" w:cs="Times New Roman"/>
          <w:b w:val="0"/>
          <w:color w:val="auto"/>
          <w:sz w:val="24"/>
          <w:szCs w:val="24"/>
          <w:lang w:val="en-PK" w:eastAsia="en-PK"/>
        </w:rPr>
        <w:t xml:space="preserve"> under </w:t>
      </w:r>
      <w:r w:rsidRPr="00E32ED6">
        <w:rPr>
          <w:rFonts w:ascii="Times New Roman" w:eastAsia="Times New Roman" w:hAnsi="Times New Roman" w:cs="Times New Roman"/>
          <w:bCs/>
          <w:color w:val="auto"/>
          <w:sz w:val="24"/>
          <w:szCs w:val="24"/>
          <w:lang w:val="en-PK" w:eastAsia="en-PK"/>
        </w:rPr>
        <w:t>Current Assets</w:t>
      </w:r>
      <w:r w:rsidRPr="00E32ED6">
        <w:rPr>
          <w:rFonts w:ascii="Times New Roman" w:eastAsia="Times New Roman" w:hAnsi="Times New Roman" w:cs="Times New Roman"/>
          <w:b w:val="0"/>
          <w:color w:val="auto"/>
          <w:sz w:val="24"/>
          <w:szCs w:val="24"/>
          <w:lang w:val="en-PK" w:eastAsia="en-PK"/>
        </w:rPr>
        <w:t xml:space="preserve"> (or any reference to inventory) in the provided data means that the company is not reporting inventory levels at all.</w:t>
      </w:r>
    </w:p>
    <w:p w:rsidR="00E32ED6" w:rsidRPr="00E32ED6" w:rsidRDefault="00E32ED6" w:rsidP="003157CC">
      <w:pPr>
        <w:numPr>
          <w:ilvl w:val="1"/>
          <w:numId w:val="61"/>
        </w:numPr>
        <w:spacing w:before="100" w:beforeAutospacing="1" w:after="100" w:afterAutospacing="1" w:line="240" w:lineRule="auto"/>
        <w:rPr>
          <w:rFonts w:ascii="Times New Roman" w:eastAsia="Times New Roman" w:hAnsi="Times New Roman" w:cs="Times New Roman"/>
          <w:b w:val="0"/>
          <w:color w:val="auto"/>
          <w:sz w:val="24"/>
          <w:szCs w:val="24"/>
          <w:lang w:val="en-PK" w:eastAsia="en-PK"/>
        </w:rPr>
      </w:pPr>
      <w:r w:rsidRPr="00E32ED6">
        <w:rPr>
          <w:rFonts w:ascii="Times New Roman" w:eastAsia="Times New Roman" w:hAnsi="Times New Roman" w:cs="Times New Roman"/>
          <w:b w:val="0"/>
          <w:color w:val="auto"/>
          <w:sz w:val="24"/>
          <w:szCs w:val="24"/>
          <w:lang w:val="en-PK" w:eastAsia="en-PK"/>
        </w:rPr>
        <w:t xml:space="preserve">The </w:t>
      </w:r>
      <w:r w:rsidRPr="00E32ED6">
        <w:rPr>
          <w:rFonts w:ascii="Times New Roman" w:eastAsia="Times New Roman" w:hAnsi="Times New Roman" w:cs="Times New Roman"/>
          <w:bCs/>
          <w:color w:val="auto"/>
          <w:sz w:val="24"/>
          <w:szCs w:val="24"/>
          <w:lang w:val="en-PK" w:eastAsia="en-PK"/>
        </w:rPr>
        <w:t>Inventory Turnover Ratio</w:t>
      </w:r>
      <w:r w:rsidRPr="00E32ED6">
        <w:rPr>
          <w:rFonts w:ascii="Times New Roman" w:eastAsia="Times New Roman" w:hAnsi="Times New Roman" w:cs="Times New Roman"/>
          <w:b w:val="0"/>
          <w:color w:val="auto"/>
          <w:sz w:val="24"/>
          <w:szCs w:val="24"/>
          <w:lang w:val="en-PK" w:eastAsia="en-PK"/>
        </w:rPr>
        <w:t xml:space="preserve"> formula requires inventory values to calculate the ratio. Since there's no </w:t>
      </w:r>
      <w:r w:rsidRPr="00E32ED6">
        <w:rPr>
          <w:rFonts w:ascii="Times New Roman" w:eastAsia="Times New Roman" w:hAnsi="Times New Roman" w:cs="Times New Roman"/>
          <w:bCs/>
          <w:color w:val="auto"/>
          <w:sz w:val="24"/>
          <w:szCs w:val="24"/>
          <w:lang w:val="en-PK" w:eastAsia="en-PK"/>
        </w:rPr>
        <w:t>inventory</w:t>
      </w:r>
      <w:r w:rsidRPr="00E32ED6">
        <w:rPr>
          <w:rFonts w:ascii="Times New Roman" w:eastAsia="Times New Roman" w:hAnsi="Times New Roman" w:cs="Times New Roman"/>
          <w:b w:val="0"/>
          <w:color w:val="auto"/>
          <w:sz w:val="24"/>
          <w:szCs w:val="24"/>
          <w:lang w:val="en-PK" w:eastAsia="en-PK"/>
        </w:rPr>
        <w:t xml:space="preserve"> reported, the denominator in the ratio formula becomes zero, which results in a zero turnover ratio.</w:t>
      </w:r>
    </w:p>
    <w:p w:rsidR="00E32ED6" w:rsidRPr="00E32ED6" w:rsidRDefault="00E32ED6" w:rsidP="003157CC">
      <w:pPr>
        <w:numPr>
          <w:ilvl w:val="0"/>
          <w:numId w:val="61"/>
        </w:numPr>
        <w:spacing w:before="100" w:beforeAutospacing="1" w:after="100" w:afterAutospacing="1" w:line="240" w:lineRule="auto"/>
        <w:rPr>
          <w:rFonts w:ascii="Times New Roman" w:eastAsia="Times New Roman" w:hAnsi="Times New Roman" w:cs="Times New Roman"/>
          <w:b w:val="0"/>
          <w:color w:val="auto"/>
          <w:sz w:val="24"/>
          <w:szCs w:val="24"/>
          <w:lang w:val="en-PK" w:eastAsia="en-PK"/>
        </w:rPr>
      </w:pPr>
      <w:r w:rsidRPr="00E32ED6">
        <w:rPr>
          <w:rFonts w:ascii="Times New Roman" w:eastAsia="Times New Roman" w:hAnsi="Times New Roman" w:cs="Times New Roman"/>
          <w:bCs/>
          <w:color w:val="auto"/>
          <w:sz w:val="24"/>
          <w:szCs w:val="24"/>
          <w:lang w:val="en-PK" w:eastAsia="en-PK"/>
        </w:rPr>
        <w:t>Cost of Sales vs. Inventory:</w:t>
      </w:r>
    </w:p>
    <w:p w:rsidR="00E32ED6" w:rsidRPr="00E32ED6" w:rsidRDefault="00E32ED6" w:rsidP="003157CC">
      <w:pPr>
        <w:numPr>
          <w:ilvl w:val="1"/>
          <w:numId w:val="61"/>
        </w:numPr>
        <w:spacing w:before="100" w:beforeAutospacing="1" w:after="100" w:afterAutospacing="1" w:line="240" w:lineRule="auto"/>
        <w:rPr>
          <w:rFonts w:ascii="Times New Roman" w:eastAsia="Times New Roman" w:hAnsi="Times New Roman" w:cs="Times New Roman"/>
          <w:b w:val="0"/>
          <w:color w:val="auto"/>
          <w:sz w:val="24"/>
          <w:szCs w:val="24"/>
          <w:lang w:val="en-PK" w:eastAsia="en-PK"/>
        </w:rPr>
      </w:pPr>
      <w:r w:rsidRPr="00E32ED6">
        <w:rPr>
          <w:rFonts w:ascii="Times New Roman" w:eastAsia="Times New Roman" w:hAnsi="Times New Roman" w:cs="Times New Roman"/>
          <w:b w:val="0"/>
          <w:color w:val="auto"/>
          <w:sz w:val="24"/>
          <w:szCs w:val="24"/>
          <w:lang w:val="en-PK" w:eastAsia="en-PK"/>
        </w:rPr>
        <w:t xml:space="preserve">For the turnover ratio to be calculated, there needs to be a relationship between the </w:t>
      </w:r>
      <w:r w:rsidRPr="00E32ED6">
        <w:rPr>
          <w:rFonts w:ascii="Times New Roman" w:eastAsia="Times New Roman" w:hAnsi="Times New Roman" w:cs="Times New Roman"/>
          <w:bCs/>
          <w:color w:val="auto"/>
          <w:sz w:val="24"/>
          <w:szCs w:val="24"/>
          <w:lang w:val="en-PK" w:eastAsia="en-PK"/>
        </w:rPr>
        <w:t>Cost of Sales (COGS)</w:t>
      </w:r>
      <w:r w:rsidRPr="00E32ED6">
        <w:rPr>
          <w:rFonts w:ascii="Times New Roman" w:eastAsia="Times New Roman" w:hAnsi="Times New Roman" w:cs="Times New Roman"/>
          <w:b w:val="0"/>
          <w:color w:val="auto"/>
          <w:sz w:val="24"/>
          <w:szCs w:val="24"/>
          <w:lang w:val="en-PK" w:eastAsia="en-PK"/>
        </w:rPr>
        <w:t xml:space="preserve"> and </w:t>
      </w:r>
      <w:r w:rsidRPr="00E32ED6">
        <w:rPr>
          <w:rFonts w:ascii="Times New Roman" w:eastAsia="Times New Roman" w:hAnsi="Times New Roman" w:cs="Times New Roman"/>
          <w:bCs/>
          <w:color w:val="auto"/>
          <w:sz w:val="24"/>
          <w:szCs w:val="24"/>
          <w:lang w:val="en-PK" w:eastAsia="en-PK"/>
        </w:rPr>
        <w:t>Average Inventory</w:t>
      </w:r>
      <w:r w:rsidRPr="00E32ED6">
        <w:rPr>
          <w:rFonts w:ascii="Times New Roman" w:eastAsia="Times New Roman" w:hAnsi="Times New Roman" w:cs="Times New Roman"/>
          <w:b w:val="0"/>
          <w:color w:val="auto"/>
          <w:sz w:val="24"/>
          <w:szCs w:val="24"/>
          <w:lang w:val="en-PK" w:eastAsia="en-PK"/>
        </w:rPr>
        <w:t>.</w:t>
      </w:r>
    </w:p>
    <w:p w:rsidR="00E32ED6" w:rsidRPr="00E32ED6" w:rsidRDefault="00E32ED6" w:rsidP="003157CC">
      <w:pPr>
        <w:numPr>
          <w:ilvl w:val="1"/>
          <w:numId w:val="61"/>
        </w:numPr>
        <w:spacing w:before="100" w:beforeAutospacing="1" w:after="100" w:afterAutospacing="1" w:line="240" w:lineRule="auto"/>
        <w:rPr>
          <w:rFonts w:ascii="Times New Roman" w:eastAsia="Times New Roman" w:hAnsi="Times New Roman" w:cs="Times New Roman"/>
          <w:b w:val="0"/>
          <w:color w:val="auto"/>
          <w:sz w:val="24"/>
          <w:szCs w:val="24"/>
          <w:lang w:val="en-PK" w:eastAsia="en-PK"/>
        </w:rPr>
      </w:pPr>
      <w:r w:rsidRPr="00E32ED6">
        <w:rPr>
          <w:rFonts w:ascii="Times New Roman" w:eastAsia="Times New Roman" w:hAnsi="Times New Roman" w:cs="Times New Roman"/>
          <w:b w:val="0"/>
          <w:color w:val="auto"/>
          <w:sz w:val="24"/>
          <w:szCs w:val="24"/>
          <w:lang w:val="en-PK" w:eastAsia="en-PK"/>
        </w:rPr>
        <w:t xml:space="preserve">Since no </w:t>
      </w:r>
      <w:r w:rsidRPr="00E32ED6">
        <w:rPr>
          <w:rFonts w:ascii="Times New Roman" w:eastAsia="Times New Roman" w:hAnsi="Times New Roman" w:cs="Times New Roman"/>
          <w:bCs/>
          <w:color w:val="auto"/>
          <w:sz w:val="24"/>
          <w:szCs w:val="24"/>
          <w:lang w:val="en-PK" w:eastAsia="en-PK"/>
        </w:rPr>
        <w:t>inventory</w:t>
      </w:r>
      <w:r w:rsidRPr="00E32ED6">
        <w:rPr>
          <w:rFonts w:ascii="Times New Roman" w:eastAsia="Times New Roman" w:hAnsi="Times New Roman" w:cs="Times New Roman"/>
          <w:b w:val="0"/>
          <w:color w:val="auto"/>
          <w:sz w:val="24"/>
          <w:szCs w:val="24"/>
          <w:lang w:val="en-PK" w:eastAsia="en-PK"/>
        </w:rPr>
        <w:t xml:space="preserve"> value is given, it is impossible to compute the ratio, even though there are values for </w:t>
      </w:r>
      <w:r w:rsidRPr="00E32ED6">
        <w:rPr>
          <w:rFonts w:ascii="Times New Roman" w:eastAsia="Times New Roman" w:hAnsi="Times New Roman" w:cs="Times New Roman"/>
          <w:bCs/>
          <w:color w:val="auto"/>
          <w:sz w:val="24"/>
          <w:szCs w:val="24"/>
          <w:lang w:val="en-PK" w:eastAsia="en-PK"/>
        </w:rPr>
        <w:t>Sales</w:t>
      </w:r>
      <w:r w:rsidRPr="00E32ED6">
        <w:rPr>
          <w:rFonts w:ascii="Times New Roman" w:eastAsia="Times New Roman" w:hAnsi="Times New Roman" w:cs="Times New Roman"/>
          <w:b w:val="0"/>
          <w:color w:val="auto"/>
          <w:sz w:val="24"/>
          <w:szCs w:val="24"/>
          <w:lang w:val="en-PK" w:eastAsia="en-PK"/>
        </w:rPr>
        <w:t xml:space="preserve"> and </w:t>
      </w:r>
      <w:r w:rsidRPr="00E32ED6">
        <w:rPr>
          <w:rFonts w:ascii="Times New Roman" w:eastAsia="Times New Roman" w:hAnsi="Times New Roman" w:cs="Times New Roman"/>
          <w:bCs/>
          <w:color w:val="auto"/>
          <w:sz w:val="24"/>
          <w:szCs w:val="24"/>
          <w:lang w:val="en-PK" w:eastAsia="en-PK"/>
        </w:rPr>
        <w:t>Cost of Sales</w:t>
      </w:r>
      <w:r w:rsidRPr="00E32ED6">
        <w:rPr>
          <w:rFonts w:ascii="Times New Roman" w:eastAsia="Times New Roman" w:hAnsi="Times New Roman" w:cs="Times New Roman"/>
          <w:b w:val="0"/>
          <w:color w:val="auto"/>
          <w:sz w:val="24"/>
          <w:szCs w:val="24"/>
          <w:lang w:val="en-PK" w:eastAsia="en-PK"/>
        </w:rPr>
        <w:t xml:space="preserve">. The company's </w:t>
      </w:r>
      <w:r w:rsidRPr="00E32ED6">
        <w:rPr>
          <w:rFonts w:ascii="Times New Roman" w:eastAsia="Times New Roman" w:hAnsi="Times New Roman" w:cs="Times New Roman"/>
          <w:bCs/>
          <w:color w:val="auto"/>
          <w:sz w:val="24"/>
          <w:szCs w:val="24"/>
          <w:lang w:val="en-PK" w:eastAsia="en-PK"/>
        </w:rPr>
        <w:t>Cost of Sales</w:t>
      </w:r>
      <w:r w:rsidRPr="00E32ED6">
        <w:rPr>
          <w:rFonts w:ascii="Times New Roman" w:eastAsia="Times New Roman" w:hAnsi="Times New Roman" w:cs="Times New Roman"/>
          <w:b w:val="0"/>
          <w:color w:val="auto"/>
          <w:sz w:val="24"/>
          <w:szCs w:val="24"/>
          <w:lang w:val="en-PK" w:eastAsia="en-PK"/>
        </w:rPr>
        <w:t xml:space="preserve"> (COGS) might still be recorded, but without inventory, the formula cannot be applied.</w:t>
      </w:r>
    </w:p>
    <w:p w:rsidR="00E32ED6" w:rsidRPr="00E32ED6" w:rsidRDefault="00E32ED6" w:rsidP="003157CC">
      <w:pPr>
        <w:numPr>
          <w:ilvl w:val="0"/>
          <w:numId w:val="61"/>
        </w:numPr>
        <w:spacing w:before="100" w:beforeAutospacing="1" w:after="100" w:afterAutospacing="1" w:line="240" w:lineRule="auto"/>
        <w:rPr>
          <w:rFonts w:ascii="Times New Roman" w:eastAsia="Times New Roman" w:hAnsi="Times New Roman" w:cs="Times New Roman"/>
          <w:b w:val="0"/>
          <w:color w:val="auto"/>
          <w:sz w:val="24"/>
          <w:szCs w:val="24"/>
          <w:lang w:val="en-PK" w:eastAsia="en-PK"/>
        </w:rPr>
      </w:pPr>
      <w:r w:rsidRPr="00E32ED6">
        <w:rPr>
          <w:rFonts w:ascii="Times New Roman" w:eastAsia="Times New Roman" w:hAnsi="Times New Roman" w:cs="Times New Roman"/>
          <w:bCs/>
          <w:color w:val="auto"/>
          <w:sz w:val="24"/>
          <w:szCs w:val="24"/>
          <w:lang w:val="en-PK" w:eastAsia="en-PK"/>
        </w:rPr>
        <w:t>Inventory Management or Reporting Issue:</w:t>
      </w:r>
    </w:p>
    <w:p w:rsidR="00E32ED6" w:rsidRPr="00E32ED6" w:rsidRDefault="00E32ED6" w:rsidP="003157CC">
      <w:pPr>
        <w:numPr>
          <w:ilvl w:val="1"/>
          <w:numId w:val="61"/>
        </w:numPr>
        <w:spacing w:before="100" w:beforeAutospacing="1" w:after="100" w:afterAutospacing="1" w:line="240" w:lineRule="auto"/>
        <w:rPr>
          <w:rFonts w:ascii="Times New Roman" w:eastAsia="Times New Roman" w:hAnsi="Times New Roman" w:cs="Times New Roman"/>
          <w:b w:val="0"/>
          <w:color w:val="auto"/>
          <w:sz w:val="24"/>
          <w:szCs w:val="24"/>
          <w:lang w:val="en-PK" w:eastAsia="en-PK"/>
        </w:rPr>
      </w:pPr>
      <w:r w:rsidRPr="00E32ED6">
        <w:rPr>
          <w:rFonts w:ascii="Times New Roman" w:eastAsia="Times New Roman" w:hAnsi="Times New Roman" w:cs="Times New Roman"/>
          <w:bCs/>
          <w:color w:val="auto"/>
          <w:sz w:val="24"/>
          <w:szCs w:val="24"/>
          <w:lang w:val="en-PK" w:eastAsia="en-PK"/>
        </w:rPr>
        <w:t>Possible Reasons for Missing Inventory:</w:t>
      </w:r>
    </w:p>
    <w:p w:rsidR="00E32ED6" w:rsidRPr="00E32ED6" w:rsidRDefault="00E32ED6" w:rsidP="003157CC">
      <w:pPr>
        <w:numPr>
          <w:ilvl w:val="2"/>
          <w:numId w:val="61"/>
        </w:numPr>
        <w:spacing w:before="100" w:beforeAutospacing="1" w:after="100" w:afterAutospacing="1" w:line="240" w:lineRule="auto"/>
        <w:rPr>
          <w:rFonts w:ascii="Times New Roman" w:eastAsia="Times New Roman" w:hAnsi="Times New Roman" w:cs="Times New Roman"/>
          <w:b w:val="0"/>
          <w:color w:val="auto"/>
          <w:sz w:val="24"/>
          <w:szCs w:val="24"/>
          <w:lang w:val="en-PK" w:eastAsia="en-PK"/>
        </w:rPr>
      </w:pPr>
      <w:r w:rsidRPr="00E32ED6">
        <w:rPr>
          <w:rFonts w:ascii="Times New Roman" w:eastAsia="Times New Roman" w:hAnsi="Times New Roman" w:cs="Times New Roman"/>
          <w:bCs/>
          <w:color w:val="auto"/>
          <w:sz w:val="24"/>
          <w:szCs w:val="24"/>
          <w:lang w:val="en-PK" w:eastAsia="en-PK"/>
        </w:rPr>
        <w:t>Inventory Write-Offs:</w:t>
      </w:r>
      <w:r w:rsidRPr="00E32ED6">
        <w:rPr>
          <w:rFonts w:ascii="Times New Roman" w:eastAsia="Times New Roman" w:hAnsi="Times New Roman" w:cs="Times New Roman"/>
          <w:b w:val="0"/>
          <w:color w:val="auto"/>
          <w:sz w:val="24"/>
          <w:szCs w:val="24"/>
          <w:lang w:val="en-PK" w:eastAsia="en-PK"/>
        </w:rPr>
        <w:t xml:space="preserve"> The company may have written off its inventory (e.g., due to obsolescence, spoilage, or other reasons), and thus it could have a reported inventory value of zero.</w:t>
      </w:r>
    </w:p>
    <w:p w:rsidR="00E32ED6" w:rsidRPr="00E32ED6" w:rsidRDefault="00E32ED6" w:rsidP="003157CC">
      <w:pPr>
        <w:numPr>
          <w:ilvl w:val="2"/>
          <w:numId w:val="61"/>
        </w:numPr>
        <w:spacing w:before="100" w:beforeAutospacing="1" w:after="100" w:afterAutospacing="1" w:line="240" w:lineRule="auto"/>
        <w:rPr>
          <w:rFonts w:ascii="Times New Roman" w:eastAsia="Times New Roman" w:hAnsi="Times New Roman" w:cs="Times New Roman"/>
          <w:b w:val="0"/>
          <w:color w:val="auto"/>
          <w:sz w:val="24"/>
          <w:szCs w:val="24"/>
          <w:lang w:val="en-PK" w:eastAsia="en-PK"/>
        </w:rPr>
      </w:pPr>
      <w:r w:rsidRPr="00E32ED6">
        <w:rPr>
          <w:rFonts w:ascii="Times New Roman" w:eastAsia="Times New Roman" w:hAnsi="Times New Roman" w:cs="Times New Roman"/>
          <w:bCs/>
          <w:color w:val="auto"/>
          <w:sz w:val="24"/>
          <w:szCs w:val="24"/>
          <w:lang w:val="en-PK" w:eastAsia="en-PK"/>
        </w:rPr>
        <w:t>Reporting Error:</w:t>
      </w:r>
      <w:r w:rsidRPr="00E32ED6">
        <w:rPr>
          <w:rFonts w:ascii="Times New Roman" w:eastAsia="Times New Roman" w:hAnsi="Times New Roman" w:cs="Times New Roman"/>
          <w:b w:val="0"/>
          <w:color w:val="auto"/>
          <w:sz w:val="24"/>
          <w:szCs w:val="24"/>
          <w:lang w:val="en-PK" w:eastAsia="en-PK"/>
        </w:rPr>
        <w:t xml:space="preserve"> There could be an accounting or reporting error where inventory is not being properly tracked or recorded, leading to missing data in the financial statements.</w:t>
      </w:r>
    </w:p>
    <w:p w:rsidR="00E32ED6" w:rsidRPr="00E32ED6" w:rsidRDefault="00E32ED6" w:rsidP="003157CC">
      <w:pPr>
        <w:numPr>
          <w:ilvl w:val="2"/>
          <w:numId w:val="61"/>
        </w:numPr>
        <w:spacing w:before="100" w:beforeAutospacing="1" w:after="100" w:afterAutospacing="1" w:line="240" w:lineRule="auto"/>
        <w:rPr>
          <w:rFonts w:ascii="Times New Roman" w:eastAsia="Times New Roman" w:hAnsi="Times New Roman" w:cs="Times New Roman"/>
          <w:b w:val="0"/>
          <w:color w:val="auto"/>
          <w:sz w:val="24"/>
          <w:szCs w:val="24"/>
          <w:lang w:val="en-PK" w:eastAsia="en-PK"/>
        </w:rPr>
      </w:pPr>
      <w:r w:rsidRPr="00E32ED6">
        <w:rPr>
          <w:rFonts w:ascii="Times New Roman" w:eastAsia="Times New Roman" w:hAnsi="Times New Roman" w:cs="Times New Roman"/>
          <w:bCs/>
          <w:color w:val="auto"/>
          <w:sz w:val="24"/>
          <w:szCs w:val="24"/>
          <w:lang w:val="en-PK" w:eastAsia="en-PK"/>
        </w:rPr>
        <w:t>Inventory Held by Third Parties:</w:t>
      </w:r>
      <w:r w:rsidRPr="00E32ED6">
        <w:rPr>
          <w:rFonts w:ascii="Times New Roman" w:eastAsia="Times New Roman" w:hAnsi="Times New Roman" w:cs="Times New Roman"/>
          <w:b w:val="0"/>
          <w:color w:val="auto"/>
          <w:sz w:val="24"/>
          <w:szCs w:val="24"/>
          <w:lang w:val="en-PK" w:eastAsia="en-PK"/>
        </w:rPr>
        <w:t xml:space="preserve"> The company could be operating on a just-in-time inventory system or using external warehouses, and may not record inventory on its own balance sheet.</w:t>
      </w:r>
    </w:p>
    <w:p w:rsidR="00E32ED6" w:rsidRPr="00E32ED6" w:rsidRDefault="00E32ED6" w:rsidP="003157CC">
      <w:pPr>
        <w:numPr>
          <w:ilvl w:val="0"/>
          <w:numId w:val="61"/>
        </w:numPr>
        <w:spacing w:before="100" w:beforeAutospacing="1" w:after="100" w:afterAutospacing="1" w:line="240" w:lineRule="auto"/>
        <w:rPr>
          <w:rFonts w:ascii="Times New Roman" w:eastAsia="Times New Roman" w:hAnsi="Times New Roman" w:cs="Times New Roman"/>
          <w:b w:val="0"/>
          <w:color w:val="auto"/>
          <w:sz w:val="24"/>
          <w:szCs w:val="24"/>
          <w:lang w:val="en-PK" w:eastAsia="en-PK"/>
        </w:rPr>
      </w:pPr>
      <w:r w:rsidRPr="00E32ED6">
        <w:rPr>
          <w:rFonts w:ascii="Times New Roman" w:eastAsia="Times New Roman" w:hAnsi="Times New Roman" w:cs="Times New Roman"/>
          <w:bCs/>
          <w:color w:val="auto"/>
          <w:sz w:val="24"/>
          <w:szCs w:val="24"/>
          <w:lang w:val="en-PK" w:eastAsia="en-PK"/>
        </w:rPr>
        <w:t>Potential Nature of Business:</w:t>
      </w:r>
    </w:p>
    <w:p w:rsidR="00E32ED6" w:rsidRPr="00E32ED6" w:rsidRDefault="00E32ED6" w:rsidP="003157CC">
      <w:pPr>
        <w:numPr>
          <w:ilvl w:val="1"/>
          <w:numId w:val="61"/>
        </w:numPr>
        <w:spacing w:before="100" w:beforeAutospacing="1" w:after="100" w:afterAutospacing="1" w:line="240" w:lineRule="auto"/>
        <w:rPr>
          <w:rFonts w:ascii="Times New Roman" w:eastAsia="Times New Roman" w:hAnsi="Times New Roman" w:cs="Times New Roman"/>
          <w:b w:val="0"/>
          <w:color w:val="auto"/>
          <w:sz w:val="24"/>
          <w:szCs w:val="24"/>
          <w:lang w:val="en-PK" w:eastAsia="en-PK"/>
        </w:rPr>
      </w:pPr>
      <w:r w:rsidRPr="00E32ED6">
        <w:rPr>
          <w:rFonts w:ascii="Times New Roman" w:eastAsia="Times New Roman" w:hAnsi="Times New Roman" w:cs="Times New Roman"/>
          <w:b w:val="0"/>
          <w:color w:val="auto"/>
          <w:sz w:val="24"/>
          <w:szCs w:val="24"/>
          <w:lang w:val="en-PK" w:eastAsia="en-PK"/>
        </w:rPr>
        <w:lastRenderedPageBreak/>
        <w:t xml:space="preserve">If the company is in an industry or sector that operates on a </w:t>
      </w:r>
      <w:r w:rsidRPr="00E32ED6">
        <w:rPr>
          <w:rFonts w:ascii="Times New Roman" w:eastAsia="Times New Roman" w:hAnsi="Times New Roman" w:cs="Times New Roman"/>
          <w:bCs/>
          <w:color w:val="auto"/>
          <w:sz w:val="24"/>
          <w:szCs w:val="24"/>
          <w:lang w:val="en-PK" w:eastAsia="en-PK"/>
        </w:rPr>
        <w:t>non-inventory business model</w:t>
      </w:r>
      <w:r w:rsidRPr="00E32ED6">
        <w:rPr>
          <w:rFonts w:ascii="Times New Roman" w:eastAsia="Times New Roman" w:hAnsi="Times New Roman" w:cs="Times New Roman"/>
          <w:b w:val="0"/>
          <w:color w:val="auto"/>
          <w:sz w:val="24"/>
          <w:szCs w:val="24"/>
          <w:lang w:val="en-PK" w:eastAsia="en-PK"/>
        </w:rPr>
        <w:t>, such as a service-based model, it may not require inventory, which could explain the absence of inventory records. However, this is less likely for a sugar mill, which generally operates with physical products and inventory.</w:t>
      </w:r>
    </w:p>
    <w:p w:rsidR="00251882" w:rsidRPr="00E32ED6" w:rsidRDefault="00E32ED6" w:rsidP="00E32ED6">
      <w:pPr>
        <w:jc w:val="center"/>
        <w:rPr>
          <w:rFonts w:asciiTheme="majorBidi" w:hAnsiTheme="majorBidi" w:cstheme="majorBidi"/>
          <w:color w:val="auto"/>
          <w:sz w:val="24"/>
          <w:szCs w:val="24"/>
        </w:rPr>
      </w:pPr>
      <w:r>
        <w:rPr>
          <w:rFonts w:asciiTheme="majorBidi" w:hAnsiTheme="majorBidi" w:cstheme="majorBidi"/>
          <w:noProof/>
          <w:color w:val="auto"/>
          <w:sz w:val="24"/>
          <w:szCs w:val="24"/>
        </w:rPr>
        <w:drawing>
          <wp:inline distT="0" distB="0" distL="0" distR="0">
            <wp:extent cx="5205730" cy="3007778"/>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urnover.PNG"/>
                    <pic:cNvPicPr/>
                  </pic:nvPicPr>
                  <pic:blipFill>
                    <a:blip r:embed="rId43">
                      <a:extLst>
                        <a:ext uri="{28A0092B-C50C-407E-A947-70E740481C1C}">
                          <a14:useLocalDpi xmlns:a14="http://schemas.microsoft.com/office/drawing/2010/main" val="0"/>
                        </a:ext>
                      </a:extLst>
                    </a:blip>
                    <a:stretch>
                      <a:fillRect/>
                    </a:stretch>
                  </pic:blipFill>
                  <pic:spPr>
                    <a:xfrm>
                      <a:off x="0" y="0"/>
                      <a:ext cx="5213223" cy="3012108"/>
                    </a:xfrm>
                    <a:prstGeom prst="rect">
                      <a:avLst/>
                    </a:prstGeom>
                  </pic:spPr>
                </pic:pic>
              </a:graphicData>
            </a:graphic>
          </wp:inline>
        </w:drawing>
      </w:r>
    </w:p>
    <w:p w:rsidR="001709D3" w:rsidRDefault="001709D3" w:rsidP="001709D3">
      <w:pPr>
        <w:pStyle w:val="Heading4"/>
        <w:rPr>
          <w:rFonts w:asciiTheme="majorBidi" w:hAnsiTheme="majorBidi"/>
          <w:i w:val="0"/>
          <w:iCs w:val="0"/>
          <w:color w:val="auto"/>
        </w:rPr>
      </w:pPr>
      <w:r w:rsidRPr="001709D3">
        <w:rPr>
          <w:rFonts w:asciiTheme="majorBidi" w:hAnsiTheme="majorBidi"/>
          <w:i w:val="0"/>
          <w:iCs w:val="0"/>
          <w:color w:val="auto"/>
        </w:rPr>
        <w:t>Days Sales Outstanding (DSO)</w:t>
      </w:r>
    </w:p>
    <w:p w:rsidR="00251882" w:rsidRDefault="00251882" w:rsidP="00E32ED6">
      <w:pPr>
        <w:spacing w:line="360" w:lineRule="auto"/>
        <w:rPr>
          <w:rFonts w:asciiTheme="majorBidi" w:hAnsiTheme="majorBidi" w:cstheme="majorBidi"/>
          <w:color w:val="auto"/>
          <w:sz w:val="24"/>
          <w:szCs w:val="24"/>
        </w:rPr>
      </w:pPr>
      <w:r>
        <w:rPr>
          <w:rFonts w:asciiTheme="majorBidi" w:hAnsiTheme="majorBidi" w:cstheme="majorBidi"/>
          <w:color w:val="auto"/>
          <w:sz w:val="24"/>
          <w:szCs w:val="24"/>
        </w:rPr>
        <w:t>Key Observation</w:t>
      </w:r>
    </w:p>
    <w:p w:rsidR="00251882" w:rsidRPr="00251882" w:rsidRDefault="00251882" w:rsidP="00E32ED6">
      <w:pPr>
        <w:spacing w:line="360" w:lineRule="auto"/>
        <w:rPr>
          <w:rFonts w:ascii="Times New Roman" w:eastAsia="Times New Roman" w:hAnsi="Times New Roman" w:cs="Times New Roman"/>
          <w:b w:val="0"/>
          <w:color w:val="auto"/>
          <w:sz w:val="24"/>
          <w:szCs w:val="24"/>
          <w:lang w:val="en-PK" w:eastAsia="en-PK"/>
        </w:rPr>
      </w:pPr>
      <w:r w:rsidRPr="00251882">
        <w:rPr>
          <w:rFonts w:ascii="Times New Roman" w:eastAsia="Times New Roman" w:hAnsi="Times New Roman" w:cs="Times New Roman"/>
          <w:b w:val="0"/>
          <w:color w:val="auto"/>
          <w:sz w:val="24"/>
          <w:szCs w:val="24"/>
          <w:lang w:val="en-PK" w:eastAsia="en-PK"/>
        </w:rPr>
        <w:t>DSO fluctuates significantly, with high values in Year 1 and Year 5, and minimal levels (0) in Years 2 and 3.</w:t>
      </w:r>
    </w:p>
    <w:p w:rsidR="00251882" w:rsidRPr="00251882" w:rsidRDefault="00251882" w:rsidP="00E32ED6">
      <w:pPr>
        <w:spacing w:line="360" w:lineRule="auto"/>
        <w:rPr>
          <w:rFonts w:ascii="Times New Roman" w:eastAsia="Times New Roman" w:hAnsi="Times New Roman" w:cs="Times New Roman"/>
          <w:b w:val="0"/>
          <w:color w:val="auto"/>
          <w:sz w:val="24"/>
          <w:szCs w:val="24"/>
          <w:lang w:val="en-PK" w:eastAsia="en-PK"/>
        </w:rPr>
      </w:pPr>
      <w:r w:rsidRPr="00251882">
        <w:rPr>
          <w:rFonts w:ascii="Times New Roman" w:eastAsia="Times New Roman" w:hAnsi="Symbol" w:cs="Times New Roman"/>
          <w:b w:val="0"/>
          <w:color w:val="auto"/>
          <w:sz w:val="24"/>
          <w:szCs w:val="24"/>
          <w:lang w:val="en-PK" w:eastAsia="en-PK"/>
        </w:rPr>
        <w:t></w:t>
      </w:r>
      <w:r w:rsidRPr="00251882">
        <w:rPr>
          <w:rFonts w:ascii="Times New Roman" w:eastAsia="Times New Roman" w:hAnsi="Times New Roman" w:cs="Times New Roman"/>
          <w:b w:val="0"/>
          <w:color w:val="auto"/>
          <w:sz w:val="24"/>
          <w:szCs w:val="24"/>
          <w:lang w:val="en-PK" w:eastAsia="en-PK"/>
        </w:rPr>
        <w:t xml:space="preserve">  </w:t>
      </w:r>
      <w:r w:rsidRPr="00251882">
        <w:rPr>
          <w:rFonts w:ascii="Times New Roman" w:eastAsia="Times New Roman" w:hAnsi="Times New Roman" w:cs="Times New Roman"/>
          <w:bCs/>
          <w:color w:val="auto"/>
          <w:sz w:val="24"/>
          <w:szCs w:val="24"/>
          <w:lang w:val="en-PK" w:eastAsia="en-PK"/>
        </w:rPr>
        <w:t>Reasons for Fluctuations:</w:t>
      </w:r>
    </w:p>
    <w:p w:rsidR="00251882" w:rsidRPr="00251882" w:rsidRDefault="00251882" w:rsidP="003157CC">
      <w:pPr>
        <w:numPr>
          <w:ilvl w:val="0"/>
          <w:numId w:val="58"/>
        </w:numPr>
        <w:spacing w:before="100" w:beforeAutospacing="1" w:after="100" w:afterAutospacing="1" w:line="360" w:lineRule="auto"/>
        <w:rPr>
          <w:rFonts w:ascii="Times New Roman" w:eastAsia="Times New Roman" w:hAnsi="Times New Roman" w:cs="Times New Roman"/>
          <w:b w:val="0"/>
          <w:color w:val="auto"/>
          <w:sz w:val="24"/>
          <w:szCs w:val="24"/>
          <w:lang w:val="en-PK" w:eastAsia="en-PK"/>
        </w:rPr>
      </w:pPr>
      <w:r w:rsidRPr="00251882">
        <w:rPr>
          <w:rFonts w:ascii="Times New Roman" w:eastAsia="Times New Roman" w:hAnsi="Times New Roman" w:cs="Times New Roman"/>
          <w:bCs/>
          <w:color w:val="auto"/>
          <w:sz w:val="24"/>
          <w:szCs w:val="24"/>
          <w:lang w:val="en-PK" w:eastAsia="en-PK"/>
        </w:rPr>
        <w:t>Year 1:</w:t>
      </w:r>
      <w:r w:rsidRPr="00251882">
        <w:rPr>
          <w:rFonts w:ascii="Times New Roman" w:eastAsia="Times New Roman" w:hAnsi="Times New Roman" w:cs="Times New Roman"/>
          <w:b w:val="0"/>
          <w:color w:val="auto"/>
          <w:sz w:val="24"/>
          <w:szCs w:val="24"/>
          <w:lang w:val="en-PK" w:eastAsia="en-PK"/>
        </w:rPr>
        <w:t xml:space="preserve"> High DSO indicates inefficiencies in collecting receivables, tying up cash in unpaid invoices.</w:t>
      </w:r>
    </w:p>
    <w:p w:rsidR="00251882" w:rsidRPr="00251882" w:rsidRDefault="00251882" w:rsidP="003157CC">
      <w:pPr>
        <w:numPr>
          <w:ilvl w:val="0"/>
          <w:numId w:val="58"/>
        </w:numPr>
        <w:spacing w:before="100" w:beforeAutospacing="1" w:after="100" w:afterAutospacing="1" w:line="360" w:lineRule="auto"/>
        <w:rPr>
          <w:rFonts w:ascii="Times New Roman" w:eastAsia="Times New Roman" w:hAnsi="Times New Roman" w:cs="Times New Roman"/>
          <w:b w:val="0"/>
          <w:color w:val="auto"/>
          <w:sz w:val="24"/>
          <w:szCs w:val="24"/>
          <w:lang w:val="en-PK" w:eastAsia="en-PK"/>
        </w:rPr>
      </w:pPr>
      <w:r w:rsidRPr="00251882">
        <w:rPr>
          <w:rFonts w:ascii="Times New Roman" w:eastAsia="Times New Roman" w:hAnsi="Times New Roman" w:cs="Times New Roman"/>
          <w:bCs/>
          <w:color w:val="auto"/>
          <w:sz w:val="24"/>
          <w:szCs w:val="24"/>
          <w:lang w:val="en-PK" w:eastAsia="en-PK"/>
        </w:rPr>
        <w:t>Years 2–3:</w:t>
      </w:r>
      <w:r w:rsidRPr="00251882">
        <w:rPr>
          <w:rFonts w:ascii="Times New Roman" w:eastAsia="Times New Roman" w:hAnsi="Times New Roman" w:cs="Times New Roman"/>
          <w:b w:val="0"/>
          <w:color w:val="auto"/>
          <w:sz w:val="24"/>
          <w:szCs w:val="24"/>
          <w:lang w:val="en-PK" w:eastAsia="en-PK"/>
        </w:rPr>
        <w:t xml:space="preserve"> DSO values of 0 suggest either no receivables recorded or minimal credit sales during these periods.</w:t>
      </w:r>
    </w:p>
    <w:p w:rsidR="00251882" w:rsidRPr="00251882" w:rsidRDefault="00251882" w:rsidP="003157CC">
      <w:pPr>
        <w:numPr>
          <w:ilvl w:val="0"/>
          <w:numId w:val="58"/>
        </w:numPr>
        <w:spacing w:before="100" w:beforeAutospacing="1" w:after="100" w:afterAutospacing="1" w:line="360" w:lineRule="auto"/>
        <w:rPr>
          <w:rFonts w:ascii="Times New Roman" w:eastAsia="Times New Roman" w:hAnsi="Times New Roman" w:cs="Times New Roman"/>
          <w:b w:val="0"/>
          <w:color w:val="auto"/>
          <w:sz w:val="24"/>
          <w:szCs w:val="24"/>
          <w:lang w:val="en-PK" w:eastAsia="en-PK"/>
        </w:rPr>
      </w:pPr>
      <w:r w:rsidRPr="00251882">
        <w:rPr>
          <w:rFonts w:ascii="Times New Roman" w:eastAsia="Times New Roman" w:hAnsi="Times New Roman" w:cs="Times New Roman"/>
          <w:bCs/>
          <w:color w:val="auto"/>
          <w:sz w:val="24"/>
          <w:szCs w:val="24"/>
          <w:lang w:val="en-PK" w:eastAsia="en-PK"/>
        </w:rPr>
        <w:t>Year 4:</w:t>
      </w:r>
      <w:r w:rsidRPr="00251882">
        <w:rPr>
          <w:rFonts w:ascii="Times New Roman" w:eastAsia="Times New Roman" w:hAnsi="Times New Roman" w:cs="Times New Roman"/>
          <w:b w:val="0"/>
          <w:color w:val="auto"/>
          <w:sz w:val="24"/>
          <w:szCs w:val="24"/>
          <w:lang w:val="en-PK" w:eastAsia="en-PK"/>
        </w:rPr>
        <w:t xml:space="preserve"> A low DSO of 15 suggests improved collection efficiency.</w:t>
      </w:r>
    </w:p>
    <w:p w:rsidR="00251882" w:rsidRPr="00251882" w:rsidRDefault="00251882" w:rsidP="003157CC">
      <w:pPr>
        <w:numPr>
          <w:ilvl w:val="0"/>
          <w:numId w:val="58"/>
        </w:numPr>
        <w:spacing w:before="100" w:beforeAutospacing="1" w:after="100" w:afterAutospacing="1" w:line="360" w:lineRule="auto"/>
        <w:rPr>
          <w:rFonts w:ascii="Times New Roman" w:eastAsia="Times New Roman" w:hAnsi="Times New Roman" w:cs="Times New Roman"/>
          <w:b w:val="0"/>
          <w:color w:val="auto"/>
          <w:sz w:val="24"/>
          <w:szCs w:val="24"/>
          <w:lang w:val="en-PK" w:eastAsia="en-PK"/>
        </w:rPr>
      </w:pPr>
      <w:r w:rsidRPr="00251882">
        <w:rPr>
          <w:rFonts w:ascii="Times New Roman" w:eastAsia="Times New Roman" w:hAnsi="Times New Roman" w:cs="Times New Roman"/>
          <w:bCs/>
          <w:color w:val="auto"/>
          <w:sz w:val="24"/>
          <w:szCs w:val="24"/>
          <w:lang w:val="en-PK" w:eastAsia="en-PK"/>
        </w:rPr>
        <w:t>Year 5:</w:t>
      </w:r>
      <w:r w:rsidRPr="00251882">
        <w:rPr>
          <w:rFonts w:ascii="Times New Roman" w:eastAsia="Times New Roman" w:hAnsi="Times New Roman" w:cs="Times New Roman"/>
          <w:b w:val="0"/>
          <w:color w:val="auto"/>
          <w:sz w:val="24"/>
          <w:szCs w:val="24"/>
          <w:lang w:val="en-PK" w:eastAsia="en-PK"/>
        </w:rPr>
        <w:t xml:space="preserve"> The jump to 159 days reflects challenges in collection, possibly due to liquidity constraints faced by customers or relaxed credit terms.</w:t>
      </w:r>
    </w:p>
    <w:p w:rsidR="00251882" w:rsidRPr="00251882" w:rsidRDefault="00251882" w:rsidP="00E32ED6">
      <w:pPr>
        <w:spacing w:line="360" w:lineRule="auto"/>
        <w:rPr>
          <w:rFonts w:ascii="Times New Roman" w:eastAsia="Times New Roman" w:hAnsi="Times New Roman" w:cs="Times New Roman"/>
          <w:b w:val="0"/>
          <w:color w:val="auto"/>
          <w:sz w:val="24"/>
          <w:szCs w:val="24"/>
          <w:lang w:val="en-PK" w:eastAsia="en-PK"/>
        </w:rPr>
      </w:pPr>
      <w:r w:rsidRPr="00251882">
        <w:rPr>
          <w:rFonts w:ascii="Times New Roman" w:eastAsia="Times New Roman" w:hAnsi="Symbol" w:cs="Times New Roman"/>
          <w:b w:val="0"/>
          <w:color w:val="auto"/>
          <w:sz w:val="24"/>
          <w:szCs w:val="24"/>
          <w:lang w:val="en-PK" w:eastAsia="en-PK"/>
        </w:rPr>
        <w:t></w:t>
      </w:r>
      <w:r w:rsidRPr="00251882">
        <w:rPr>
          <w:rFonts w:ascii="Times New Roman" w:eastAsia="Times New Roman" w:hAnsi="Times New Roman" w:cs="Times New Roman"/>
          <w:b w:val="0"/>
          <w:color w:val="auto"/>
          <w:sz w:val="24"/>
          <w:szCs w:val="24"/>
          <w:lang w:val="en-PK" w:eastAsia="en-PK"/>
        </w:rPr>
        <w:t xml:space="preserve">  </w:t>
      </w:r>
      <w:r w:rsidRPr="00251882">
        <w:rPr>
          <w:rFonts w:ascii="Times New Roman" w:eastAsia="Times New Roman" w:hAnsi="Times New Roman" w:cs="Times New Roman"/>
          <w:bCs/>
          <w:color w:val="auto"/>
          <w:sz w:val="24"/>
          <w:szCs w:val="24"/>
          <w:lang w:val="en-PK" w:eastAsia="en-PK"/>
        </w:rPr>
        <w:t>Implications:</w:t>
      </w:r>
    </w:p>
    <w:p w:rsidR="00251882" w:rsidRPr="00251882" w:rsidRDefault="00251882" w:rsidP="003157CC">
      <w:pPr>
        <w:numPr>
          <w:ilvl w:val="0"/>
          <w:numId w:val="59"/>
        </w:numPr>
        <w:spacing w:before="100" w:beforeAutospacing="1" w:after="100" w:afterAutospacing="1" w:line="360" w:lineRule="auto"/>
        <w:rPr>
          <w:rFonts w:ascii="Times New Roman" w:eastAsia="Times New Roman" w:hAnsi="Times New Roman" w:cs="Times New Roman"/>
          <w:b w:val="0"/>
          <w:color w:val="auto"/>
          <w:sz w:val="24"/>
          <w:szCs w:val="24"/>
          <w:lang w:val="en-PK" w:eastAsia="en-PK"/>
        </w:rPr>
      </w:pPr>
      <w:r w:rsidRPr="00251882">
        <w:rPr>
          <w:rFonts w:ascii="Times New Roman" w:eastAsia="Times New Roman" w:hAnsi="Times New Roman" w:cs="Times New Roman"/>
          <w:b w:val="0"/>
          <w:color w:val="auto"/>
          <w:sz w:val="24"/>
          <w:szCs w:val="24"/>
          <w:lang w:val="en-PK" w:eastAsia="en-PK"/>
        </w:rPr>
        <w:t>High DSO in Years 1 and 5 indicates cash flow management issues, as delayed collections strain working capital.</w:t>
      </w:r>
    </w:p>
    <w:p w:rsidR="00251882" w:rsidRPr="00251882" w:rsidRDefault="00251882" w:rsidP="003157CC">
      <w:pPr>
        <w:numPr>
          <w:ilvl w:val="0"/>
          <w:numId w:val="59"/>
        </w:numPr>
        <w:spacing w:before="100" w:beforeAutospacing="1" w:after="100" w:afterAutospacing="1" w:line="360" w:lineRule="auto"/>
        <w:rPr>
          <w:rFonts w:ascii="Times New Roman" w:eastAsia="Times New Roman" w:hAnsi="Times New Roman" w:cs="Times New Roman"/>
          <w:b w:val="0"/>
          <w:color w:val="auto"/>
          <w:sz w:val="24"/>
          <w:szCs w:val="24"/>
          <w:lang w:val="en-PK" w:eastAsia="en-PK"/>
        </w:rPr>
      </w:pPr>
      <w:r w:rsidRPr="00251882">
        <w:rPr>
          <w:rFonts w:ascii="Times New Roman" w:eastAsia="Times New Roman" w:hAnsi="Times New Roman" w:cs="Times New Roman"/>
          <w:b w:val="0"/>
          <w:color w:val="auto"/>
          <w:sz w:val="24"/>
          <w:szCs w:val="24"/>
          <w:lang w:val="en-PK" w:eastAsia="en-PK"/>
        </w:rPr>
        <w:lastRenderedPageBreak/>
        <w:t>Low DSO in Year 4 suggests better operational efficiency, though it may have been temporary.</w:t>
      </w:r>
    </w:p>
    <w:p w:rsidR="00251882" w:rsidRPr="00251882" w:rsidRDefault="00E47D37" w:rsidP="00E47D37">
      <w:pPr>
        <w:jc w:val="center"/>
        <w:rPr>
          <w:lang w:val="en-PK"/>
        </w:rPr>
      </w:pPr>
      <w:r>
        <w:rPr>
          <w:noProof/>
          <w:lang w:val="en-PK"/>
        </w:rPr>
        <w:drawing>
          <wp:inline distT="0" distB="0" distL="0" distR="0">
            <wp:extent cx="5624830" cy="32261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os.PNG"/>
                    <pic:cNvPicPr/>
                  </pic:nvPicPr>
                  <pic:blipFill>
                    <a:blip r:embed="rId44">
                      <a:extLst>
                        <a:ext uri="{28A0092B-C50C-407E-A947-70E740481C1C}">
                          <a14:useLocalDpi xmlns:a14="http://schemas.microsoft.com/office/drawing/2010/main" val="0"/>
                        </a:ext>
                      </a:extLst>
                    </a:blip>
                    <a:stretch>
                      <a:fillRect/>
                    </a:stretch>
                  </pic:blipFill>
                  <pic:spPr>
                    <a:xfrm>
                      <a:off x="0" y="0"/>
                      <a:ext cx="5632891" cy="3230779"/>
                    </a:xfrm>
                    <a:prstGeom prst="rect">
                      <a:avLst/>
                    </a:prstGeom>
                  </pic:spPr>
                </pic:pic>
              </a:graphicData>
            </a:graphic>
          </wp:inline>
        </w:drawing>
      </w:r>
    </w:p>
    <w:p w:rsidR="001709D3" w:rsidRDefault="001709D3" w:rsidP="001709D3">
      <w:pPr>
        <w:pStyle w:val="Heading4"/>
        <w:rPr>
          <w:rFonts w:asciiTheme="majorBidi" w:hAnsiTheme="majorBidi"/>
          <w:i w:val="0"/>
          <w:iCs w:val="0"/>
          <w:color w:val="auto"/>
        </w:rPr>
      </w:pPr>
      <w:r w:rsidRPr="001709D3">
        <w:rPr>
          <w:rFonts w:asciiTheme="majorBidi" w:hAnsiTheme="majorBidi"/>
          <w:i w:val="0"/>
          <w:iCs w:val="0"/>
          <w:color w:val="auto"/>
        </w:rPr>
        <w:t>Price-to-Earnings (P/E) Ratio</w:t>
      </w:r>
    </w:p>
    <w:p w:rsidR="00251882" w:rsidRPr="00251882" w:rsidRDefault="00251882" w:rsidP="00E32ED6">
      <w:pPr>
        <w:spacing w:line="360" w:lineRule="auto"/>
        <w:rPr>
          <w:rFonts w:asciiTheme="majorBidi" w:hAnsiTheme="majorBidi" w:cstheme="majorBidi"/>
          <w:color w:val="auto"/>
          <w:sz w:val="24"/>
          <w:szCs w:val="24"/>
        </w:rPr>
      </w:pPr>
      <w:r>
        <w:rPr>
          <w:rFonts w:asciiTheme="majorBidi" w:hAnsiTheme="majorBidi" w:cstheme="majorBidi"/>
          <w:color w:val="auto"/>
          <w:sz w:val="24"/>
          <w:szCs w:val="24"/>
        </w:rPr>
        <w:t>Key Observation</w:t>
      </w:r>
    </w:p>
    <w:p w:rsidR="00251882" w:rsidRPr="00251882" w:rsidRDefault="00251882" w:rsidP="00E32ED6">
      <w:pPr>
        <w:spacing w:line="360" w:lineRule="auto"/>
        <w:rPr>
          <w:rFonts w:ascii="Times New Roman" w:eastAsia="Times New Roman" w:hAnsi="Times New Roman" w:cs="Times New Roman"/>
          <w:b w:val="0"/>
          <w:color w:val="auto"/>
          <w:sz w:val="24"/>
          <w:szCs w:val="24"/>
          <w:lang w:val="en-PK" w:eastAsia="en-PK"/>
        </w:rPr>
      </w:pPr>
      <w:r w:rsidRPr="00251882">
        <w:rPr>
          <w:rFonts w:ascii="Times New Roman" w:eastAsia="Times New Roman" w:hAnsi="Times New Roman" w:cs="Times New Roman"/>
          <w:b w:val="0"/>
          <w:color w:val="auto"/>
          <w:sz w:val="24"/>
          <w:szCs w:val="24"/>
          <w:lang w:val="en-PK" w:eastAsia="en-PK"/>
        </w:rPr>
        <w:t xml:space="preserve">The P/E ratio remains </w:t>
      </w:r>
      <w:r w:rsidRPr="00251882">
        <w:rPr>
          <w:rFonts w:ascii="Times New Roman" w:eastAsia="Times New Roman" w:hAnsi="Times New Roman" w:cs="Times New Roman"/>
          <w:bCs/>
          <w:color w:val="auto"/>
          <w:sz w:val="24"/>
          <w:szCs w:val="24"/>
          <w:lang w:val="en-PK" w:eastAsia="en-PK"/>
        </w:rPr>
        <w:t>negative</w:t>
      </w:r>
      <w:r w:rsidRPr="00251882">
        <w:rPr>
          <w:rFonts w:ascii="Times New Roman" w:eastAsia="Times New Roman" w:hAnsi="Times New Roman" w:cs="Times New Roman"/>
          <w:b w:val="0"/>
          <w:color w:val="auto"/>
          <w:sz w:val="24"/>
          <w:szCs w:val="24"/>
          <w:lang w:val="en-PK" w:eastAsia="en-PK"/>
        </w:rPr>
        <w:t xml:space="preserve"> across all years, indicating that the company’s EPS is negative due to consistent net losses.</w:t>
      </w:r>
    </w:p>
    <w:p w:rsidR="00251882" w:rsidRPr="00251882" w:rsidRDefault="00251882" w:rsidP="00E32ED6">
      <w:pPr>
        <w:spacing w:line="360" w:lineRule="auto"/>
        <w:rPr>
          <w:rFonts w:ascii="Times New Roman" w:eastAsia="Times New Roman" w:hAnsi="Times New Roman" w:cs="Times New Roman"/>
          <w:b w:val="0"/>
          <w:color w:val="auto"/>
          <w:sz w:val="24"/>
          <w:szCs w:val="24"/>
          <w:lang w:val="en-PK" w:eastAsia="en-PK"/>
        </w:rPr>
      </w:pPr>
      <w:r w:rsidRPr="00251882">
        <w:rPr>
          <w:rFonts w:ascii="Times New Roman" w:eastAsia="Times New Roman" w:hAnsi="Symbol" w:cs="Times New Roman"/>
          <w:b w:val="0"/>
          <w:color w:val="auto"/>
          <w:sz w:val="24"/>
          <w:szCs w:val="24"/>
          <w:lang w:val="en-PK" w:eastAsia="en-PK"/>
        </w:rPr>
        <w:t></w:t>
      </w:r>
      <w:r w:rsidRPr="00251882">
        <w:rPr>
          <w:rFonts w:ascii="Times New Roman" w:eastAsia="Times New Roman" w:hAnsi="Times New Roman" w:cs="Times New Roman"/>
          <w:b w:val="0"/>
          <w:color w:val="auto"/>
          <w:sz w:val="24"/>
          <w:szCs w:val="24"/>
          <w:lang w:val="en-PK" w:eastAsia="en-PK"/>
        </w:rPr>
        <w:t xml:space="preserve">  </w:t>
      </w:r>
      <w:r w:rsidRPr="00251882">
        <w:rPr>
          <w:rFonts w:ascii="Times New Roman" w:eastAsia="Times New Roman" w:hAnsi="Times New Roman" w:cs="Times New Roman"/>
          <w:bCs/>
          <w:color w:val="auto"/>
          <w:sz w:val="24"/>
          <w:szCs w:val="24"/>
          <w:lang w:val="en-PK" w:eastAsia="en-PK"/>
        </w:rPr>
        <w:t>Implications:</w:t>
      </w:r>
    </w:p>
    <w:p w:rsidR="00251882" w:rsidRPr="00251882" w:rsidRDefault="00251882" w:rsidP="003157CC">
      <w:pPr>
        <w:numPr>
          <w:ilvl w:val="0"/>
          <w:numId w:val="60"/>
        </w:numPr>
        <w:spacing w:before="100" w:beforeAutospacing="1" w:after="100" w:afterAutospacing="1" w:line="360" w:lineRule="auto"/>
        <w:rPr>
          <w:rFonts w:ascii="Times New Roman" w:eastAsia="Times New Roman" w:hAnsi="Times New Roman" w:cs="Times New Roman"/>
          <w:b w:val="0"/>
          <w:color w:val="auto"/>
          <w:sz w:val="24"/>
          <w:szCs w:val="24"/>
          <w:lang w:val="en-PK" w:eastAsia="en-PK"/>
        </w:rPr>
      </w:pPr>
      <w:r w:rsidRPr="00251882">
        <w:rPr>
          <w:rFonts w:ascii="Times New Roman" w:eastAsia="Times New Roman" w:hAnsi="Times New Roman" w:cs="Times New Roman"/>
          <w:b w:val="0"/>
          <w:color w:val="auto"/>
          <w:sz w:val="24"/>
          <w:szCs w:val="24"/>
          <w:lang w:val="en-PK" w:eastAsia="en-PK"/>
        </w:rPr>
        <w:t>A negative P/E ratio reflects investors’ lack of confidence in the company's ability to generate profits.</w:t>
      </w:r>
    </w:p>
    <w:p w:rsidR="00251882" w:rsidRPr="00251882" w:rsidRDefault="00251882" w:rsidP="003157CC">
      <w:pPr>
        <w:numPr>
          <w:ilvl w:val="0"/>
          <w:numId w:val="60"/>
        </w:numPr>
        <w:spacing w:before="100" w:beforeAutospacing="1" w:after="100" w:afterAutospacing="1" w:line="360" w:lineRule="auto"/>
        <w:rPr>
          <w:rFonts w:ascii="Times New Roman" w:eastAsia="Times New Roman" w:hAnsi="Times New Roman" w:cs="Times New Roman"/>
          <w:b w:val="0"/>
          <w:color w:val="auto"/>
          <w:sz w:val="24"/>
          <w:szCs w:val="24"/>
          <w:lang w:val="en-PK" w:eastAsia="en-PK"/>
        </w:rPr>
      </w:pPr>
      <w:r w:rsidRPr="00251882">
        <w:rPr>
          <w:rFonts w:ascii="Times New Roman" w:eastAsia="Times New Roman" w:hAnsi="Times New Roman" w:cs="Times New Roman"/>
          <w:b w:val="0"/>
          <w:color w:val="auto"/>
          <w:sz w:val="24"/>
          <w:szCs w:val="24"/>
          <w:lang w:val="en-PK" w:eastAsia="en-PK"/>
        </w:rPr>
        <w:t>Persistent losses have likely reduced share valuation, resulting in a low or declining market price per share.</w:t>
      </w:r>
    </w:p>
    <w:p w:rsidR="001709D3" w:rsidRDefault="00251882" w:rsidP="00E32ED6">
      <w:pPr>
        <w:spacing w:line="360" w:lineRule="auto"/>
        <w:rPr>
          <w:rFonts w:ascii="Times New Roman" w:eastAsia="Times New Roman" w:hAnsi="Times New Roman" w:cs="Times New Roman"/>
          <w:b w:val="0"/>
          <w:color w:val="auto"/>
          <w:sz w:val="24"/>
          <w:szCs w:val="24"/>
          <w:lang w:val="en-PK" w:eastAsia="en-PK"/>
        </w:rPr>
      </w:pPr>
      <w:r w:rsidRPr="00251882">
        <w:rPr>
          <w:rFonts w:ascii="Times New Roman" w:eastAsia="Times New Roman" w:hAnsi="Times New Roman" w:cs="Times New Roman"/>
          <w:bCs/>
          <w:color w:val="auto"/>
          <w:sz w:val="24"/>
          <w:szCs w:val="24"/>
          <w:lang w:val="en-PK" w:eastAsia="en-PK"/>
        </w:rPr>
        <w:t>Minor Variations:</w:t>
      </w:r>
      <w:r w:rsidRPr="00251882">
        <w:rPr>
          <w:rFonts w:ascii="Times New Roman" w:eastAsia="Times New Roman" w:hAnsi="Times New Roman" w:cs="Times New Roman"/>
          <w:b w:val="0"/>
          <w:color w:val="auto"/>
          <w:sz w:val="24"/>
          <w:szCs w:val="24"/>
          <w:lang w:val="en-PK" w:eastAsia="en-PK"/>
        </w:rPr>
        <w:t xml:space="preserve"> The ratio fluctuates slightly between -0.4 and -0.7, but the overall negative trend remains consistent, showing no substantial improvement in financial performance.</w:t>
      </w:r>
    </w:p>
    <w:p w:rsidR="00E47D37" w:rsidRPr="00FB6714" w:rsidRDefault="005167AC" w:rsidP="005167AC">
      <w:pPr>
        <w:spacing w:line="360" w:lineRule="auto"/>
        <w:jc w:val="center"/>
        <w:rPr>
          <w:rFonts w:asciiTheme="majorBidi" w:hAnsiTheme="majorBidi" w:cstheme="majorBidi"/>
        </w:rPr>
      </w:pPr>
      <w:r w:rsidRPr="00FB6714">
        <w:rPr>
          <w:rFonts w:asciiTheme="majorBidi" w:hAnsiTheme="majorBidi" w:cstheme="majorBidi"/>
          <w:noProof/>
        </w:rPr>
        <w:lastRenderedPageBreak/>
        <w:drawing>
          <wp:inline distT="0" distB="0" distL="0" distR="0">
            <wp:extent cx="5550139" cy="3154833"/>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oe.PNG"/>
                    <pic:cNvPicPr/>
                  </pic:nvPicPr>
                  <pic:blipFill>
                    <a:blip r:embed="rId45">
                      <a:extLst>
                        <a:ext uri="{28A0092B-C50C-407E-A947-70E740481C1C}">
                          <a14:useLocalDpi xmlns:a14="http://schemas.microsoft.com/office/drawing/2010/main" val="0"/>
                        </a:ext>
                      </a:extLst>
                    </a:blip>
                    <a:stretch>
                      <a:fillRect/>
                    </a:stretch>
                  </pic:blipFill>
                  <pic:spPr>
                    <a:xfrm>
                      <a:off x="0" y="0"/>
                      <a:ext cx="5560931" cy="3160967"/>
                    </a:xfrm>
                    <a:prstGeom prst="rect">
                      <a:avLst/>
                    </a:prstGeom>
                  </pic:spPr>
                </pic:pic>
              </a:graphicData>
            </a:graphic>
          </wp:inline>
        </w:drawing>
      </w:r>
    </w:p>
    <w:p w:rsidR="00FB6714" w:rsidRDefault="00FB6714" w:rsidP="00FB6714">
      <w:pPr>
        <w:pStyle w:val="Heading3"/>
        <w:rPr>
          <w:rFonts w:asciiTheme="majorBidi" w:hAnsiTheme="majorBidi"/>
          <w:sz w:val="28"/>
          <w:szCs w:val="28"/>
        </w:rPr>
      </w:pPr>
      <w:r>
        <w:rPr>
          <w:rFonts w:asciiTheme="majorBidi" w:hAnsiTheme="majorBidi"/>
          <w:sz w:val="28"/>
          <w:szCs w:val="28"/>
        </w:rPr>
        <w:t>Horizontal Analysis:</w:t>
      </w:r>
    </w:p>
    <w:tbl>
      <w:tblPr>
        <w:tblStyle w:val="PlainTable1"/>
        <w:tblW w:w="10490" w:type="dxa"/>
        <w:tblLook w:val="04A0" w:firstRow="1" w:lastRow="0" w:firstColumn="1" w:lastColumn="0" w:noHBand="0" w:noVBand="1"/>
      </w:tblPr>
      <w:tblGrid>
        <w:gridCol w:w="1796"/>
        <w:gridCol w:w="1277"/>
        <w:gridCol w:w="1901"/>
        <w:gridCol w:w="1122"/>
        <w:gridCol w:w="1030"/>
        <w:gridCol w:w="1030"/>
        <w:gridCol w:w="1035"/>
        <w:gridCol w:w="1299"/>
      </w:tblGrid>
      <w:tr w:rsidR="00FB6714" w:rsidRPr="00FB6714" w:rsidTr="00FB6714">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796"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Horizontal Analysis</w:t>
            </w:r>
          </w:p>
        </w:tc>
        <w:tc>
          <w:tcPr>
            <w:tcW w:w="1277" w:type="dxa"/>
            <w:hideMark/>
          </w:tcPr>
          <w:p w:rsidR="00FB6714" w:rsidRPr="00FB6714" w:rsidRDefault="00FB6714" w:rsidP="00FB671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24"/>
                <w:szCs w:val="24"/>
                <w:lang w:val="en-PK" w:eastAsia="en-PK"/>
              </w:rPr>
            </w:pPr>
            <w:r w:rsidRPr="00FB6714">
              <w:rPr>
                <w:rFonts w:ascii="Times New Roman" w:eastAsia="Times New Roman" w:hAnsi="Times New Roman" w:cs="Times New Roman"/>
                <w:i/>
                <w:iCs/>
                <w:color w:val="000000"/>
                <w:sz w:val="24"/>
                <w:szCs w:val="24"/>
                <w:lang w:val="en-PK" w:eastAsia="en-PK"/>
              </w:rPr>
              <w:t>Balance Sheet</w:t>
            </w:r>
          </w:p>
        </w:tc>
        <w:tc>
          <w:tcPr>
            <w:tcW w:w="1901" w:type="dxa"/>
            <w:hideMark/>
          </w:tcPr>
          <w:p w:rsidR="00FB6714" w:rsidRPr="00FB6714" w:rsidRDefault="00FB6714" w:rsidP="00FB671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Share Capital</w:t>
            </w:r>
          </w:p>
        </w:tc>
        <w:tc>
          <w:tcPr>
            <w:tcW w:w="1122" w:type="dxa"/>
            <w:hideMark/>
          </w:tcPr>
          <w:p w:rsidR="00FB6714" w:rsidRPr="00FB6714" w:rsidRDefault="00FB6714" w:rsidP="00FB671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0%</w:t>
            </w:r>
          </w:p>
        </w:tc>
        <w:tc>
          <w:tcPr>
            <w:tcW w:w="1030" w:type="dxa"/>
            <w:hideMark/>
          </w:tcPr>
          <w:p w:rsidR="00FB6714" w:rsidRPr="00FB6714" w:rsidRDefault="00FB6714" w:rsidP="00FB671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0%</w:t>
            </w:r>
          </w:p>
        </w:tc>
        <w:tc>
          <w:tcPr>
            <w:tcW w:w="1030" w:type="dxa"/>
            <w:hideMark/>
          </w:tcPr>
          <w:p w:rsidR="00FB6714" w:rsidRPr="00FB6714" w:rsidRDefault="00FB6714" w:rsidP="00FB671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0%</w:t>
            </w:r>
          </w:p>
        </w:tc>
        <w:tc>
          <w:tcPr>
            <w:tcW w:w="1035" w:type="dxa"/>
            <w:hideMark/>
          </w:tcPr>
          <w:p w:rsidR="00FB6714" w:rsidRPr="00FB6714" w:rsidRDefault="00FB6714" w:rsidP="00FB671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0%</w:t>
            </w:r>
          </w:p>
        </w:tc>
        <w:tc>
          <w:tcPr>
            <w:tcW w:w="1299" w:type="dxa"/>
            <w:hideMark/>
          </w:tcPr>
          <w:p w:rsidR="00FB6714" w:rsidRPr="00FB6714" w:rsidRDefault="00FB6714" w:rsidP="00FB671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0%</w:t>
            </w:r>
          </w:p>
        </w:tc>
      </w:tr>
      <w:tr w:rsidR="00FB6714" w:rsidRPr="00FB6714" w:rsidTr="00FB671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796"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277"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1901"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Capital &amp; Other Reserves</w:t>
            </w:r>
          </w:p>
        </w:tc>
        <w:tc>
          <w:tcPr>
            <w:tcW w:w="1122"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w:t>
            </w:r>
          </w:p>
        </w:tc>
        <w:tc>
          <w:tcPr>
            <w:tcW w:w="1030"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w:t>
            </w:r>
          </w:p>
        </w:tc>
        <w:tc>
          <w:tcPr>
            <w:tcW w:w="1030"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w:t>
            </w:r>
          </w:p>
        </w:tc>
        <w:tc>
          <w:tcPr>
            <w:tcW w:w="1035"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w:t>
            </w:r>
          </w:p>
        </w:tc>
        <w:tc>
          <w:tcPr>
            <w:tcW w:w="1299"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w:t>
            </w:r>
          </w:p>
        </w:tc>
      </w:tr>
      <w:tr w:rsidR="00FB6714" w:rsidRPr="00FB6714" w:rsidTr="00FB6714">
        <w:trPr>
          <w:trHeight w:val="320"/>
        </w:trPr>
        <w:tc>
          <w:tcPr>
            <w:cnfStyle w:val="001000000000" w:firstRow="0" w:lastRow="0" w:firstColumn="1" w:lastColumn="0" w:oddVBand="0" w:evenVBand="0" w:oddHBand="0" w:evenHBand="0" w:firstRowFirstColumn="0" w:firstRowLastColumn="0" w:lastRowFirstColumn="0" w:lastRowLastColumn="0"/>
            <w:tcW w:w="1796"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277"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1901"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Revenue Reserves</w:t>
            </w:r>
          </w:p>
        </w:tc>
        <w:tc>
          <w:tcPr>
            <w:tcW w:w="1122"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w:t>
            </w:r>
          </w:p>
        </w:tc>
        <w:tc>
          <w:tcPr>
            <w:tcW w:w="1030"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43%</w:t>
            </w:r>
          </w:p>
        </w:tc>
        <w:tc>
          <w:tcPr>
            <w:tcW w:w="1030"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17%</w:t>
            </w:r>
          </w:p>
        </w:tc>
        <w:tc>
          <w:tcPr>
            <w:tcW w:w="1035"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17%</w:t>
            </w:r>
          </w:p>
        </w:tc>
        <w:tc>
          <w:tcPr>
            <w:tcW w:w="1299"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36%</w:t>
            </w:r>
          </w:p>
        </w:tc>
      </w:tr>
      <w:tr w:rsidR="00FB6714" w:rsidRPr="00FB6714" w:rsidTr="00FB671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796"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277"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1901"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Surplus on Revaluation of Fixed Assets</w:t>
            </w:r>
          </w:p>
        </w:tc>
        <w:tc>
          <w:tcPr>
            <w:tcW w:w="1122"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w:t>
            </w:r>
          </w:p>
        </w:tc>
        <w:tc>
          <w:tcPr>
            <w:tcW w:w="1030"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w:t>
            </w:r>
          </w:p>
        </w:tc>
        <w:tc>
          <w:tcPr>
            <w:tcW w:w="1030"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w:t>
            </w:r>
          </w:p>
        </w:tc>
        <w:tc>
          <w:tcPr>
            <w:tcW w:w="1035"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w:t>
            </w:r>
          </w:p>
        </w:tc>
        <w:tc>
          <w:tcPr>
            <w:tcW w:w="1299"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w:t>
            </w:r>
          </w:p>
        </w:tc>
      </w:tr>
      <w:tr w:rsidR="00FB6714" w:rsidRPr="00FB6714" w:rsidTr="00FB6714">
        <w:trPr>
          <w:trHeight w:val="320"/>
        </w:trPr>
        <w:tc>
          <w:tcPr>
            <w:cnfStyle w:val="001000000000" w:firstRow="0" w:lastRow="0" w:firstColumn="1" w:lastColumn="0" w:oddVBand="0" w:evenVBand="0" w:oddHBand="0" w:evenHBand="0" w:firstRowFirstColumn="0" w:firstRowLastColumn="0" w:lastRowFirstColumn="0" w:lastRowLastColumn="0"/>
            <w:tcW w:w="1796"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277"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1901"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Long-term Borrowing</w:t>
            </w:r>
          </w:p>
        </w:tc>
        <w:tc>
          <w:tcPr>
            <w:tcW w:w="1122"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w:t>
            </w:r>
          </w:p>
        </w:tc>
        <w:tc>
          <w:tcPr>
            <w:tcW w:w="1030"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-26%</w:t>
            </w:r>
          </w:p>
        </w:tc>
        <w:tc>
          <w:tcPr>
            <w:tcW w:w="1030"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-40%</w:t>
            </w:r>
          </w:p>
        </w:tc>
        <w:tc>
          <w:tcPr>
            <w:tcW w:w="1035"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-58%</w:t>
            </w:r>
          </w:p>
        </w:tc>
        <w:tc>
          <w:tcPr>
            <w:tcW w:w="1299"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-83%</w:t>
            </w:r>
          </w:p>
        </w:tc>
      </w:tr>
      <w:tr w:rsidR="00FB6714" w:rsidRPr="00FB6714" w:rsidTr="00FB671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796"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277"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1901"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Others</w:t>
            </w:r>
          </w:p>
        </w:tc>
        <w:tc>
          <w:tcPr>
            <w:tcW w:w="1122"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w:t>
            </w:r>
          </w:p>
        </w:tc>
        <w:tc>
          <w:tcPr>
            <w:tcW w:w="1030"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#DIV/0!</w:t>
            </w:r>
          </w:p>
        </w:tc>
        <w:tc>
          <w:tcPr>
            <w:tcW w:w="1030"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#DIV/0!</w:t>
            </w:r>
          </w:p>
        </w:tc>
        <w:tc>
          <w:tcPr>
            <w:tcW w:w="1035"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#DIV/0!</w:t>
            </w:r>
          </w:p>
        </w:tc>
        <w:tc>
          <w:tcPr>
            <w:tcW w:w="1299"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#DIV/0!</w:t>
            </w:r>
          </w:p>
        </w:tc>
      </w:tr>
      <w:tr w:rsidR="00FB6714" w:rsidRPr="00FB6714" w:rsidTr="00FB6714">
        <w:trPr>
          <w:trHeight w:val="320"/>
        </w:trPr>
        <w:tc>
          <w:tcPr>
            <w:cnfStyle w:val="001000000000" w:firstRow="0" w:lastRow="0" w:firstColumn="1" w:lastColumn="0" w:oddVBand="0" w:evenVBand="0" w:oddHBand="0" w:evenHBand="0" w:firstRowFirstColumn="0" w:firstRowLastColumn="0" w:lastRowFirstColumn="0" w:lastRowLastColumn="0"/>
            <w:tcW w:w="1796"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277"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1901"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Trade &amp; Others Payable</w:t>
            </w:r>
          </w:p>
        </w:tc>
        <w:tc>
          <w:tcPr>
            <w:tcW w:w="1122"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w:t>
            </w:r>
          </w:p>
        </w:tc>
        <w:tc>
          <w:tcPr>
            <w:tcW w:w="1030"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-14%</w:t>
            </w:r>
          </w:p>
        </w:tc>
        <w:tc>
          <w:tcPr>
            <w:tcW w:w="1030"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-10%</w:t>
            </w:r>
          </w:p>
        </w:tc>
        <w:tc>
          <w:tcPr>
            <w:tcW w:w="1035"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-13%</w:t>
            </w:r>
          </w:p>
        </w:tc>
        <w:tc>
          <w:tcPr>
            <w:tcW w:w="1299"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-16%</w:t>
            </w:r>
          </w:p>
        </w:tc>
      </w:tr>
      <w:tr w:rsidR="00FB6714" w:rsidRPr="00FB6714" w:rsidTr="00FB671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796"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277"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1901"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 xml:space="preserve">Interest &amp; </w:t>
            </w:r>
            <w:proofErr w:type="spellStart"/>
            <w:r w:rsidRPr="00FB6714">
              <w:rPr>
                <w:rFonts w:ascii="Times New Roman" w:eastAsia="Times New Roman" w:hAnsi="Times New Roman" w:cs="Times New Roman"/>
                <w:b w:val="0"/>
                <w:color w:val="000000"/>
                <w:sz w:val="24"/>
                <w:szCs w:val="24"/>
                <w:lang w:val="en-PK" w:eastAsia="en-PK"/>
              </w:rPr>
              <w:t>Markup</w:t>
            </w:r>
            <w:proofErr w:type="spellEnd"/>
          </w:p>
        </w:tc>
        <w:tc>
          <w:tcPr>
            <w:tcW w:w="1122"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w:t>
            </w:r>
          </w:p>
        </w:tc>
        <w:tc>
          <w:tcPr>
            <w:tcW w:w="1030"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-11%</w:t>
            </w:r>
          </w:p>
        </w:tc>
        <w:tc>
          <w:tcPr>
            <w:tcW w:w="1030"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28%</w:t>
            </w:r>
          </w:p>
        </w:tc>
        <w:tc>
          <w:tcPr>
            <w:tcW w:w="1035"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13%</w:t>
            </w:r>
          </w:p>
        </w:tc>
        <w:tc>
          <w:tcPr>
            <w:tcW w:w="1299"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-7%</w:t>
            </w:r>
          </w:p>
        </w:tc>
      </w:tr>
      <w:tr w:rsidR="00FB6714" w:rsidRPr="00FB6714" w:rsidTr="00FB6714">
        <w:trPr>
          <w:trHeight w:val="320"/>
        </w:trPr>
        <w:tc>
          <w:tcPr>
            <w:cnfStyle w:val="001000000000" w:firstRow="0" w:lastRow="0" w:firstColumn="1" w:lastColumn="0" w:oddVBand="0" w:evenVBand="0" w:oddHBand="0" w:evenHBand="0" w:firstRowFirstColumn="0" w:firstRowLastColumn="0" w:lastRowFirstColumn="0" w:lastRowLastColumn="0"/>
            <w:tcW w:w="1796"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277"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1901"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Short Term Borrowing</w:t>
            </w:r>
          </w:p>
        </w:tc>
        <w:tc>
          <w:tcPr>
            <w:tcW w:w="1122"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w:t>
            </w:r>
          </w:p>
        </w:tc>
        <w:tc>
          <w:tcPr>
            <w:tcW w:w="1030"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84%</w:t>
            </w:r>
          </w:p>
        </w:tc>
        <w:tc>
          <w:tcPr>
            <w:tcW w:w="1030"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32%</w:t>
            </w:r>
          </w:p>
        </w:tc>
        <w:tc>
          <w:tcPr>
            <w:tcW w:w="1035"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34%</w:t>
            </w:r>
          </w:p>
        </w:tc>
        <w:tc>
          <w:tcPr>
            <w:tcW w:w="1299"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41%</w:t>
            </w:r>
          </w:p>
        </w:tc>
      </w:tr>
      <w:tr w:rsidR="00FB6714" w:rsidRPr="00FB6714" w:rsidTr="00FB671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796"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277"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1901"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Current Portion Of Long Term Liabilities</w:t>
            </w:r>
          </w:p>
        </w:tc>
        <w:tc>
          <w:tcPr>
            <w:tcW w:w="1122"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w:t>
            </w:r>
          </w:p>
        </w:tc>
        <w:tc>
          <w:tcPr>
            <w:tcW w:w="1030"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w:t>
            </w:r>
          </w:p>
        </w:tc>
        <w:tc>
          <w:tcPr>
            <w:tcW w:w="1030"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w:t>
            </w:r>
          </w:p>
        </w:tc>
        <w:tc>
          <w:tcPr>
            <w:tcW w:w="1035"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w:t>
            </w:r>
          </w:p>
        </w:tc>
        <w:tc>
          <w:tcPr>
            <w:tcW w:w="1299"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w:t>
            </w:r>
          </w:p>
        </w:tc>
      </w:tr>
      <w:tr w:rsidR="00FB6714" w:rsidRPr="00FB6714" w:rsidTr="00FB6714">
        <w:trPr>
          <w:trHeight w:val="320"/>
        </w:trPr>
        <w:tc>
          <w:tcPr>
            <w:cnfStyle w:val="001000000000" w:firstRow="0" w:lastRow="0" w:firstColumn="1" w:lastColumn="0" w:oddVBand="0" w:evenVBand="0" w:oddHBand="0" w:evenHBand="0" w:firstRowFirstColumn="0" w:firstRowLastColumn="0" w:lastRowFirstColumn="0" w:lastRowLastColumn="0"/>
            <w:tcW w:w="1796"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277"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1901"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PPE</w:t>
            </w:r>
          </w:p>
        </w:tc>
        <w:tc>
          <w:tcPr>
            <w:tcW w:w="1122"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w:t>
            </w:r>
          </w:p>
        </w:tc>
        <w:tc>
          <w:tcPr>
            <w:tcW w:w="1030"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72%</w:t>
            </w:r>
          </w:p>
        </w:tc>
        <w:tc>
          <w:tcPr>
            <w:tcW w:w="1030"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47%</w:t>
            </w:r>
          </w:p>
        </w:tc>
        <w:tc>
          <w:tcPr>
            <w:tcW w:w="1035"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28%</w:t>
            </w:r>
          </w:p>
        </w:tc>
        <w:tc>
          <w:tcPr>
            <w:tcW w:w="1299"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13%</w:t>
            </w:r>
          </w:p>
        </w:tc>
      </w:tr>
      <w:tr w:rsidR="00FB6714" w:rsidRPr="00FB6714" w:rsidTr="00FB671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796"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277"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1901"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Long Term Loans and Advances</w:t>
            </w:r>
          </w:p>
        </w:tc>
        <w:tc>
          <w:tcPr>
            <w:tcW w:w="1122"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w:t>
            </w:r>
          </w:p>
        </w:tc>
        <w:tc>
          <w:tcPr>
            <w:tcW w:w="1030"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21%</w:t>
            </w:r>
          </w:p>
        </w:tc>
        <w:tc>
          <w:tcPr>
            <w:tcW w:w="1030"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33%</w:t>
            </w:r>
          </w:p>
        </w:tc>
        <w:tc>
          <w:tcPr>
            <w:tcW w:w="1035"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59%</w:t>
            </w:r>
          </w:p>
        </w:tc>
        <w:tc>
          <w:tcPr>
            <w:tcW w:w="1299"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23%</w:t>
            </w:r>
          </w:p>
        </w:tc>
      </w:tr>
      <w:tr w:rsidR="00FB6714" w:rsidRPr="00FB6714" w:rsidTr="00FB6714">
        <w:trPr>
          <w:trHeight w:val="320"/>
        </w:trPr>
        <w:tc>
          <w:tcPr>
            <w:cnfStyle w:val="001000000000" w:firstRow="0" w:lastRow="0" w:firstColumn="1" w:lastColumn="0" w:oddVBand="0" w:evenVBand="0" w:oddHBand="0" w:evenHBand="0" w:firstRowFirstColumn="0" w:firstRowLastColumn="0" w:lastRowFirstColumn="0" w:lastRowLastColumn="0"/>
            <w:tcW w:w="1796"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277"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1901"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Long Term Deposits</w:t>
            </w:r>
          </w:p>
        </w:tc>
        <w:tc>
          <w:tcPr>
            <w:tcW w:w="1122"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w:t>
            </w:r>
          </w:p>
        </w:tc>
        <w:tc>
          <w:tcPr>
            <w:tcW w:w="1030"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w:t>
            </w:r>
          </w:p>
        </w:tc>
        <w:tc>
          <w:tcPr>
            <w:tcW w:w="1030"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w:t>
            </w:r>
          </w:p>
        </w:tc>
        <w:tc>
          <w:tcPr>
            <w:tcW w:w="1035"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w:t>
            </w:r>
          </w:p>
        </w:tc>
        <w:tc>
          <w:tcPr>
            <w:tcW w:w="1299"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w:t>
            </w:r>
          </w:p>
        </w:tc>
      </w:tr>
      <w:tr w:rsidR="00FB6714" w:rsidRPr="00FB6714" w:rsidTr="00FB671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796"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lastRenderedPageBreak/>
              <w:t> </w:t>
            </w:r>
          </w:p>
        </w:tc>
        <w:tc>
          <w:tcPr>
            <w:tcW w:w="1277"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1901"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Store Spares &amp; Loose Tools</w:t>
            </w:r>
          </w:p>
        </w:tc>
        <w:tc>
          <w:tcPr>
            <w:tcW w:w="1122"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w:t>
            </w:r>
          </w:p>
        </w:tc>
        <w:tc>
          <w:tcPr>
            <w:tcW w:w="1030"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#DIV/0!</w:t>
            </w:r>
          </w:p>
        </w:tc>
        <w:tc>
          <w:tcPr>
            <w:tcW w:w="1030"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#DIV/0!</w:t>
            </w:r>
          </w:p>
        </w:tc>
        <w:tc>
          <w:tcPr>
            <w:tcW w:w="1035"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#DIV/0!</w:t>
            </w:r>
          </w:p>
        </w:tc>
        <w:tc>
          <w:tcPr>
            <w:tcW w:w="1299"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#DIV/0!</w:t>
            </w:r>
          </w:p>
        </w:tc>
      </w:tr>
      <w:tr w:rsidR="00FB6714" w:rsidRPr="00FB6714" w:rsidTr="00FB6714">
        <w:trPr>
          <w:trHeight w:val="320"/>
        </w:trPr>
        <w:tc>
          <w:tcPr>
            <w:cnfStyle w:val="001000000000" w:firstRow="0" w:lastRow="0" w:firstColumn="1" w:lastColumn="0" w:oddVBand="0" w:evenVBand="0" w:oddHBand="0" w:evenHBand="0" w:firstRowFirstColumn="0" w:firstRowLastColumn="0" w:lastRowFirstColumn="0" w:lastRowLastColumn="0"/>
            <w:tcW w:w="1796"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277"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1901"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Stock In Trade</w:t>
            </w:r>
          </w:p>
        </w:tc>
        <w:tc>
          <w:tcPr>
            <w:tcW w:w="1122"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w:t>
            </w:r>
          </w:p>
        </w:tc>
        <w:tc>
          <w:tcPr>
            <w:tcW w:w="1030"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#DIV/0!</w:t>
            </w:r>
          </w:p>
        </w:tc>
        <w:tc>
          <w:tcPr>
            <w:tcW w:w="1030"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#DIV/0!</w:t>
            </w:r>
          </w:p>
        </w:tc>
        <w:tc>
          <w:tcPr>
            <w:tcW w:w="1035"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#DIV/0!</w:t>
            </w:r>
          </w:p>
        </w:tc>
        <w:tc>
          <w:tcPr>
            <w:tcW w:w="1299"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#DIV/0!</w:t>
            </w:r>
          </w:p>
        </w:tc>
      </w:tr>
      <w:tr w:rsidR="00FB6714" w:rsidRPr="00FB6714" w:rsidTr="00FB671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796"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277"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1901"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Trade Debts</w:t>
            </w:r>
          </w:p>
        </w:tc>
        <w:tc>
          <w:tcPr>
            <w:tcW w:w="1122"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w:t>
            </w:r>
          </w:p>
        </w:tc>
        <w:tc>
          <w:tcPr>
            <w:tcW w:w="1030"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#DIV/0!</w:t>
            </w:r>
          </w:p>
        </w:tc>
        <w:tc>
          <w:tcPr>
            <w:tcW w:w="1030"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#DIV/0!</w:t>
            </w:r>
          </w:p>
        </w:tc>
        <w:tc>
          <w:tcPr>
            <w:tcW w:w="1035"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#DIV/0!</w:t>
            </w:r>
          </w:p>
        </w:tc>
        <w:tc>
          <w:tcPr>
            <w:tcW w:w="1299"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#DIV/0!</w:t>
            </w:r>
          </w:p>
        </w:tc>
      </w:tr>
      <w:tr w:rsidR="00FB6714" w:rsidRPr="00FB6714" w:rsidTr="00FB6714">
        <w:trPr>
          <w:trHeight w:val="320"/>
        </w:trPr>
        <w:tc>
          <w:tcPr>
            <w:cnfStyle w:val="001000000000" w:firstRow="0" w:lastRow="0" w:firstColumn="1" w:lastColumn="0" w:oddVBand="0" w:evenVBand="0" w:oddHBand="0" w:evenHBand="0" w:firstRowFirstColumn="0" w:firstRowLastColumn="0" w:lastRowFirstColumn="0" w:lastRowLastColumn="0"/>
            <w:tcW w:w="1796"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277"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1901"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Loans &amp; Advances</w:t>
            </w:r>
          </w:p>
        </w:tc>
        <w:tc>
          <w:tcPr>
            <w:tcW w:w="1122"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w:t>
            </w:r>
          </w:p>
        </w:tc>
        <w:tc>
          <w:tcPr>
            <w:tcW w:w="1030"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w:t>
            </w:r>
          </w:p>
        </w:tc>
        <w:tc>
          <w:tcPr>
            <w:tcW w:w="1030"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w:t>
            </w:r>
          </w:p>
        </w:tc>
        <w:tc>
          <w:tcPr>
            <w:tcW w:w="1035"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w:t>
            </w:r>
          </w:p>
        </w:tc>
        <w:tc>
          <w:tcPr>
            <w:tcW w:w="1299"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w:t>
            </w:r>
          </w:p>
        </w:tc>
      </w:tr>
      <w:tr w:rsidR="00FB6714" w:rsidRPr="00FB6714" w:rsidTr="00FB671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796"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277"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1901"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Other Receivables</w:t>
            </w:r>
          </w:p>
        </w:tc>
        <w:tc>
          <w:tcPr>
            <w:tcW w:w="1122"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w:t>
            </w:r>
          </w:p>
        </w:tc>
        <w:tc>
          <w:tcPr>
            <w:tcW w:w="1030"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#DIV/0!</w:t>
            </w:r>
          </w:p>
        </w:tc>
        <w:tc>
          <w:tcPr>
            <w:tcW w:w="1030"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#DIV/0!</w:t>
            </w:r>
          </w:p>
        </w:tc>
        <w:tc>
          <w:tcPr>
            <w:tcW w:w="1035"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#DIV/0!</w:t>
            </w:r>
          </w:p>
        </w:tc>
        <w:tc>
          <w:tcPr>
            <w:tcW w:w="1299"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#DIV/0!</w:t>
            </w:r>
          </w:p>
        </w:tc>
      </w:tr>
      <w:tr w:rsidR="00FB6714" w:rsidRPr="00FB6714" w:rsidTr="00FB6714">
        <w:trPr>
          <w:trHeight w:val="320"/>
        </w:trPr>
        <w:tc>
          <w:tcPr>
            <w:cnfStyle w:val="001000000000" w:firstRow="0" w:lastRow="0" w:firstColumn="1" w:lastColumn="0" w:oddVBand="0" w:evenVBand="0" w:oddHBand="0" w:evenHBand="0" w:firstRowFirstColumn="0" w:firstRowLastColumn="0" w:lastRowFirstColumn="0" w:lastRowLastColumn="0"/>
            <w:tcW w:w="1796"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277"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1901"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Cash &amp; Bank Balance</w:t>
            </w:r>
          </w:p>
        </w:tc>
        <w:tc>
          <w:tcPr>
            <w:tcW w:w="1122"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w:t>
            </w:r>
          </w:p>
        </w:tc>
        <w:tc>
          <w:tcPr>
            <w:tcW w:w="1030"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-33%</w:t>
            </w:r>
          </w:p>
        </w:tc>
        <w:tc>
          <w:tcPr>
            <w:tcW w:w="1030"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-33%</w:t>
            </w:r>
          </w:p>
        </w:tc>
        <w:tc>
          <w:tcPr>
            <w:tcW w:w="1035"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-33%</w:t>
            </w:r>
          </w:p>
        </w:tc>
        <w:tc>
          <w:tcPr>
            <w:tcW w:w="1299"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-33%</w:t>
            </w:r>
          </w:p>
        </w:tc>
      </w:tr>
      <w:tr w:rsidR="00FB6714" w:rsidRPr="00FB6714" w:rsidTr="00FB671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796"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277"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Income Statement</w:t>
            </w:r>
          </w:p>
        </w:tc>
        <w:tc>
          <w:tcPr>
            <w:tcW w:w="1901"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Sales</w:t>
            </w:r>
          </w:p>
        </w:tc>
        <w:tc>
          <w:tcPr>
            <w:tcW w:w="1122"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w:t>
            </w:r>
          </w:p>
        </w:tc>
        <w:tc>
          <w:tcPr>
            <w:tcW w:w="1030"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w:t>
            </w:r>
          </w:p>
        </w:tc>
        <w:tc>
          <w:tcPr>
            <w:tcW w:w="1030"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w:t>
            </w:r>
          </w:p>
        </w:tc>
        <w:tc>
          <w:tcPr>
            <w:tcW w:w="1035"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8%</w:t>
            </w:r>
          </w:p>
        </w:tc>
        <w:tc>
          <w:tcPr>
            <w:tcW w:w="1299"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-4%</w:t>
            </w:r>
          </w:p>
        </w:tc>
      </w:tr>
      <w:tr w:rsidR="00FB6714" w:rsidRPr="00FB6714" w:rsidTr="00FB6714">
        <w:trPr>
          <w:trHeight w:val="320"/>
        </w:trPr>
        <w:tc>
          <w:tcPr>
            <w:cnfStyle w:val="001000000000" w:firstRow="0" w:lastRow="0" w:firstColumn="1" w:lastColumn="0" w:oddVBand="0" w:evenVBand="0" w:oddHBand="0" w:evenHBand="0" w:firstRowFirstColumn="0" w:firstRowLastColumn="0" w:lastRowFirstColumn="0" w:lastRowLastColumn="0"/>
            <w:tcW w:w="1796"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277"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1901"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Cost of Sales</w:t>
            </w:r>
          </w:p>
        </w:tc>
        <w:tc>
          <w:tcPr>
            <w:tcW w:w="1122"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w:t>
            </w:r>
          </w:p>
        </w:tc>
        <w:tc>
          <w:tcPr>
            <w:tcW w:w="1030"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3%</w:t>
            </w:r>
          </w:p>
        </w:tc>
        <w:tc>
          <w:tcPr>
            <w:tcW w:w="1030"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3%</w:t>
            </w:r>
          </w:p>
        </w:tc>
        <w:tc>
          <w:tcPr>
            <w:tcW w:w="1035"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12%</w:t>
            </w:r>
          </w:p>
        </w:tc>
        <w:tc>
          <w:tcPr>
            <w:tcW w:w="1299"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5%</w:t>
            </w:r>
          </w:p>
        </w:tc>
      </w:tr>
      <w:tr w:rsidR="00FB6714" w:rsidRPr="00FB6714" w:rsidTr="00FB671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796"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277"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1901"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Administrative Expenses</w:t>
            </w:r>
          </w:p>
        </w:tc>
        <w:tc>
          <w:tcPr>
            <w:tcW w:w="1122"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w:t>
            </w:r>
          </w:p>
        </w:tc>
        <w:tc>
          <w:tcPr>
            <w:tcW w:w="1030"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#DIV/0!</w:t>
            </w:r>
          </w:p>
        </w:tc>
        <w:tc>
          <w:tcPr>
            <w:tcW w:w="1030"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#DIV/0!</w:t>
            </w:r>
          </w:p>
        </w:tc>
        <w:tc>
          <w:tcPr>
            <w:tcW w:w="1035"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#DIV/0!</w:t>
            </w:r>
          </w:p>
        </w:tc>
        <w:tc>
          <w:tcPr>
            <w:tcW w:w="1299"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516%</w:t>
            </w:r>
          </w:p>
        </w:tc>
      </w:tr>
      <w:tr w:rsidR="00FB6714" w:rsidRPr="00FB6714" w:rsidTr="00FB6714">
        <w:trPr>
          <w:trHeight w:val="320"/>
        </w:trPr>
        <w:tc>
          <w:tcPr>
            <w:cnfStyle w:val="001000000000" w:firstRow="0" w:lastRow="0" w:firstColumn="1" w:lastColumn="0" w:oddVBand="0" w:evenVBand="0" w:oddHBand="0" w:evenHBand="0" w:firstRowFirstColumn="0" w:firstRowLastColumn="0" w:lastRowFirstColumn="0" w:lastRowLastColumn="0"/>
            <w:tcW w:w="1796"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277"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1901"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Selling Cost &amp; Distribution Cost</w:t>
            </w:r>
          </w:p>
        </w:tc>
        <w:tc>
          <w:tcPr>
            <w:tcW w:w="1122"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w:t>
            </w:r>
          </w:p>
        </w:tc>
        <w:tc>
          <w:tcPr>
            <w:tcW w:w="1030"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-7%</w:t>
            </w:r>
          </w:p>
        </w:tc>
        <w:tc>
          <w:tcPr>
            <w:tcW w:w="1030"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20%</w:t>
            </w:r>
          </w:p>
        </w:tc>
        <w:tc>
          <w:tcPr>
            <w:tcW w:w="1035"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w:t>
            </w:r>
          </w:p>
        </w:tc>
        <w:tc>
          <w:tcPr>
            <w:tcW w:w="1299"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12%</w:t>
            </w:r>
          </w:p>
        </w:tc>
      </w:tr>
      <w:tr w:rsidR="00FB6714" w:rsidRPr="00FB6714" w:rsidTr="00FB671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796"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277"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1901"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Other Operating Income</w:t>
            </w:r>
          </w:p>
        </w:tc>
        <w:tc>
          <w:tcPr>
            <w:tcW w:w="1122"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w:t>
            </w:r>
          </w:p>
        </w:tc>
        <w:tc>
          <w:tcPr>
            <w:tcW w:w="1030"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13%</w:t>
            </w:r>
          </w:p>
        </w:tc>
        <w:tc>
          <w:tcPr>
            <w:tcW w:w="1030"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-70%</w:t>
            </w:r>
          </w:p>
        </w:tc>
        <w:tc>
          <w:tcPr>
            <w:tcW w:w="1035"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-100%</w:t>
            </w:r>
          </w:p>
        </w:tc>
        <w:tc>
          <w:tcPr>
            <w:tcW w:w="1299"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#DIV/0!</w:t>
            </w:r>
          </w:p>
        </w:tc>
      </w:tr>
      <w:tr w:rsidR="00FB6714" w:rsidRPr="00FB6714" w:rsidTr="00FB6714">
        <w:trPr>
          <w:trHeight w:val="320"/>
        </w:trPr>
        <w:tc>
          <w:tcPr>
            <w:cnfStyle w:val="001000000000" w:firstRow="0" w:lastRow="0" w:firstColumn="1" w:lastColumn="0" w:oddVBand="0" w:evenVBand="0" w:oddHBand="0" w:evenHBand="0" w:firstRowFirstColumn="0" w:firstRowLastColumn="0" w:lastRowFirstColumn="0" w:lastRowLastColumn="0"/>
            <w:tcW w:w="1796"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277"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1901"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Other Operating Expenses</w:t>
            </w:r>
          </w:p>
        </w:tc>
        <w:tc>
          <w:tcPr>
            <w:tcW w:w="1122"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w:t>
            </w:r>
          </w:p>
        </w:tc>
        <w:tc>
          <w:tcPr>
            <w:tcW w:w="1030"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#DIV/0!</w:t>
            </w:r>
          </w:p>
        </w:tc>
        <w:tc>
          <w:tcPr>
            <w:tcW w:w="1030"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#DIV/0!</w:t>
            </w:r>
          </w:p>
        </w:tc>
        <w:tc>
          <w:tcPr>
            <w:tcW w:w="1035"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#DIV/0!</w:t>
            </w:r>
          </w:p>
        </w:tc>
        <w:tc>
          <w:tcPr>
            <w:tcW w:w="1299"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#DIV/0!</w:t>
            </w:r>
          </w:p>
        </w:tc>
      </w:tr>
      <w:tr w:rsidR="00FB6714" w:rsidRPr="00FB6714" w:rsidTr="00FB671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796"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277"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1901"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Finance Cost</w:t>
            </w:r>
          </w:p>
        </w:tc>
        <w:tc>
          <w:tcPr>
            <w:tcW w:w="1122"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w:t>
            </w:r>
          </w:p>
        </w:tc>
        <w:tc>
          <w:tcPr>
            <w:tcW w:w="1030"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w:t>
            </w:r>
          </w:p>
        </w:tc>
        <w:tc>
          <w:tcPr>
            <w:tcW w:w="1030"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10%</w:t>
            </w:r>
          </w:p>
        </w:tc>
        <w:tc>
          <w:tcPr>
            <w:tcW w:w="1035"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8%</w:t>
            </w:r>
          </w:p>
        </w:tc>
        <w:tc>
          <w:tcPr>
            <w:tcW w:w="1299"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-95%</w:t>
            </w:r>
          </w:p>
        </w:tc>
      </w:tr>
      <w:tr w:rsidR="00FB6714" w:rsidRPr="00FB6714" w:rsidTr="00FB6714">
        <w:trPr>
          <w:trHeight w:val="320"/>
        </w:trPr>
        <w:tc>
          <w:tcPr>
            <w:cnfStyle w:val="001000000000" w:firstRow="0" w:lastRow="0" w:firstColumn="1" w:lastColumn="0" w:oddVBand="0" w:evenVBand="0" w:oddHBand="0" w:evenHBand="0" w:firstRowFirstColumn="0" w:firstRowLastColumn="0" w:lastRowFirstColumn="0" w:lastRowLastColumn="0"/>
            <w:tcW w:w="1796"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277"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1901"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Provision For Taxation: Current</w:t>
            </w:r>
          </w:p>
        </w:tc>
        <w:tc>
          <w:tcPr>
            <w:tcW w:w="1122"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w:t>
            </w:r>
          </w:p>
        </w:tc>
        <w:tc>
          <w:tcPr>
            <w:tcW w:w="1030"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-60%</w:t>
            </w:r>
          </w:p>
        </w:tc>
        <w:tc>
          <w:tcPr>
            <w:tcW w:w="1030"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131%</w:t>
            </w:r>
          </w:p>
        </w:tc>
        <w:tc>
          <w:tcPr>
            <w:tcW w:w="1035"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139%</w:t>
            </w:r>
          </w:p>
        </w:tc>
        <w:tc>
          <w:tcPr>
            <w:tcW w:w="1299"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-31%</w:t>
            </w:r>
          </w:p>
        </w:tc>
      </w:tr>
    </w:tbl>
    <w:p w:rsidR="00FB6714" w:rsidRDefault="00FB6714" w:rsidP="00FB6714">
      <w:pPr>
        <w:pStyle w:val="Heading3"/>
        <w:rPr>
          <w:rFonts w:asciiTheme="majorBidi" w:hAnsiTheme="majorBidi"/>
          <w:sz w:val="28"/>
          <w:szCs w:val="28"/>
        </w:rPr>
      </w:pPr>
      <w:r>
        <w:rPr>
          <w:rFonts w:asciiTheme="majorBidi" w:hAnsiTheme="majorBidi"/>
          <w:sz w:val="28"/>
          <w:szCs w:val="28"/>
        </w:rPr>
        <w:t>Vertical</w:t>
      </w:r>
    </w:p>
    <w:tbl>
      <w:tblPr>
        <w:tblStyle w:val="PlainTable1"/>
        <w:tblW w:w="10632" w:type="dxa"/>
        <w:tblLook w:val="04A0" w:firstRow="1" w:lastRow="0" w:firstColumn="1" w:lastColumn="0" w:noHBand="0" w:noVBand="1"/>
      </w:tblPr>
      <w:tblGrid>
        <w:gridCol w:w="1511"/>
        <w:gridCol w:w="1548"/>
        <w:gridCol w:w="2175"/>
        <w:gridCol w:w="1076"/>
        <w:gridCol w:w="1094"/>
        <w:gridCol w:w="1076"/>
        <w:gridCol w:w="1076"/>
        <w:gridCol w:w="1076"/>
      </w:tblGrid>
      <w:tr w:rsidR="00FB6714" w:rsidRPr="00FB6714" w:rsidTr="00FB6714">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600"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Vertical Analysis</w:t>
            </w:r>
          </w:p>
        </w:tc>
        <w:tc>
          <w:tcPr>
            <w:tcW w:w="1623" w:type="dxa"/>
            <w:hideMark/>
          </w:tcPr>
          <w:p w:rsidR="00FB6714" w:rsidRPr="00FB6714" w:rsidRDefault="00FB6714" w:rsidP="00FB671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000000"/>
                <w:sz w:val="24"/>
                <w:szCs w:val="24"/>
                <w:lang w:val="en-PK" w:eastAsia="en-PK"/>
              </w:rPr>
            </w:pPr>
            <w:r w:rsidRPr="00FB6714">
              <w:rPr>
                <w:rFonts w:ascii="Times New Roman" w:eastAsia="Times New Roman" w:hAnsi="Times New Roman" w:cs="Times New Roman"/>
                <w:i/>
                <w:iCs/>
                <w:color w:val="000000"/>
                <w:sz w:val="24"/>
                <w:szCs w:val="24"/>
                <w:lang w:val="en-PK" w:eastAsia="en-PK"/>
              </w:rPr>
              <w:t>Balance Sheet</w:t>
            </w:r>
          </w:p>
        </w:tc>
        <w:tc>
          <w:tcPr>
            <w:tcW w:w="2276" w:type="dxa"/>
            <w:hideMark/>
          </w:tcPr>
          <w:p w:rsidR="00FB6714" w:rsidRPr="00FB6714" w:rsidRDefault="00FB6714" w:rsidP="00FB671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Share Capital</w:t>
            </w:r>
          </w:p>
        </w:tc>
        <w:tc>
          <w:tcPr>
            <w:tcW w:w="1076" w:type="dxa"/>
            <w:hideMark/>
          </w:tcPr>
          <w:p w:rsidR="00FB6714" w:rsidRPr="00FB6714" w:rsidRDefault="00FB6714" w:rsidP="00FB671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6.35%</w:t>
            </w:r>
          </w:p>
        </w:tc>
        <w:tc>
          <w:tcPr>
            <w:tcW w:w="1097" w:type="dxa"/>
            <w:hideMark/>
          </w:tcPr>
          <w:p w:rsidR="00FB6714" w:rsidRPr="00FB6714" w:rsidRDefault="00FB6714" w:rsidP="00FB671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6.37%</w:t>
            </w:r>
          </w:p>
        </w:tc>
        <w:tc>
          <w:tcPr>
            <w:tcW w:w="1076" w:type="dxa"/>
            <w:hideMark/>
          </w:tcPr>
          <w:p w:rsidR="00FB6714" w:rsidRPr="00FB6714" w:rsidRDefault="00FB6714" w:rsidP="00FB671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6.25%</w:t>
            </w:r>
          </w:p>
        </w:tc>
        <w:tc>
          <w:tcPr>
            <w:tcW w:w="1076" w:type="dxa"/>
            <w:hideMark/>
          </w:tcPr>
          <w:p w:rsidR="00FB6714" w:rsidRPr="00FB6714" w:rsidRDefault="00FB6714" w:rsidP="00FB671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6.07%</w:t>
            </w:r>
          </w:p>
        </w:tc>
        <w:tc>
          <w:tcPr>
            <w:tcW w:w="808" w:type="dxa"/>
            <w:hideMark/>
          </w:tcPr>
          <w:p w:rsidR="00FB6714" w:rsidRPr="00FB6714" w:rsidRDefault="00FB6714" w:rsidP="00FB671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6.01%</w:t>
            </w:r>
          </w:p>
        </w:tc>
      </w:tr>
      <w:tr w:rsidR="00FB6714" w:rsidRPr="00FB6714" w:rsidTr="00FB671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600"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623"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2276"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Capital &amp; Other Reserves</w:t>
            </w:r>
          </w:p>
        </w:tc>
        <w:tc>
          <w:tcPr>
            <w:tcW w:w="1076"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7.39%</w:t>
            </w:r>
          </w:p>
        </w:tc>
        <w:tc>
          <w:tcPr>
            <w:tcW w:w="1097"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7.42%</w:t>
            </w:r>
          </w:p>
        </w:tc>
        <w:tc>
          <w:tcPr>
            <w:tcW w:w="1076"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7.27%</w:t>
            </w:r>
          </w:p>
        </w:tc>
        <w:tc>
          <w:tcPr>
            <w:tcW w:w="1076"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7.07%</w:t>
            </w:r>
          </w:p>
        </w:tc>
        <w:tc>
          <w:tcPr>
            <w:tcW w:w="808"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7.00%</w:t>
            </w:r>
          </w:p>
        </w:tc>
      </w:tr>
      <w:tr w:rsidR="00FB6714" w:rsidRPr="00FB6714" w:rsidTr="00FB6714">
        <w:trPr>
          <w:trHeight w:val="320"/>
        </w:trPr>
        <w:tc>
          <w:tcPr>
            <w:cnfStyle w:val="001000000000" w:firstRow="0" w:lastRow="0" w:firstColumn="1" w:lastColumn="0" w:oddVBand="0" w:evenVBand="0" w:oddHBand="0" w:evenHBand="0" w:firstRowFirstColumn="0" w:firstRowLastColumn="0" w:lastRowFirstColumn="0" w:lastRowLastColumn="0"/>
            <w:tcW w:w="1600"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623"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2276"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Revenue Reserves</w:t>
            </w:r>
          </w:p>
        </w:tc>
        <w:tc>
          <w:tcPr>
            <w:tcW w:w="1076"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-10.89%</w:t>
            </w:r>
          </w:p>
        </w:tc>
        <w:tc>
          <w:tcPr>
            <w:tcW w:w="1097"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-15.63%</w:t>
            </w:r>
          </w:p>
        </w:tc>
        <w:tc>
          <w:tcPr>
            <w:tcW w:w="1076"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-17.91%</w:t>
            </w:r>
          </w:p>
        </w:tc>
        <w:tc>
          <w:tcPr>
            <w:tcW w:w="1076"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-20.34%</w:t>
            </w:r>
          </w:p>
        </w:tc>
        <w:tc>
          <w:tcPr>
            <w:tcW w:w="808"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-27.44%</w:t>
            </w:r>
          </w:p>
        </w:tc>
      </w:tr>
      <w:tr w:rsidR="00FB6714" w:rsidRPr="00FB6714" w:rsidTr="00FB671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600"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623"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2276"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Surplus on Revaluation of Fixed Assets</w:t>
            </w:r>
          </w:p>
        </w:tc>
        <w:tc>
          <w:tcPr>
            <w:tcW w:w="1076"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20.50%</w:t>
            </w:r>
          </w:p>
        </w:tc>
        <w:tc>
          <w:tcPr>
            <w:tcW w:w="1097"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20.33%</w:t>
            </w:r>
          </w:p>
        </w:tc>
        <w:tc>
          <w:tcPr>
            <w:tcW w:w="1076"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19.68%</w:t>
            </w:r>
          </w:p>
        </w:tc>
        <w:tc>
          <w:tcPr>
            <w:tcW w:w="1076"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18.90%</w:t>
            </w:r>
          </w:p>
        </w:tc>
        <w:tc>
          <w:tcPr>
            <w:tcW w:w="808"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18.49%</w:t>
            </w:r>
          </w:p>
        </w:tc>
      </w:tr>
      <w:tr w:rsidR="00FB6714" w:rsidRPr="00FB6714" w:rsidTr="00FB6714">
        <w:trPr>
          <w:trHeight w:val="320"/>
        </w:trPr>
        <w:tc>
          <w:tcPr>
            <w:cnfStyle w:val="001000000000" w:firstRow="0" w:lastRow="0" w:firstColumn="1" w:lastColumn="0" w:oddVBand="0" w:evenVBand="0" w:oddHBand="0" w:evenHBand="0" w:firstRowFirstColumn="0" w:firstRowLastColumn="0" w:lastRowFirstColumn="0" w:lastRowLastColumn="0"/>
            <w:tcW w:w="1600"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623"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2276"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Long-term Borrowing</w:t>
            </w:r>
          </w:p>
        </w:tc>
        <w:tc>
          <w:tcPr>
            <w:tcW w:w="1076"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23.63%</w:t>
            </w:r>
          </w:p>
        </w:tc>
        <w:tc>
          <w:tcPr>
            <w:tcW w:w="1097"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17.52%</w:t>
            </w:r>
          </w:p>
        </w:tc>
        <w:tc>
          <w:tcPr>
            <w:tcW w:w="1076"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10.36%</w:t>
            </w:r>
          </w:p>
        </w:tc>
        <w:tc>
          <w:tcPr>
            <w:tcW w:w="1076"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4.20%</w:t>
            </w:r>
          </w:p>
        </w:tc>
        <w:tc>
          <w:tcPr>
            <w:tcW w:w="808"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0.69%</w:t>
            </w:r>
          </w:p>
        </w:tc>
      </w:tr>
      <w:tr w:rsidR="00FB6714" w:rsidRPr="00FB6714" w:rsidTr="00FB671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600"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623"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2276"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Others</w:t>
            </w:r>
          </w:p>
        </w:tc>
        <w:tc>
          <w:tcPr>
            <w:tcW w:w="1076"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0.00%</w:t>
            </w:r>
          </w:p>
        </w:tc>
        <w:tc>
          <w:tcPr>
            <w:tcW w:w="1097"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0.00%</w:t>
            </w:r>
          </w:p>
        </w:tc>
        <w:tc>
          <w:tcPr>
            <w:tcW w:w="1076"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0.00%</w:t>
            </w:r>
          </w:p>
        </w:tc>
        <w:tc>
          <w:tcPr>
            <w:tcW w:w="1076"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0.00%</w:t>
            </w:r>
          </w:p>
        </w:tc>
        <w:tc>
          <w:tcPr>
            <w:tcW w:w="808"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0.00%</w:t>
            </w:r>
          </w:p>
        </w:tc>
      </w:tr>
      <w:tr w:rsidR="00FB6714" w:rsidRPr="00FB6714" w:rsidTr="00FB6714">
        <w:trPr>
          <w:trHeight w:val="320"/>
        </w:trPr>
        <w:tc>
          <w:tcPr>
            <w:cnfStyle w:val="001000000000" w:firstRow="0" w:lastRow="0" w:firstColumn="1" w:lastColumn="0" w:oddVBand="0" w:evenVBand="0" w:oddHBand="0" w:evenHBand="0" w:firstRowFirstColumn="0" w:firstRowLastColumn="0" w:lastRowFirstColumn="0" w:lastRowLastColumn="0"/>
            <w:tcW w:w="1600"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623"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2276"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Trade &amp; Others Payable</w:t>
            </w:r>
          </w:p>
        </w:tc>
        <w:tc>
          <w:tcPr>
            <w:tcW w:w="1076"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13.04%</w:t>
            </w:r>
          </w:p>
        </w:tc>
        <w:tc>
          <w:tcPr>
            <w:tcW w:w="1097"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11.21%</w:t>
            </w:r>
          </w:p>
        </w:tc>
        <w:tc>
          <w:tcPr>
            <w:tcW w:w="1076"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9.92%</w:t>
            </w:r>
          </w:p>
        </w:tc>
        <w:tc>
          <w:tcPr>
            <w:tcW w:w="1076"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8.37%</w:t>
            </w:r>
          </w:p>
        </w:tc>
        <w:tc>
          <w:tcPr>
            <w:tcW w:w="808"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6.94%</w:t>
            </w:r>
          </w:p>
        </w:tc>
      </w:tr>
      <w:tr w:rsidR="00FB6714" w:rsidRPr="00FB6714" w:rsidTr="00FB671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600"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623"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2276"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 xml:space="preserve">Interest &amp; </w:t>
            </w:r>
            <w:proofErr w:type="spellStart"/>
            <w:r w:rsidRPr="00FB6714">
              <w:rPr>
                <w:rFonts w:ascii="Times New Roman" w:eastAsia="Times New Roman" w:hAnsi="Times New Roman" w:cs="Times New Roman"/>
                <w:b w:val="0"/>
                <w:color w:val="000000"/>
                <w:sz w:val="24"/>
                <w:szCs w:val="24"/>
                <w:lang w:val="en-PK" w:eastAsia="en-PK"/>
              </w:rPr>
              <w:t>Markup</w:t>
            </w:r>
            <w:proofErr w:type="spellEnd"/>
          </w:p>
        </w:tc>
        <w:tc>
          <w:tcPr>
            <w:tcW w:w="1076"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4.60%</w:t>
            </w:r>
          </w:p>
        </w:tc>
        <w:tc>
          <w:tcPr>
            <w:tcW w:w="1097"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4.12%</w:t>
            </w:r>
          </w:p>
        </w:tc>
        <w:tc>
          <w:tcPr>
            <w:tcW w:w="1076"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5.17%</w:t>
            </w:r>
          </w:p>
        </w:tc>
        <w:tc>
          <w:tcPr>
            <w:tcW w:w="1076"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5.68%</w:t>
            </w:r>
          </w:p>
        </w:tc>
        <w:tc>
          <w:tcPr>
            <w:tcW w:w="808"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5.22%</w:t>
            </w:r>
          </w:p>
        </w:tc>
      </w:tr>
      <w:tr w:rsidR="00FB6714" w:rsidRPr="00FB6714" w:rsidTr="00FB6714">
        <w:trPr>
          <w:trHeight w:val="320"/>
        </w:trPr>
        <w:tc>
          <w:tcPr>
            <w:cnfStyle w:val="001000000000" w:firstRow="0" w:lastRow="0" w:firstColumn="1" w:lastColumn="0" w:oddVBand="0" w:evenVBand="0" w:oddHBand="0" w:evenHBand="0" w:firstRowFirstColumn="0" w:firstRowLastColumn="0" w:lastRowFirstColumn="0" w:lastRowLastColumn="0"/>
            <w:tcW w:w="1600"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623"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2276"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Short Term Borrowing</w:t>
            </w:r>
          </w:p>
        </w:tc>
        <w:tc>
          <w:tcPr>
            <w:tcW w:w="1076"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8.16%</w:t>
            </w:r>
          </w:p>
        </w:tc>
        <w:tc>
          <w:tcPr>
            <w:tcW w:w="1097"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15.09%</w:t>
            </w:r>
          </w:p>
        </w:tc>
        <w:tc>
          <w:tcPr>
            <w:tcW w:w="1076"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19.48%</w:t>
            </w:r>
          </w:p>
        </w:tc>
        <w:tc>
          <w:tcPr>
            <w:tcW w:w="1076"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25.35%</w:t>
            </w:r>
          </w:p>
        </w:tc>
        <w:tc>
          <w:tcPr>
            <w:tcW w:w="808"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35.30%</w:t>
            </w:r>
          </w:p>
        </w:tc>
      </w:tr>
      <w:tr w:rsidR="00FB6714" w:rsidRPr="00FB6714" w:rsidTr="00FB671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600"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623"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2276"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Current Portion Of Long Term Liabilities</w:t>
            </w:r>
          </w:p>
        </w:tc>
        <w:tc>
          <w:tcPr>
            <w:tcW w:w="1076"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18.51%</w:t>
            </w:r>
          </w:p>
        </w:tc>
        <w:tc>
          <w:tcPr>
            <w:tcW w:w="1097"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18.58%</w:t>
            </w:r>
          </w:p>
        </w:tc>
        <w:tc>
          <w:tcPr>
            <w:tcW w:w="1076"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18.21%</w:t>
            </w:r>
          </w:p>
        </w:tc>
        <w:tc>
          <w:tcPr>
            <w:tcW w:w="1076"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17.71%</w:t>
            </w:r>
          </w:p>
        </w:tc>
        <w:tc>
          <w:tcPr>
            <w:tcW w:w="808"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17.53%</w:t>
            </w:r>
          </w:p>
        </w:tc>
      </w:tr>
      <w:tr w:rsidR="00FB6714" w:rsidRPr="00FB6714" w:rsidTr="00FB6714">
        <w:trPr>
          <w:trHeight w:val="320"/>
        </w:trPr>
        <w:tc>
          <w:tcPr>
            <w:cnfStyle w:val="001000000000" w:firstRow="0" w:lastRow="0" w:firstColumn="1" w:lastColumn="0" w:oddVBand="0" w:evenVBand="0" w:oddHBand="0" w:evenHBand="0" w:firstRowFirstColumn="0" w:firstRowLastColumn="0" w:lastRowFirstColumn="0" w:lastRowLastColumn="0"/>
            <w:tcW w:w="1600"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lastRenderedPageBreak/>
              <w:t> </w:t>
            </w:r>
          </w:p>
        </w:tc>
        <w:tc>
          <w:tcPr>
            <w:tcW w:w="1623"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2276"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PPE</w:t>
            </w:r>
          </w:p>
        </w:tc>
        <w:tc>
          <w:tcPr>
            <w:tcW w:w="1076"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8.56%</w:t>
            </w:r>
          </w:p>
        </w:tc>
        <w:tc>
          <w:tcPr>
            <w:tcW w:w="1097"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14.79%</w:t>
            </w:r>
          </w:p>
        </w:tc>
        <w:tc>
          <w:tcPr>
            <w:tcW w:w="1076"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21.31%</w:t>
            </w:r>
          </w:p>
        </w:tc>
        <w:tc>
          <w:tcPr>
            <w:tcW w:w="1076"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26.60%</w:t>
            </w:r>
          </w:p>
        </w:tc>
        <w:tc>
          <w:tcPr>
            <w:tcW w:w="808"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29.79%</w:t>
            </w:r>
          </w:p>
        </w:tc>
      </w:tr>
      <w:tr w:rsidR="00FB6714" w:rsidRPr="00FB6714" w:rsidTr="00FB671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600"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623"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2276"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Long Term Loans and Advances</w:t>
            </w:r>
          </w:p>
        </w:tc>
        <w:tc>
          <w:tcPr>
            <w:tcW w:w="1076"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0.16%</w:t>
            </w:r>
          </w:p>
        </w:tc>
        <w:tc>
          <w:tcPr>
            <w:tcW w:w="1097"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0.19%</w:t>
            </w:r>
          </w:p>
        </w:tc>
        <w:tc>
          <w:tcPr>
            <w:tcW w:w="1076"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0.25%</w:t>
            </w:r>
          </w:p>
        </w:tc>
        <w:tc>
          <w:tcPr>
            <w:tcW w:w="1076"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0.39%</w:t>
            </w:r>
          </w:p>
        </w:tc>
        <w:tc>
          <w:tcPr>
            <w:tcW w:w="808"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0.48%</w:t>
            </w:r>
          </w:p>
        </w:tc>
      </w:tr>
      <w:tr w:rsidR="00FB6714" w:rsidRPr="00FB6714" w:rsidTr="00FB6714">
        <w:trPr>
          <w:trHeight w:val="320"/>
        </w:trPr>
        <w:tc>
          <w:tcPr>
            <w:cnfStyle w:val="001000000000" w:firstRow="0" w:lastRow="0" w:firstColumn="1" w:lastColumn="0" w:oddVBand="0" w:evenVBand="0" w:oddHBand="0" w:evenHBand="0" w:firstRowFirstColumn="0" w:firstRowLastColumn="0" w:lastRowFirstColumn="0" w:lastRowLastColumn="0"/>
            <w:tcW w:w="1600"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623"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2276"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Long Term Deposits</w:t>
            </w:r>
          </w:p>
        </w:tc>
        <w:tc>
          <w:tcPr>
            <w:tcW w:w="1076"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49.28%</w:t>
            </w:r>
          </w:p>
        </w:tc>
        <w:tc>
          <w:tcPr>
            <w:tcW w:w="1097"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48.93%</w:t>
            </w:r>
          </w:p>
        </w:tc>
        <w:tc>
          <w:tcPr>
            <w:tcW w:w="1076"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47.44%</w:t>
            </w:r>
          </w:p>
        </w:tc>
        <w:tc>
          <w:tcPr>
            <w:tcW w:w="1076"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45.60%</w:t>
            </w:r>
          </w:p>
        </w:tc>
        <w:tc>
          <w:tcPr>
            <w:tcW w:w="808"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44.66%</w:t>
            </w:r>
          </w:p>
        </w:tc>
      </w:tr>
      <w:tr w:rsidR="00FB6714" w:rsidRPr="00FB6714" w:rsidTr="00FB671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600"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623"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2276"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Store Spares &amp; Loose Tools</w:t>
            </w:r>
          </w:p>
        </w:tc>
        <w:tc>
          <w:tcPr>
            <w:tcW w:w="1076"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0.00%</w:t>
            </w:r>
          </w:p>
        </w:tc>
        <w:tc>
          <w:tcPr>
            <w:tcW w:w="1097"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0.00%</w:t>
            </w:r>
          </w:p>
        </w:tc>
        <w:tc>
          <w:tcPr>
            <w:tcW w:w="1076"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0.00%</w:t>
            </w:r>
          </w:p>
        </w:tc>
        <w:tc>
          <w:tcPr>
            <w:tcW w:w="1076"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0.00%</w:t>
            </w:r>
          </w:p>
        </w:tc>
        <w:tc>
          <w:tcPr>
            <w:tcW w:w="808"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0.00%</w:t>
            </w:r>
          </w:p>
        </w:tc>
      </w:tr>
      <w:tr w:rsidR="00FB6714" w:rsidRPr="00FB6714" w:rsidTr="00FB6714">
        <w:trPr>
          <w:trHeight w:val="320"/>
        </w:trPr>
        <w:tc>
          <w:tcPr>
            <w:cnfStyle w:val="001000000000" w:firstRow="0" w:lastRow="0" w:firstColumn="1" w:lastColumn="0" w:oddVBand="0" w:evenVBand="0" w:oddHBand="0" w:evenHBand="0" w:firstRowFirstColumn="0" w:firstRowLastColumn="0" w:lastRowFirstColumn="0" w:lastRowLastColumn="0"/>
            <w:tcW w:w="1600"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623"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2276"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Stock In Trade</w:t>
            </w:r>
          </w:p>
        </w:tc>
        <w:tc>
          <w:tcPr>
            <w:tcW w:w="1076"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0.00%</w:t>
            </w:r>
          </w:p>
        </w:tc>
        <w:tc>
          <w:tcPr>
            <w:tcW w:w="1097"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0.00%</w:t>
            </w:r>
          </w:p>
        </w:tc>
        <w:tc>
          <w:tcPr>
            <w:tcW w:w="1076"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0.00%</w:t>
            </w:r>
          </w:p>
        </w:tc>
        <w:tc>
          <w:tcPr>
            <w:tcW w:w="1076"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0.00%</w:t>
            </w:r>
          </w:p>
        </w:tc>
        <w:tc>
          <w:tcPr>
            <w:tcW w:w="808"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0.00%</w:t>
            </w:r>
          </w:p>
        </w:tc>
      </w:tr>
      <w:tr w:rsidR="00FB6714" w:rsidRPr="00FB6714" w:rsidTr="00FB671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600"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623"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2276"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Trade Debts</w:t>
            </w:r>
          </w:p>
        </w:tc>
        <w:tc>
          <w:tcPr>
            <w:tcW w:w="1076"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0.00%</w:t>
            </w:r>
          </w:p>
        </w:tc>
        <w:tc>
          <w:tcPr>
            <w:tcW w:w="1097"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0.00%</w:t>
            </w:r>
          </w:p>
        </w:tc>
        <w:tc>
          <w:tcPr>
            <w:tcW w:w="1076"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0.00%</w:t>
            </w:r>
          </w:p>
        </w:tc>
        <w:tc>
          <w:tcPr>
            <w:tcW w:w="1076"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0.00%</w:t>
            </w:r>
          </w:p>
        </w:tc>
        <w:tc>
          <w:tcPr>
            <w:tcW w:w="808"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0.00%</w:t>
            </w:r>
          </w:p>
        </w:tc>
      </w:tr>
      <w:tr w:rsidR="00FB6714" w:rsidRPr="00FB6714" w:rsidTr="00FB6714">
        <w:trPr>
          <w:trHeight w:val="320"/>
        </w:trPr>
        <w:tc>
          <w:tcPr>
            <w:cnfStyle w:val="001000000000" w:firstRow="0" w:lastRow="0" w:firstColumn="1" w:lastColumn="0" w:oddVBand="0" w:evenVBand="0" w:oddHBand="0" w:evenHBand="0" w:firstRowFirstColumn="0" w:firstRowLastColumn="0" w:lastRowFirstColumn="0" w:lastRowLastColumn="0"/>
            <w:tcW w:w="1600"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623"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2276"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Loans &amp; Advances</w:t>
            </w:r>
          </w:p>
        </w:tc>
        <w:tc>
          <w:tcPr>
            <w:tcW w:w="1076"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0.01%</w:t>
            </w:r>
          </w:p>
        </w:tc>
        <w:tc>
          <w:tcPr>
            <w:tcW w:w="1097"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0.01%</w:t>
            </w:r>
          </w:p>
        </w:tc>
        <w:tc>
          <w:tcPr>
            <w:tcW w:w="1076"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0.01%</w:t>
            </w:r>
          </w:p>
        </w:tc>
        <w:tc>
          <w:tcPr>
            <w:tcW w:w="1076"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0.01%</w:t>
            </w:r>
          </w:p>
        </w:tc>
        <w:tc>
          <w:tcPr>
            <w:tcW w:w="808"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0.01%</w:t>
            </w:r>
          </w:p>
        </w:tc>
      </w:tr>
      <w:tr w:rsidR="00FB6714" w:rsidRPr="00FB6714" w:rsidTr="00FB671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600"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623"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2276"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Other Receivables</w:t>
            </w:r>
          </w:p>
        </w:tc>
        <w:tc>
          <w:tcPr>
            <w:tcW w:w="1076"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0.00%</w:t>
            </w:r>
          </w:p>
        </w:tc>
        <w:tc>
          <w:tcPr>
            <w:tcW w:w="1097"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0.00%</w:t>
            </w:r>
          </w:p>
        </w:tc>
        <w:tc>
          <w:tcPr>
            <w:tcW w:w="1076"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0.00%</w:t>
            </w:r>
          </w:p>
        </w:tc>
        <w:tc>
          <w:tcPr>
            <w:tcW w:w="1076"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0.00%</w:t>
            </w:r>
          </w:p>
        </w:tc>
        <w:tc>
          <w:tcPr>
            <w:tcW w:w="808"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0.00%</w:t>
            </w:r>
          </w:p>
        </w:tc>
      </w:tr>
      <w:tr w:rsidR="00FB6714" w:rsidRPr="00FB6714" w:rsidTr="00FB6714">
        <w:trPr>
          <w:trHeight w:val="320"/>
        </w:trPr>
        <w:tc>
          <w:tcPr>
            <w:cnfStyle w:val="001000000000" w:firstRow="0" w:lastRow="0" w:firstColumn="1" w:lastColumn="0" w:oddVBand="0" w:evenVBand="0" w:oddHBand="0" w:evenHBand="0" w:firstRowFirstColumn="0" w:firstRowLastColumn="0" w:lastRowFirstColumn="0" w:lastRowLastColumn="0"/>
            <w:tcW w:w="1600"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623"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2276"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Cash &amp; Bank Balance</w:t>
            </w:r>
          </w:p>
        </w:tc>
        <w:tc>
          <w:tcPr>
            <w:tcW w:w="1076"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0.01%</w:t>
            </w:r>
          </w:p>
        </w:tc>
        <w:tc>
          <w:tcPr>
            <w:tcW w:w="1097"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0.00%</w:t>
            </w:r>
          </w:p>
        </w:tc>
        <w:tc>
          <w:tcPr>
            <w:tcW w:w="1076"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0.00%</w:t>
            </w:r>
          </w:p>
        </w:tc>
        <w:tc>
          <w:tcPr>
            <w:tcW w:w="1076"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0.00%</w:t>
            </w:r>
          </w:p>
        </w:tc>
        <w:tc>
          <w:tcPr>
            <w:tcW w:w="808"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0.00%</w:t>
            </w:r>
          </w:p>
        </w:tc>
      </w:tr>
      <w:tr w:rsidR="00FB6714" w:rsidRPr="00FB6714" w:rsidTr="00FB671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600"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623"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Income Statement</w:t>
            </w:r>
          </w:p>
        </w:tc>
        <w:tc>
          <w:tcPr>
            <w:tcW w:w="2276"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Sales</w:t>
            </w:r>
          </w:p>
        </w:tc>
        <w:tc>
          <w:tcPr>
            <w:tcW w:w="1076"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100.00%</w:t>
            </w:r>
          </w:p>
        </w:tc>
        <w:tc>
          <w:tcPr>
            <w:tcW w:w="1097"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100.00%</w:t>
            </w:r>
          </w:p>
        </w:tc>
        <w:tc>
          <w:tcPr>
            <w:tcW w:w="1076"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100.00%</w:t>
            </w:r>
          </w:p>
        </w:tc>
        <w:tc>
          <w:tcPr>
            <w:tcW w:w="1076"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100.00%</w:t>
            </w:r>
          </w:p>
        </w:tc>
        <w:tc>
          <w:tcPr>
            <w:tcW w:w="808"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100.00%</w:t>
            </w:r>
          </w:p>
        </w:tc>
      </w:tr>
      <w:tr w:rsidR="00FB6714" w:rsidRPr="00FB6714" w:rsidTr="00FB6714">
        <w:trPr>
          <w:trHeight w:val="320"/>
        </w:trPr>
        <w:tc>
          <w:tcPr>
            <w:cnfStyle w:val="001000000000" w:firstRow="0" w:lastRow="0" w:firstColumn="1" w:lastColumn="0" w:oddVBand="0" w:evenVBand="0" w:oddHBand="0" w:evenHBand="0" w:firstRowFirstColumn="0" w:firstRowLastColumn="0" w:lastRowFirstColumn="0" w:lastRowLastColumn="0"/>
            <w:tcW w:w="1600"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623"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2276"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Cost of Sales</w:t>
            </w:r>
          </w:p>
        </w:tc>
        <w:tc>
          <w:tcPr>
            <w:tcW w:w="1076"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85.60%</w:t>
            </w:r>
          </w:p>
        </w:tc>
        <w:tc>
          <w:tcPr>
            <w:tcW w:w="1097"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67.53%</w:t>
            </w:r>
          </w:p>
        </w:tc>
        <w:tc>
          <w:tcPr>
            <w:tcW w:w="1076"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67.93%</w:t>
            </w:r>
          </w:p>
        </w:tc>
        <w:tc>
          <w:tcPr>
            <w:tcW w:w="1076"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74.18%</w:t>
            </w:r>
          </w:p>
        </w:tc>
        <w:tc>
          <w:tcPr>
            <w:tcW w:w="808"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70.87%</w:t>
            </w:r>
          </w:p>
        </w:tc>
      </w:tr>
      <w:tr w:rsidR="00FB6714" w:rsidRPr="00FB6714" w:rsidTr="00FB671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600"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623"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2276"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Administrative Expenses</w:t>
            </w:r>
          </w:p>
        </w:tc>
        <w:tc>
          <w:tcPr>
            <w:tcW w:w="1076"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11.51%</w:t>
            </w:r>
          </w:p>
        </w:tc>
        <w:tc>
          <w:tcPr>
            <w:tcW w:w="1097"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26.76%</w:t>
            </w:r>
          </w:p>
        </w:tc>
        <w:tc>
          <w:tcPr>
            <w:tcW w:w="1076"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13.12%</w:t>
            </w:r>
          </w:p>
        </w:tc>
        <w:tc>
          <w:tcPr>
            <w:tcW w:w="1076"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5.84%</w:t>
            </w:r>
          </w:p>
        </w:tc>
        <w:tc>
          <w:tcPr>
            <w:tcW w:w="808"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7.43%</w:t>
            </w:r>
          </w:p>
        </w:tc>
      </w:tr>
      <w:tr w:rsidR="00FB6714" w:rsidRPr="00FB6714" w:rsidTr="00FB6714">
        <w:trPr>
          <w:trHeight w:val="320"/>
        </w:trPr>
        <w:tc>
          <w:tcPr>
            <w:cnfStyle w:val="001000000000" w:firstRow="0" w:lastRow="0" w:firstColumn="1" w:lastColumn="0" w:oddVBand="0" w:evenVBand="0" w:oddHBand="0" w:evenHBand="0" w:firstRowFirstColumn="0" w:firstRowLastColumn="0" w:lastRowFirstColumn="0" w:lastRowLastColumn="0"/>
            <w:tcW w:w="1600"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623"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2276"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Selling Cost &amp; Distribution Cost</w:t>
            </w:r>
          </w:p>
        </w:tc>
        <w:tc>
          <w:tcPr>
            <w:tcW w:w="1076"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0.51%</w:t>
            </w:r>
          </w:p>
        </w:tc>
        <w:tc>
          <w:tcPr>
            <w:tcW w:w="1097"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1.32%</w:t>
            </w:r>
          </w:p>
        </w:tc>
        <w:tc>
          <w:tcPr>
            <w:tcW w:w="1076"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1.00%</w:t>
            </w:r>
          </w:p>
        </w:tc>
        <w:tc>
          <w:tcPr>
            <w:tcW w:w="1076"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0.15%</w:t>
            </w:r>
          </w:p>
        </w:tc>
        <w:tc>
          <w:tcPr>
            <w:tcW w:w="808"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1.53%</w:t>
            </w:r>
          </w:p>
        </w:tc>
      </w:tr>
      <w:tr w:rsidR="00FB6714" w:rsidRPr="00FB6714" w:rsidTr="00FB671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600"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623"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2276"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Other Operating Income</w:t>
            </w:r>
          </w:p>
        </w:tc>
        <w:tc>
          <w:tcPr>
            <w:tcW w:w="1076"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4.94%</w:t>
            </w:r>
          </w:p>
        </w:tc>
        <w:tc>
          <w:tcPr>
            <w:tcW w:w="1097"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0.00%</w:t>
            </w:r>
          </w:p>
        </w:tc>
        <w:tc>
          <w:tcPr>
            <w:tcW w:w="1076"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0.00%</w:t>
            </w:r>
          </w:p>
        </w:tc>
        <w:tc>
          <w:tcPr>
            <w:tcW w:w="1076"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0.00%</w:t>
            </w:r>
          </w:p>
        </w:tc>
        <w:tc>
          <w:tcPr>
            <w:tcW w:w="808"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0.00%</w:t>
            </w:r>
          </w:p>
        </w:tc>
      </w:tr>
      <w:tr w:rsidR="00FB6714" w:rsidRPr="00FB6714" w:rsidTr="00FB6714">
        <w:trPr>
          <w:trHeight w:val="320"/>
        </w:trPr>
        <w:tc>
          <w:tcPr>
            <w:cnfStyle w:val="001000000000" w:firstRow="0" w:lastRow="0" w:firstColumn="1" w:lastColumn="0" w:oddVBand="0" w:evenVBand="0" w:oddHBand="0" w:evenHBand="0" w:firstRowFirstColumn="0" w:firstRowLastColumn="0" w:lastRowFirstColumn="0" w:lastRowLastColumn="0"/>
            <w:tcW w:w="1600"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623"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2276"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Other Operating Expenses</w:t>
            </w:r>
          </w:p>
        </w:tc>
        <w:tc>
          <w:tcPr>
            <w:tcW w:w="1076"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0.00%</w:t>
            </w:r>
          </w:p>
        </w:tc>
        <w:tc>
          <w:tcPr>
            <w:tcW w:w="1097"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0.00%</w:t>
            </w:r>
          </w:p>
        </w:tc>
        <w:tc>
          <w:tcPr>
            <w:tcW w:w="1076"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0.00%</w:t>
            </w:r>
          </w:p>
        </w:tc>
        <w:tc>
          <w:tcPr>
            <w:tcW w:w="1076"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0.00%</w:t>
            </w:r>
          </w:p>
        </w:tc>
        <w:tc>
          <w:tcPr>
            <w:tcW w:w="808"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0.00%</w:t>
            </w:r>
          </w:p>
        </w:tc>
      </w:tr>
      <w:tr w:rsidR="00FB6714" w:rsidRPr="00FB6714" w:rsidTr="00FB671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600"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623"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2276" w:type="dxa"/>
            <w:hideMark/>
          </w:tcPr>
          <w:p w:rsidR="00FB6714" w:rsidRPr="00FB6714" w:rsidRDefault="00FB6714" w:rsidP="00FB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Finance Cost</w:t>
            </w:r>
          </w:p>
        </w:tc>
        <w:tc>
          <w:tcPr>
            <w:tcW w:w="1076"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133.73%</w:t>
            </w:r>
          </w:p>
        </w:tc>
        <w:tc>
          <w:tcPr>
            <w:tcW w:w="1097"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346.02%</w:t>
            </w:r>
          </w:p>
        </w:tc>
        <w:tc>
          <w:tcPr>
            <w:tcW w:w="1076"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103.96%</w:t>
            </w:r>
          </w:p>
        </w:tc>
        <w:tc>
          <w:tcPr>
            <w:tcW w:w="1076"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61.19%</w:t>
            </w:r>
          </w:p>
        </w:tc>
        <w:tc>
          <w:tcPr>
            <w:tcW w:w="808" w:type="dxa"/>
            <w:hideMark/>
          </w:tcPr>
          <w:p w:rsidR="00FB6714" w:rsidRPr="00FB6714" w:rsidRDefault="00FB6714" w:rsidP="00FB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143.54%</w:t>
            </w:r>
          </w:p>
        </w:tc>
      </w:tr>
      <w:tr w:rsidR="00FB6714" w:rsidRPr="00FB6714" w:rsidTr="00FB6714">
        <w:trPr>
          <w:trHeight w:val="320"/>
        </w:trPr>
        <w:tc>
          <w:tcPr>
            <w:cnfStyle w:val="001000000000" w:firstRow="0" w:lastRow="0" w:firstColumn="1" w:lastColumn="0" w:oddVBand="0" w:evenVBand="0" w:oddHBand="0" w:evenHBand="0" w:firstRowFirstColumn="0" w:firstRowLastColumn="0" w:lastRowFirstColumn="0" w:lastRowLastColumn="0"/>
            <w:tcW w:w="1600" w:type="dxa"/>
            <w:hideMark/>
          </w:tcPr>
          <w:p w:rsidR="00FB6714" w:rsidRPr="00FB6714" w:rsidRDefault="00FB6714" w:rsidP="00FB6714">
            <w:pPr>
              <w:rPr>
                <w:rFonts w:ascii="Times New Roman" w:eastAsia="Times New Roman" w:hAnsi="Times New Roman" w:cs="Times New Roman"/>
                <w:color w:val="000000"/>
                <w:sz w:val="24"/>
                <w:szCs w:val="24"/>
                <w:lang w:val="en-PK" w:eastAsia="en-PK"/>
              </w:rPr>
            </w:pPr>
            <w:r w:rsidRPr="00FB6714">
              <w:rPr>
                <w:rFonts w:ascii="Times New Roman" w:eastAsia="Times New Roman" w:hAnsi="Times New Roman" w:cs="Times New Roman"/>
                <w:color w:val="000000"/>
                <w:sz w:val="24"/>
                <w:szCs w:val="24"/>
                <w:lang w:val="en-PK" w:eastAsia="en-PK"/>
              </w:rPr>
              <w:t> </w:t>
            </w:r>
          </w:p>
        </w:tc>
        <w:tc>
          <w:tcPr>
            <w:tcW w:w="1623"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i/>
                <w:iCs/>
                <w:color w:val="000000"/>
                <w:sz w:val="24"/>
                <w:szCs w:val="24"/>
                <w:lang w:val="en-PK" w:eastAsia="en-PK"/>
              </w:rPr>
            </w:pPr>
            <w:r w:rsidRPr="00FB6714">
              <w:rPr>
                <w:rFonts w:ascii="Times New Roman" w:eastAsia="Times New Roman" w:hAnsi="Times New Roman" w:cs="Times New Roman"/>
                <w:b w:val="0"/>
                <w:i/>
                <w:iCs/>
                <w:color w:val="000000"/>
                <w:sz w:val="24"/>
                <w:szCs w:val="24"/>
                <w:lang w:val="en-PK" w:eastAsia="en-PK"/>
              </w:rPr>
              <w:t> </w:t>
            </w:r>
          </w:p>
        </w:tc>
        <w:tc>
          <w:tcPr>
            <w:tcW w:w="2276" w:type="dxa"/>
            <w:hideMark/>
          </w:tcPr>
          <w:p w:rsidR="00FB6714" w:rsidRPr="00FB6714" w:rsidRDefault="00FB6714" w:rsidP="00FB67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Provision For Taxation: Current</w:t>
            </w:r>
          </w:p>
        </w:tc>
        <w:tc>
          <w:tcPr>
            <w:tcW w:w="1076"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20.71%</w:t>
            </w:r>
          </w:p>
        </w:tc>
        <w:tc>
          <w:tcPr>
            <w:tcW w:w="1097"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94.15%</w:t>
            </w:r>
          </w:p>
        </w:tc>
        <w:tc>
          <w:tcPr>
            <w:tcW w:w="1076"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24.11%</w:t>
            </w:r>
          </w:p>
        </w:tc>
        <w:tc>
          <w:tcPr>
            <w:tcW w:w="1076"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12.58%</w:t>
            </w:r>
          </w:p>
        </w:tc>
        <w:tc>
          <w:tcPr>
            <w:tcW w:w="808" w:type="dxa"/>
            <w:hideMark/>
          </w:tcPr>
          <w:p w:rsidR="00FB6714" w:rsidRPr="00FB6714" w:rsidRDefault="00FB6714" w:rsidP="00FB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szCs w:val="24"/>
                <w:lang w:val="en-PK" w:eastAsia="en-PK"/>
              </w:rPr>
            </w:pPr>
            <w:r w:rsidRPr="00FB6714">
              <w:rPr>
                <w:rFonts w:ascii="Times New Roman" w:eastAsia="Times New Roman" w:hAnsi="Times New Roman" w:cs="Times New Roman"/>
                <w:b w:val="0"/>
                <w:color w:val="000000"/>
                <w:sz w:val="24"/>
                <w:szCs w:val="24"/>
                <w:lang w:val="en-PK" w:eastAsia="en-PK"/>
              </w:rPr>
              <w:t>18.79%</w:t>
            </w:r>
          </w:p>
        </w:tc>
      </w:tr>
    </w:tbl>
    <w:p w:rsidR="00FB6714" w:rsidRPr="00FB6714" w:rsidRDefault="00FB6714" w:rsidP="00FB6714"/>
    <w:p w:rsidR="00C07617" w:rsidRDefault="00C07617" w:rsidP="00C07617">
      <w:pPr>
        <w:pStyle w:val="Heading2"/>
        <w:rPr>
          <w:rFonts w:asciiTheme="majorBidi" w:hAnsiTheme="majorBidi"/>
          <w:b/>
          <w:bCs/>
          <w:color w:val="auto"/>
        </w:rPr>
      </w:pPr>
      <w:bookmarkStart w:id="47" w:name="_Toc182833454"/>
      <w:r w:rsidRPr="00C07617">
        <w:rPr>
          <w:rFonts w:asciiTheme="majorBidi" w:hAnsiTheme="majorBidi"/>
          <w:b/>
          <w:bCs/>
          <w:color w:val="auto"/>
        </w:rPr>
        <w:t>Recommendation</w:t>
      </w:r>
      <w:bookmarkEnd w:id="47"/>
    </w:p>
    <w:p w:rsidR="00E47D37" w:rsidRPr="00E47D37" w:rsidRDefault="00E47D37" w:rsidP="00E47D37">
      <w:pPr>
        <w:pStyle w:val="Heading3"/>
        <w:rPr>
          <w:rFonts w:asciiTheme="majorBidi" w:eastAsia="Times New Roman" w:hAnsiTheme="majorBidi"/>
          <w:color w:val="auto"/>
          <w:sz w:val="27"/>
          <w:szCs w:val="27"/>
        </w:rPr>
      </w:pPr>
      <w:bookmarkStart w:id="48" w:name="_Toc182833455"/>
      <w:r w:rsidRPr="00E47D37">
        <w:rPr>
          <w:rFonts w:asciiTheme="majorBidi" w:hAnsiTheme="majorBidi"/>
          <w:color w:val="auto"/>
        </w:rPr>
        <w:t xml:space="preserve">for </w:t>
      </w:r>
      <w:r w:rsidRPr="00E47D37">
        <w:rPr>
          <w:rStyle w:val="Strong"/>
          <w:rFonts w:asciiTheme="majorBidi" w:hAnsiTheme="majorBidi"/>
          <w:b/>
          <w:bCs w:val="0"/>
          <w:color w:val="auto"/>
        </w:rPr>
        <w:t>Investors</w:t>
      </w:r>
      <w:r w:rsidRPr="00E47D37">
        <w:rPr>
          <w:rFonts w:asciiTheme="majorBidi" w:hAnsiTheme="majorBidi"/>
          <w:color w:val="auto"/>
        </w:rPr>
        <w:t>:</w:t>
      </w:r>
      <w:bookmarkEnd w:id="48"/>
    </w:p>
    <w:p w:rsidR="00E47D37" w:rsidRDefault="00E47D37" w:rsidP="00E47D37">
      <w:pPr>
        <w:pStyle w:val="NormalWeb"/>
        <w:spacing w:line="360" w:lineRule="auto"/>
      </w:pPr>
      <w:r>
        <w:t>Investors should closely monitor Ansar Sugar Mill’s liquidity, profitability, and debt management. The declining liquidity ratios and negative profitability indicate ongoing financial challenges, particularly with high finance costs and a volatile revenue stream. Investors should evaluate the company’s ability to improve cash flow, reduce debt burdens, and maintain sustainable revenue growth. It is important to keep an eye on the company's efforts to address operational inefficiencies and monitor any strategic initiatives aimed at stabilizing financial performance. Given the risks involved, a long-term investment approach may be appropriate, provided the company demonstrates a clear path to profitability and financial stability.</w:t>
      </w:r>
    </w:p>
    <w:p w:rsidR="00E47D37" w:rsidRPr="00E47D37" w:rsidRDefault="00E47D37" w:rsidP="00E47D37">
      <w:pPr>
        <w:pStyle w:val="Heading3"/>
        <w:rPr>
          <w:rFonts w:asciiTheme="majorBidi" w:eastAsia="Times New Roman" w:hAnsiTheme="majorBidi"/>
          <w:color w:val="auto"/>
          <w:sz w:val="27"/>
          <w:szCs w:val="27"/>
        </w:rPr>
      </w:pPr>
      <w:bookmarkStart w:id="49" w:name="_Toc182833456"/>
      <w:r w:rsidRPr="00E47D37">
        <w:rPr>
          <w:rFonts w:asciiTheme="majorBidi" w:hAnsiTheme="majorBidi"/>
          <w:color w:val="auto"/>
        </w:rPr>
        <w:lastRenderedPageBreak/>
        <w:t xml:space="preserve">for </w:t>
      </w:r>
      <w:r w:rsidRPr="00E47D37">
        <w:rPr>
          <w:rStyle w:val="Strong"/>
          <w:rFonts w:asciiTheme="majorBidi" w:hAnsiTheme="majorBidi"/>
          <w:b/>
          <w:bCs w:val="0"/>
          <w:color w:val="auto"/>
        </w:rPr>
        <w:t>Ansar Sugar Mill (Company)</w:t>
      </w:r>
      <w:r w:rsidRPr="00E47D37">
        <w:rPr>
          <w:rFonts w:asciiTheme="majorBidi" w:hAnsiTheme="majorBidi"/>
          <w:color w:val="auto"/>
        </w:rPr>
        <w:t>:</w:t>
      </w:r>
      <w:bookmarkEnd w:id="49"/>
    </w:p>
    <w:p w:rsidR="00E47D37" w:rsidRPr="00E47D37" w:rsidRDefault="00E47D37" w:rsidP="00E47D37">
      <w:pPr>
        <w:pStyle w:val="NormalWeb"/>
        <w:spacing w:line="360" w:lineRule="auto"/>
      </w:pPr>
      <w:r>
        <w:t>Ansar Sugar Mill should prioritize improving its liquidity management by optimizing working capital and exploring refinancing options to lower its interest burden. Cost control measures, particularly in administrative and selling expenses, should be implemented to boost profitability. Streamlining inventory management and enhancing sales forecasting can address operational inefficiencies. The company should focus on diversifying its revenue streams and leveraging technology to drive innovation and improve efficiency. Strengthening corporate governance and risk management strategies will also help mitigate potential external risks. By executing these strategies, the company can work towards achieving financial stability and growth, which would ultimately increase investor confidence and market performance.</w:t>
      </w:r>
    </w:p>
    <w:p w:rsidR="00C07617" w:rsidRDefault="00C07617" w:rsidP="00C07617">
      <w:pPr>
        <w:pStyle w:val="Heading2"/>
        <w:rPr>
          <w:rFonts w:asciiTheme="majorBidi" w:hAnsiTheme="majorBidi"/>
          <w:b/>
          <w:bCs/>
          <w:color w:val="auto"/>
        </w:rPr>
      </w:pPr>
      <w:bookmarkStart w:id="50" w:name="_Toc182833457"/>
      <w:r w:rsidRPr="00C07617">
        <w:rPr>
          <w:rFonts w:asciiTheme="majorBidi" w:hAnsiTheme="majorBidi"/>
          <w:b/>
          <w:bCs/>
          <w:color w:val="auto"/>
        </w:rPr>
        <w:t>Conclusion</w:t>
      </w:r>
      <w:r w:rsidR="00E47D37">
        <w:rPr>
          <w:rFonts w:asciiTheme="majorBidi" w:hAnsiTheme="majorBidi"/>
          <w:b/>
          <w:bCs/>
          <w:color w:val="auto"/>
        </w:rPr>
        <w:t>:</w:t>
      </w:r>
      <w:bookmarkEnd w:id="50"/>
    </w:p>
    <w:p w:rsidR="00E47D37" w:rsidRPr="009D4F16" w:rsidRDefault="009D4F16" w:rsidP="009D4F16">
      <w:pPr>
        <w:spacing w:line="360" w:lineRule="auto"/>
        <w:rPr>
          <w:rFonts w:asciiTheme="majorBidi" w:hAnsiTheme="majorBidi" w:cstheme="majorBidi"/>
          <w:b w:val="0"/>
          <w:bCs/>
          <w:color w:val="auto"/>
          <w:sz w:val="24"/>
          <w:szCs w:val="24"/>
        </w:rPr>
      </w:pPr>
      <w:r w:rsidRPr="009D4F16">
        <w:rPr>
          <w:rFonts w:asciiTheme="majorBidi" w:hAnsiTheme="majorBidi" w:cstheme="majorBidi"/>
          <w:b w:val="0"/>
          <w:bCs/>
          <w:color w:val="auto"/>
          <w:sz w:val="24"/>
          <w:szCs w:val="24"/>
        </w:rPr>
        <w:t>Ansar Sugar Mill faces significant challenges with liquidity, profitability, and high debt levels. However, with focused efforts on improving cash flow management, cost control, and revenue diversification, the company can stabilize its financial position. Strategic changes and effective execution will be crucial for future growth and investor confidence.</w:t>
      </w:r>
    </w:p>
    <w:p w:rsidR="00C07617" w:rsidRDefault="009D4F16" w:rsidP="008E7E0A">
      <w:pPr>
        <w:pStyle w:val="Heading1"/>
        <w:rPr>
          <w:rFonts w:asciiTheme="majorBidi" w:hAnsiTheme="majorBidi"/>
        </w:rPr>
      </w:pPr>
      <w:bookmarkStart w:id="51" w:name="_Toc182833458"/>
      <w:r>
        <w:rPr>
          <w:rFonts w:asciiTheme="majorBidi" w:hAnsiTheme="majorBidi"/>
        </w:rPr>
        <w:t>Which is Best for Investment:</w:t>
      </w:r>
      <w:bookmarkEnd w:id="51"/>
    </w:p>
    <w:p w:rsidR="009D4F16" w:rsidRPr="009D4F16" w:rsidRDefault="009D4F16" w:rsidP="009D4F16">
      <w:pPr>
        <w:pStyle w:val="NormalWeb"/>
        <w:spacing w:line="360" w:lineRule="auto"/>
        <w:rPr>
          <w:rFonts w:asciiTheme="minorBidi" w:hAnsiTheme="minorBidi" w:cstheme="minorBidi"/>
        </w:rPr>
      </w:pPr>
      <w:r w:rsidRPr="009D4F16">
        <w:rPr>
          <w:rFonts w:asciiTheme="minorBidi" w:hAnsiTheme="minorBidi" w:cstheme="minorBidi"/>
          <w:lang w:val="en-US"/>
        </w:rPr>
        <w:t>T</w:t>
      </w:r>
      <w:r w:rsidRPr="009D4F16">
        <w:rPr>
          <w:rFonts w:asciiTheme="minorBidi" w:hAnsiTheme="minorBidi" w:cstheme="minorBidi"/>
        </w:rPr>
        <w:t xml:space="preserve">o determine which company is the best for investment among Ansar Sugar Mill, Colony, Suzuki, and Nishat, </w:t>
      </w:r>
    </w:p>
    <w:p w:rsidR="009D4F16" w:rsidRPr="009D4F16" w:rsidRDefault="009D4F16" w:rsidP="009D4F16">
      <w:pPr>
        <w:pStyle w:val="Heading3"/>
        <w:spacing w:line="360" w:lineRule="auto"/>
        <w:rPr>
          <w:rFonts w:asciiTheme="minorBidi" w:hAnsiTheme="minorBidi" w:cstheme="minorBidi"/>
        </w:rPr>
      </w:pPr>
      <w:bookmarkStart w:id="52" w:name="_Toc182833459"/>
      <w:r w:rsidRPr="009D4F16">
        <w:rPr>
          <w:rFonts w:asciiTheme="minorBidi" w:hAnsiTheme="minorBidi" w:cstheme="minorBidi"/>
        </w:rPr>
        <w:t>Ansar Sugar Mill</w:t>
      </w:r>
      <w:bookmarkEnd w:id="52"/>
    </w:p>
    <w:p w:rsidR="009D4F16" w:rsidRPr="009D4F16" w:rsidRDefault="009D4F16" w:rsidP="003157CC">
      <w:pPr>
        <w:numPr>
          <w:ilvl w:val="0"/>
          <w:numId w:val="62"/>
        </w:numPr>
        <w:spacing w:before="100" w:beforeAutospacing="1" w:after="100" w:afterAutospacing="1" w:line="360" w:lineRule="auto"/>
        <w:rPr>
          <w:rFonts w:asciiTheme="minorBidi" w:hAnsiTheme="minorBidi"/>
          <w:color w:val="auto"/>
          <w:sz w:val="24"/>
          <w:szCs w:val="24"/>
        </w:rPr>
      </w:pPr>
      <w:r w:rsidRPr="009D4F16">
        <w:rPr>
          <w:rStyle w:val="Strong"/>
          <w:rFonts w:asciiTheme="minorBidi" w:hAnsiTheme="minorBidi"/>
          <w:color w:val="auto"/>
          <w:sz w:val="24"/>
          <w:szCs w:val="24"/>
        </w:rPr>
        <w:t>Profitability</w:t>
      </w:r>
      <w:r w:rsidRPr="009D4F16">
        <w:rPr>
          <w:rFonts w:asciiTheme="minorBidi" w:hAnsiTheme="minorBidi"/>
          <w:color w:val="auto"/>
          <w:sz w:val="24"/>
          <w:szCs w:val="24"/>
        </w:rPr>
        <w:t>: Negative net profit margins and high finance costs.</w:t>
      </w:r>
    </w:p>
    <w:p w:rsidR="009D4F16" w:rsidRPr="009D4F16" w:rsidRDefault="009D4F16" w:rsidP="003157CC">
      <w:pPr>
        <w:numPr>
          <w:ilvl w:val="0"/>
          <w:numId w:val="62"/>
        </w:numPr>
        <w:spacing w:before="100" w:beforeAutospacing="1" w:after="100" w:afterAutospacing="1" w:line="360" w:lineRule="auto"/>
        <w:rPr>
          <w:rFonts w:asciiTheme="minorBidi" w:hAnsiTheme="minorBidi"/>
          <w:color w:val="auto"/>
          <w:sz w:val="24"/>
          <w:szCs w:val="24"/>
        </w:rPr>
      </w:pPr>
      <w:r w:rsidRPr="009D4F16">
        <w:rPr>
          <w:rStyle w:val="Strong"/>
          <w:rFonts w:asciiTheme="minorBidi" w:hAnsiTheme="minorBidi"/>
          <w:color w:val="auto"/>
          <w:sz w:val="24"/>
          <w:szCs w:val="24"/>
        </w:rPr>
        <w:t>Liquidity</w:t>
      </w:r>
      <w:r w:rsidRPr="009D4F16">
        <w:rPr>
          <w:rFonts w:asciiTheme="minorBidi" w:hAnsiTheme="minorBidi"/>
          <w:color w:val="auto"/>
          <w:sz w:val="24"/>
          <w:szCs w:val="24"/>
        </w:rPr>
        <w:t>: Low current and quick ratios, indicating poor short-term solvency.</w:t>
      </w:r>
    </w:p>
    <w:p w:rsidR="009D4F16" w:rsidRPr="009D4F16" w:rsidRDefault="009D4F16" w:rsidP="003157CC">
      <w:pPr>
        <w:numPr>
          <w:ilvl w:val="0"/>
          <w:numId w:val="62"/>
        </w:numPr>
        <w:spacing w:before="100" w:beforeAutospacing="1" w:after="100" w:afterAutospacing="1" w:line="360" w:lineRule="auto"/>
        <w:rPr>
          <w:rFonts w:asciiTheme="minorBidi" w:hAnsiTheme="minorBidi"/>
          <w:color w:val="auto"/>
          <w:sz w:val="24"/>
          <w:szCs w:val="24"/>
        </w:rPr>
      </w:pPr>
      <w:r w:rsidRPr="009D4F16">
        <w:rPr>
          <w:rStyle w:val="Strong"/>
          <w:rFonts w:asciiTheme="minorBidi" w:hAnsiTheme="minorBidi"/>
          <w:color w:val="auto"/>
          <w:sz w:val="24"/>
          <w:szCs w:val="24"/>
        </w:rPr>
        <w:t>Debt Levels</w:t>
      </w:r>
      <w:r w:rsidRPr="009D4F16">
        <w:rPr>
          <w:rFonts w:asciiTheme="minorBidi" w:hAnsiTheme="minorBidi"/>
          <w:color w:val="auto"/>
          <w:sz w:val="24"/>
          <w:szCs w:val="24"/>
        </w:rPr>
        <w:t>: High debt-to-equity ratio.</w:t>
      </w:r>
    </w:p>
    <w:p w:rsidR="009D4F16" w:rsidRPr="009D4F16" w:rsidRDefault="009D4F16" w:rsidP="003157CC">
      <w:pPr>
        <w:numPr>
          <w:ilvl w:val="0"/>
          <w:numId w:val="62"/>
        </w:numPr>
        <w:spacing w:before="100" w:beforeAutospacing="1" w:after="100" w:afterAutospacing="1" w:line="360" w:lineRule="auto"/>
        <w:rPr>
          <w:rFonts w:asciiTheme="minorBidi" w:hAnsiTheme="minorBidi"/>
          <w:color w:val="auto"/>
          <w:sz w:val="24"/>
          <w:szCs w:val="24"/>
        </w:rPr>
      </w:pPr>
      <w:r w:rsidRPr="009D4F16">
        <w:rPr>
          <w:rStyle w:val="Strong"/>
          <w:rFonts w:asciiTheme="minorBidi" w:hAnsiTheme="minorBidi"/>
          <w:color w:val="auto"/>
          <w:sz w:val="24"/>
          <w:szCs w:val="24"/>
        </w:rPr>
        <w:t>Recommendation</w:t>
      </w:r>
      <w:r w:rsidRPr="009D4F16">
        <w:rPr>
          <w:rFonts w:asciiTheme="minorBidi" w:hAnsiTheme="minorBidi"/>
          <w:color w:val="auto"/>
          <w:sz w:val="24"/>
          <w:szCs w:val="24"/>
        </w:rPr>
        <w:t>: Not recommended for investment due to consistent negative profitability and high debt.</w:t>
      </w:r>
    </w:p>
    <w:p w:rsidR="009D4F16" w:rsidRPr="009D4F16" w:rsidRDefault="009D4F16" w:rsidP="009D4F16">
      <w:pPr>
        <w:pStyle w:val="Heading3"/>
        <w:spacing w:line="360" w:lineRule="auto"/>
        <w:rPr>
          <w:rFonts w:asciiTheme="minorBidi" w:hAnsiTheme="minorBidi" w:cstheme="minorBidi"/>
          <w:color w:val="auto"/>
        </w:rPr>
      </w:pPr>
      <w:bookmarkStart w:id="53" w:name="_Toc182833460"/>
      <w:r w:rsidRPr="009D4F16">
        <w:rPr>
          <w:rFonts w:asciiTheme="minorBidi" w:hAnsiTheme="minorBidi" w:cstheme="minorBidi"/>
          <w:color w:val="auto"/>
        </w:rPr>
        <w:lastRenderedPageBreak/>
        <w:t>Colony</w:t>
      </w:r>
      <w:bookmarkEnd w:id="53"/>
    </w:p>
    <w:p w:rsidR="009D4F16" w:rsidRPr="009D4F16" w:rsidRDefault="009D4F16" w:rsidP="003157CC">
      <w:pPr>
        <w:numPr>
          <w:ilvl w:val="0"/>
          <w:numId w:val="63"/>
        </w:numPr>
        <w:spacing w:before="100" w:beforeAutospacing="1" w:after="100" w:afterAutospacing="1" w:line="360" w:lineRule="auto"/>
        <w:rPr>
          <w:rFonts w:asciiTheme="minorBidi" w:hAnsiTheme="minorBidi"/>
          <w:color w:val="auto"/>
          <w:sz w:val="24"/>
          <w:szCs w:val="24"/>
        </w:rPr>
      </w:pPr>
      <w:r w:rsidRPr="009D4F16">
        <w:rPr>
          <w:rStyle w:val="Strong"/>
          <w:rFonts w:asciiTheme="minorBidi" w:hAnsiTheme="minorBidi"/>
          <w:color w:val="auto"/>
          <w:sz w:val="24"/>
          <w:szCs w:val="24"/>
        </w:rPr>
        <w:t>Profitability</w:t>
      </w:r>
      <w:r w:rsidRPr="009D4F16">
        <w:rPr>
          <w:rFonts w:asciiTheme="minorBidi" w:hAnsiTheme="minorBidi"/>
          <w:color w:val="auto"/>
          <w:sz w:val="24"/>
          <w:szCs w:val="24"/>
        </w:rPr>
        <w:t>: If profitability is strong (not provided here, but assumed to be stable), it could be attractive for investors.</w:t>
      </w:r>
    </w:p>
    <w:p w:rsidR="009D4F16" w:rsidRPr="009D4F16" w:rsidRDefault="009D4F16" w:rsidP="003157CC">
      <w:pPr>
        <w:numPr>
          <w:ilvl w:val="0"/>
          <w:numId w:val="63"/>
        </w:numPr>
        <w:spacing w:before="100" w:beforeAutospacing="1" w:after="100" w:afterAutospacing="1" w:line="360" w:lineRule="auto"/>
        <w:rPr>
          <w:rFonts w:asciiTheme="minorBidi" w:hAnsiTheme="minorBidi"/>
          <w:color w:val="auto"/>
          <w:sz w:val="24"/>
          <w:szCs w:val="24"/>
        </w:rPr>
      </w:pPr>
      <w:r w:rsidRPr="009D4F16">
        <w:rPr>
          <w:rStyle w:val="Strong"/>
          <w:rFonts w:asciiTheme="minorBidi" w:hAnsiTheme="minorBidi"/>
          <w:color w:val="auto"/>
          <w:sz w:val="24"/>
          <w:szCs w:val="24"/>
        </w:rPr>
        <w:t>Liquidity</w:t>
      </w:r>
      <w:r w:rsidRPr="009D4F16">
        <w:rPr>
          <w:rFonts w:asciiTheme="minorBidi" w:hAnsiTheme="minorBidi"/>
          <w:color w:val="auto"/>
          <w:sz w:val="24"/>
          <w:szCs w:val="24"/>
        </w:rPr>
        <w:t>: Good liquidity ratios (current ratio &gt; 1, quick ratio &gt; 1), indicating the company can meet its short-term obligations.</w:t>
      </w:r>
    </w:p>
    <w:p w:rsidR="009D4F16" w:rsidRPr="009D4F16" w:rsidRDefault="009D4F16" w:rsidP="003157CC">
      <w:pPr>
        <w:numPr>
          <w:ilvl w:val="0"/>
          <w:numId w:val="63"/>
        </w:numPr>
        <w:spacing w:before="100" w:beforeAutospacing="1" w:after="100" w:afterAutospacing="1" w:line="360" w:lineRule="auto"/>
        <w:rPr>
          <w:rFonts w:asciiTheme="minorBidi" w:hAnsiTheme="minorBidi"/>
          <w:color w:val="auto"/>
          <w:sz w:val="24"/>
          <w:szCs w:val="24"/>
        </w:rPr>
      </w:pPr>
      <w:r w:rsidRPr="009D4F16">
        <w:rPr>
          <w:rStyle w:val="Strong"/>
          <w:rFonts w:asciiTheme="minorBidi" w:hAnsiTheme="minorBidi"/>
          <w:color w:val="auto"/>
          <w:sz w:val="24"/>
          <w:szCs w:val="24"/>
        </w:rPr>
        <w:t>Debt Levels</w:t>
      </w:r>
      <w:r w:rsidRPr="009D4F16">
        <w:rPr>
          <w:rFonts w:asciiTheme="minorBidi" w:hAnsiTheme="minorBidi"/>
          <w:color w:val="auto"/>
          <w:sz w:val="24"/>
          <w:szCs w:val="24"/>
        </w:rPr>
        <w:t>: A reasonable debt-to-equity ratio, suggesting the company uses debt wisely but does not over-leverage.</w:t>
      </w:r>
    </w:p>
    <w:p w:rsidR="009D4F16" w:rsidRPr="009D4F16" w:rsidRDefault="009D4F16" w:rsidP="003157CC">
      <w:pPr>
        <w:numPr>
          <w:ilvl w:val="0"/>
          <w:numId w:val="63"/>
        </w:numPr>
        <w:spacing w:before="100" w:beforeAutospacing="1" w:after="100" w:afterAutospacing="1" w:line="360" w:lineRule="auto"/>
        <w:rPr>
          <w:rFonts w:asciiTheme="minorBidi" w:hAnsiTheme="minorBidi"/>
          <w:color w:val="auto"/>
          <w:sz w:val="24"/>
          <w:szCs w:val="24"/>
        </w:rPr>
      </w:pPr>
      <w:r w:rsidRPr="009D4F16">
        <w:rPr>
          <w:rStyle w:val="Strong"/>
          <w:rFonts w:asciiTheme="minorBidi" w:hAnsiTheme="minorBidi"/>
          <w:color w:val="auto"/>
          <w:sz w:val="24"/>
          <w:szCs w:val="24"/>
        </w:rPr>
        <w:t>Recommendation</w:t>
      </w:r>
      <w:r w:rsidRPr="009D4F16">
        <w:rPr>
          <w:rFonts w:asciiTheme="minorBidi" w:hAnsiTheme="minorBidi"/>
          <w:color w:val="auto"/>
          <w:sz w:val="24"/>
          <w:szCs w:val="24"/>
        </w:rPr>
        <w:t>: A promising option for investment, assuming stable profitability.</w:t>
      </w:r>
    </w:p>
    <w:p w:rsidR="009D4F16" w:rsidRPr="009D4F16" w:rsidRDefault="009D4F16" w:rsidP="009D4F16">
      <w:pPr>
        <w:pStyle w:val="Heading3"/>
        <w:spacing w:line="360" w:lineRule="auto"/>
        <w:rPr>
          <w:rFonts w:asciiTheme="minorBidi" w:hAnsiTheme="minorBidi" w:cstheme="minorBidi"/>
          <w:color w:val="auto"/>
        </w:rPr>
      </w:pPr>
      <w:bookmarkStart w:id="54" w:name="_Toc182833461"/>
      <w:r w:rsidRPr="009D4F16">
        <w:rPr>
          <w:rFonts w:asciiTheme="minorBidi" w:hAnsiTheme="minorBidi" w:cstheme="minorBidi"/>
          <w:color w:val="auto"/>
        </w:rPr>
        <w:t>Suzuki</w:t>
      </w:r>
      <w:bookmarkEnd w:id="54"/>
    </w:p>
    <w:p w:rsidR="009D4F16" w:rsidRPr="009D4F16" w:rsidRDefault="009D4F16" w:rsidP="003157CC">
      <w:pPr>
        <w:numPr>
          <w:ilvl w:val="0"/>
          <w:numId w:val="64"/>
        </w:numPr>
        <w:spacing w:before="100" w:beforeAutospacing="1" w:after="100" w:afterAutospacing="1" w:line="360" w:lineRule="auto"/>
        <w:rPr>
          <w:rFonts w:asciiTheme="minorBidi" w:hAnsiTheme="minorBidi"/>
          <w:color w:val="auto"/>
          <w:sz w:val="24"/>
          <w:szCs w:val="24"/>
        </w:rPr>
      </w:pPr>
      <w:r w:rsidRPr="009D4F16">
        <w:rPr>
          <w:rStyle w:val="Strong"/>
          <w:rFonts w:asciiTheme="minorBidi" w:hAnsiTheme="minorBidi"/>
          <w:color w:val="auto"/>
          <w:sz w:val="24"/>
          <w:szCs w:val="24"/>
        </w:rPr>
        <w:t>Profitability</w:t>
      </w:r>
      <w:r w:rsidRPr="009D4F16">
        <w:rPr>
          <w:rFonts w:asciiTheme="minorBidi" w:hAnsiTheme="minorBidi"/>
          <w:color w:val="auto"/>
          <w:sz w:val="24"/>
          <w:szCs w:val="24"/>
        </w:rPr>
        <w:t>: Stable or improving margins (depending on the data). If profit margins are consistent or improving, Suzuki could be attractive.</w:t>
      </w:r>
    </w:p>
    <w:p w:rsidR="009D4F16" w:rsidRPr="009D4F16" w:rsidRDefault="009D4F16" w:rsidP="003157CC">
      <w:pPr>
        <w:numPr>
          <w:ilvl w:val="0"/>
          <w:numId w:val="64"/>
        </w:numPr>
        <w:spacing w:before="100" w:beforeAutospacing="1" w:after="100" w:afterAutospacing="1" w:line="360" w:lineRule="auto"/>
        <w:rPr>
          <w:rFonts w:asciiTheme="minorBidi" w:hAnsiTheme="minorBidi"/>
          <w:color w:val="auto"/>
          <w:sz w:val="24"/>
          <w:szCs w:val="24"/>
        </w:rPr>
      </w:pPr>
      <w:r w:rsidRPr="009D4F16">
        <w:rPr>
          <w:rStyle w:val="Strong"/>
          <w:rFonts w:asciiTheme="minorBidi" w:hAnsiTheme="minorBidi"/>
          <w:color w:val="auto"/>
          <w:sz w:val="24"/>
          <w:szCs w:val="24"/>
        </w:rPr>
        <w:t>Liquidity</w:t>
      </w:r>
      <w:r w:rsidRPr="009D4F16">
        <w:rPr>
          <w:rFonts w:asciiTheme="minorBidi" w:hAnsiTheme="minorBidi"/>
          <w:color w:val="auto"/>
          <w:sz w:val="24"/>
          <w:szCs w:val="24"/>
        </w:rPr>
        <w:t>: Solid liquidity ratios and manageable current liabilities.</w:t>
      </w:r>
    </w:p>
    <w:p w:rsidR="009D4F16" w:rsidRPr="009D4F16" w:rsidRDefault="009D4F16" w:rsidP="003157CC">
      <w:pPr>
        <w:numPr>
          <w:ilvl w:val="0"/>
          <w:numId w:val="64"/>
        </w:numPr>
        <w:spacing w:before="100" w:beforeAutospacing="1" w:after="100" w:afterAutospacing="1" w:line="360" w:lineRule="auto"/>
        <w:rPr>
          <w:rFonts w:asciiTheme="minorBidi" w:hAnsiTheme="minorBidi"/>
          <w:color w:val="auto"/>
          <w:sz w:val="24"/>
          <w:szCs w:val="24"/>
        </w:rPr>
      </w:pPr>
      <w:r w:rsidRPr="009D4F16">
        <w:rPr>
          <w:rStyle w:val="Strong"/>
          <w:rFonts w:asciiTheme="minorBidi" w:hAnsiTheme="minorBidi"/>
          <w:color w:val="auto"/>
          <w:sz w:val="24"/>
          <w:szCs w:val="24"/>
        </w:rPr>
        <w:t>Debt Levels</w:t>
      </w:r>
      <w:r w:rsidRPr="009D4F16">
        <w:rPr>
          <w:rFonts w:asciiTheme="minorBidi" w:hAnsiTheme="minorBidi"/>
          <w:color w:val="auto"/>
          <w:sz w:val="24"/>
          <w:szCs w:val="24"/>
        </w:rPr>
        <w:t>: Debt-to-equity ratio indicates moderate reliance on debt. This is acceptable if growth is supported by the capital.</w:t>
      </w:r>
    </w:p>
    <w:p w:rsidR="009D4F16" w:rsidRPr="009D4F16" w:rsidRDefault="009D4F16" w:rsidP="003157CC">
      <w:pPr>
        <w:numPr>
          <w:ilvl w:val="0"/>
          <w:numId w:val="64"/>
        </w:numPr>
        <w:spacing w:before="100" w:beforeAutospacing="1" w:after="100" w:afterAutospacing="1" w:line="360" w:lineRule="auto"/>
        <w:rPr>
          <w:rFonts w:asciiTheme="minorBidi" w:hAnsiTheme="minorBidi"/>
          <w:color w:val="auto"/>
          <w:sz w:val="24"/>
          <w:szCs w:val="24"/>
        </w:rPr>
      </w:pPr>
      <w:r w:rsidRPr="009D4F16">
        <w:rPr>
          <w:rStyle w:val="Strong"/>
          <w:rFonts w:asciiTheme="minorBidi" w:hAnsiTheme="minorBidi"/>
          <w:color w:val="auto"/>
          <w:sz w:val="24"/>
          <w:szCs w:val="24"/>
        </w:rPr>
        <w:t>Recommendation</w:t>
      </w:r>
      <w:r w:rsidRPr="009D4F16">
        <w:rPr>
          <w:rFonts w:asciiTheme="minorBidi" w:hAnsiTheme="minorBidi"/>
          <w:color w:val="auto"/>
          <w:sz w:val="24"/>
          <w:szCs w:val="24"/>
        </w:rPr>
        <w:t>: Likely a strong investment choice if profitability continues to improve and liquidity remains solid.</w:t>
      </w:r>
    </w:p>
    <w:p w:rsidR="009D4F16" w:rsidRPr="009D4F16" w:rsidRDefault="009D4F16" w:rsidP="009D4F16">
      <w:pPr>
        <w:pStyle w:val="Heading3"/>
        <w:spacing w:line="360" w:lineRule="auto"/>
        <w:rPr>
          <w:rFonts w:asciiTheme="minorBidi" w:hAnsiTheme="minorBidi" w:cstheme="minorBidi"/>
          <w:color w:val="auto"/>
        </w:rPr>
      </w:pPr>
      <w:bookmarkStart w:id="55" w:name="_Toc182833462"/>
      <w:r w:rsidRPr="009D4F16">
        <w:rPr>
          <w:rFonts w:asciiTheme="minorBidi" w:hAnsiTheme="minorBidi" w:cstheme="minorBidi"/>
          <w:color w:val="auto"/>
        </w:rPr>
        <w:t>Nishat</w:t>
      </w:r>
      <w:bookmarkEnd w:id="55"/>
    </w:p>
    <w:p w:rsidR="009D4F16" w:rsidRPr="009D4F16" w:rsidRDefault="009D4F16" w:rsidP="003157CC">
      <w:pPr>
        <w:numPr>
          <w:ilvl w:val="0"/>
          <w:numId w:val="65"/>
        </w:numPr>
        <w:spacing w:before="100" w:beforeAutospacing="1" w:after="100" w:afterAutospacing="1" w:line="360" w:lineRule="auto"/>
        <w:rPr>
          <w:rFonts w:asciiTheme="minorBidi" w:hAnsiTheme="minorBidi"/>
          <w:color w:val="auto"/>
          <w:sz w:val="24"/>
          <w:szCs w:val="24"/>
        </w:rPr>
      </w:pPr>
      <w:r w:rsidRPr="009D4F16">
        <w:rPr>
          <w:rStyle w:val="Strong"/>
          <w:rFonts w:asciiTheme="minorBidi" w:hAnsiTheme="minorBidi"/>
          <w:color w:val="auto"/>
          <w:sz w:val="24"/>
          <w:szCs w:val="24"/>
        </w:rPr>
        <w:t>Profitability</w:t>
      </w:r>
      <w:r w:rsidRPr="009D4F16">
        <w:rPr>
          <w:rFonts w:asciiTheme="minorBidi" w:hAnsiTheme="minorBidi"/>
          <w:color w:val="auto"/>
          <w:sz w:val="24"/>
          <w:szCs w:val="24"/>
        </w:rPr>
        <w:t>: High and stable profit margins, with strong growth potential.</w:t>
      </w:r>
    </w:p>
    <w:p w:rsidR="009D4F16" w:rsidRPr="009D4F16" w:rsidRDefault="009D4F16" w:rsidP="003157CC">
      <w:pPr>
        <w:numPr>
          <w:ilvl w:val="0"/>
          <w:numId w:val="65"/>
        </w:numPr>
        <w:spacing w:before="100" w:beforeAutospacing="1" w:after="100" w:afterAutospacing="1" w:line="360" w:lineRule="auto"/>
        <w:rPr>
          <w:rFonts w:asciiTheme="minorBidi" w:hAnsiTheme="minorBidi"/>
          <w:color w:val="auto"/>
          <w:sz w:val="24"/>
          <w:szCs w:val="24"/>
        </w:rPr>
      </w:pPr>
      <w:r w:rsidRPr="009D4F16">
        <w:rPr>
          <w:rStyle w:val="Strong"/>
          <w:rFonts w:asciiTheme="minorBidi" w:hAnsiTheme="minorBidi"/>
          <w:color w:val="auto"/>
          <w:sz w:val="24"/>
          <w:szCs w:val="24"/>
        </w:rPr>
        <w:t>Liquidity</w:t>
      </w:r>
      <w:r w:rsidRPr="009D4F16">
        <w:rPr>
          <w:rFonts w:asciiTheme="minorBidi" w:hAnsiTheme="minorBidi"/>
          <w:color w:val="auto"/>
          <w:sz w:val="24"/>
          <w:szCs w:val="24"/>
        </w:rPr>
        <w:t>: Solid liquidity, with ratios indicating the company can manage short-term obligations effectively.</w:t>
      </w:r>
    </w:p>
    <w:p w:rsidR="009D4F16" w:rsidRPr="009D4F16" w:rsidRDefault="009D4F16" w:rsidP="003157CC">
      <w:pPr>
        <w:numPr>
          <w:ilvl w:val="0"/>
          <w:numId w:val="65"/>
        </w:numPr>
        <w:spacing w:before="100" w:beforeAutospacing="1" w:after="100" w:afterAutospacing="1" w:line="360" w:lineRule="auto"/>
        <w:rPr>
          <w:rFonts w:asciiTheme="minorBidi" w:hAnsiTheme="minorBidi"/>
          <w:color w:val="auto"/>
          <w:sz w:val="24"/>
          <w:szCs w:val="24"/>
        </w:rPr>
      </w:pPr>
      <w:r w:rsidRPr="009D4F16">
        <w:rPr>
          <w:rStyle w:val="Strong"/>
          <w:rFonts w:asciiTheme="minorBidi" w:hAnsiTheme="minorBidi"/>
          <w:color w:val="auto"/>
          <w:sz w:val="24"/>
          <w:szCs w:val="24"/>
        </w:rPr>
        <w:t>Debt Levels</w:t>
      </w:r>
      <w:r w:rsidRPr="009D4F16">
        <w:rPr>
          <w:rFonts w:asciiTheme="minorBidi" w:hAnsiTheme="minorBidi"/>
          <w:color w:val="auto"/>
          <w:sz w:val="24"/>
          <w:szCs w:val="24"/>
        </w:rPr>
        <w:t>: Balanced debt-to-equity ratio, indicating a well-managed capital structure.</w:t>
      </w:r>
    </w:p>
    <w:p w:rsidR="009D4F16" w:rsidRPr="009D4F16" w:rsidRDefault="009D4F16" w:rsidP="003157CC">
      <w:pPr>
        <w:numPr>
          <w:ilvl w:val="0"/>
          <w:numId w:val="65"/>
        </w:numPr>
        <w:spacing w:before="100" w:beforeAutospacing="1" w:after="100" w:afterAutospacing="1" w:line="360" w:lineRule="auto"/>
        <w:rPr>
          <w:rFonts w:asciiTheme="minorBidi" w:hAnsiTheme="minorBidi"/>
          <w:color w:val="auto"/>
          <w:sz w:val="24"/>
          <w:szCs w:val="24"/>
        </w:rPr>
      </w:pPr>
      <w:r w:rsidRPr="009D4F16">
        <w:rPr>
          <w:rStyle w:val="Strong"/>
          <w:rFonts w:asciiTheme="minorBidi" w:hAnsiTheme="minorBidi"/>
          <w:color w:val="auto"/>
          <w:sz w:val="24"/>
          <w:szCs w:val="24"/>
        </w:rPr>
        <w:t>Recommendation</w:t>
      </w:r>
      <w:r w:rsidRPr="009D4F16">
        <w:rPr>
          <w:rFonts w:asciiTheme="minorBidi" w:hAnsiTheme="minorBidi"/>
          <w:color w:val="auto"/>
          <w:sz w:val="24"/>
          <w:szCs w:val="24"/>
        </w:rPr>
        <w:t>: The most promising company for investment due to strong profitability, good liquidity, and manageable debt levels.</w:t>
      </w:r>
    </w:p>
    <w:p w:rsidR="009D4F16" w:rsidRPr="009D4F16" w:rsidRDefault="009D4F16" w:rsidP="009D4F16">
      <w:pPr>
        <w:pStyle w:val="Heading3"/>
        <w:spacing w:line="360" w:lineRule="auto"/>
        <w:rPr>
          <w:rFonts w:asciiTheme="minorBidi" w:hAnsiTheme="minorBidi" w:cstheme="minorBidi"/>
          <w:color w:val="auto"/>
        </w:rPr>
      </w:pPr>
      <w:bookmarkStart w:id="56" w:name="_Toc182833463"/>
      <w:r w:rsidRPr="009D4F16">
        <w:rPr>
          <w:rFonts w:asciiTheme="minorBidi" w:hAnsiTheme="minorBidi" w:cstheme="minorBidi"/>
          <w:color w:val="auto"/>
        </w:rPr>
        <w:t>Conclusion:</w:t>
      </w:r>
      <w:bookmarkEnd w:id="56"/>
    </w:p>
    <w:p w:rsidR="009D4F16" w:rsidRPr="009D4F16" w:rsidRDefault="009D4F16" w:rsidP="009D4F16">
      <w:pPr>
        <w:pStyle w:val="NormalWeb"/>
        <w:spacing w:line="360" w:lineRule="auto"/>
        <w:rPr>
          <w:rFonts w:asciiTheme="minorBidi" w:hAnsiTheme="minorBidi" w:cstheme="minorBidi"/>
        </w:rPr>
      </w:pPr>
      <w:r w:rsidRPr="009D4F16">
        <w:rPr>
          <w:rStyle w:val="Strong"/>
          <w:rFonts w:asciiTheme="minorBidi" w:eastAsiaTheme="majorEastAsia" w:hAnsiTheme="minorBidi" w:cstheme="minorBidi"/>
        </w:rPr>
        <w:t>Nishat</w:t>
      </w:r>
      <w:r w:rsidRPr="009D4F16">
        <w:rPr>
          <w:rFonts w:asciiTheme="minorBidi" w:hAnsiTheme="minorBidi" w:cstheme="minorBidi"/>
        </w:rPr>
        <w:t xml:space="preserve"> appears to be the best option for investment due to its </w:t>
      </w:r>
      <w:r w:rsidRPr="009D4F16">
        <w:rPr>
          <w:rStyle w:val="Strong"/>
          <w:rFonts w:asciiTheme="minorBidi" w:eastAsiaTheme="majorEastAsia" w:hAnsiTheme="minorBidi" w:cstheme="minorBidi"/>
        </w:rPr>
        <w:t>strong profitability</w:t>
      </w:r>
      <w:r w:rsidRPr="009D4F16">
        <w:rPr>
          <w:rFonts w:asciiTheme="minorBidi" w:hAnsiTheme="minorBidi" w:cstheme="minorBidi"/>
        </w:rPr>
        <w:t xml:space="preserve">, </w:t>
      </w:r>
      <w:r w:rsidRPr="009D4F16">
        <w:rPr>
          <w:rStyle w:val="Strong"/>
          <w:rFonts w:asciiTheme="minorBidi" w:eastAsiaTheme="majorEastAsia" w:hAnsiTheme="minorBidi" w:cstheme="minorBidi"/>
        </w:rPr>
        <w:t>solid liquidity</w:t>
      </w:r>
      <w:r w:rsidRPr="009D4F16">
        <w:rPr>
          <w:rFonts w:asciiTheme="minorBidi" w:hAnsiTheme="minorBidi" w:cstheme="minorBidi"/>
        </w:rPr>
        <w:t xml:space="preserve">, and </w:t>
      </w:r>
      <w:r w:rsidRPr="009D4F16">
        <w:rPr>
          <w:rStyle w:val="Strong"/>
          <w:rFonts w:asciiTheme="minorBidi" w:eastAsiaTheme="majorEastAsia" w:hAnsiTheme="minorBidi" w:cstheme="minorBidi"/>
        </w:rPr>
        <w:t>balanced debt levels</w:t>
      </w:r>
      <w:r w:rsidRPr="009D4F16">
        <w:rPr>
          <w:rFonts w:asciiTheme="minorBidi" w:hAnsiTheme="minorBidi" w:cstheme="minorBidi"/>
        </w:rPr>
        <w:t xml:space="preserve">, making it a more secure and potentially rewarding choice compared to the other companies. </w:t>
      </w:r>
      <w:r w:rsidRPr="009D4F16">
        <w:rPr>
          <w:rStyle w:val="Strong"/>
          <w:rFonts w:asciiTheme="minorBidi" w:eastAsiaTheme="majorEastAsia" w:hAnsiTheme="minorBidi" w:cstheme="minorBidi"/>
        </w:rPr>
        <w:t>Suzuki</w:t>
      </w:r>
      <w:r w:rsidRPr="009D4F16">
        <w:rPr>
          <w:rFonts w:asciiTheme="minorBidi" w:hAnsiTheme="minorBidi" w:cstheme="minorBidi"/>
        </w:rPr>
        <w:t xml:space="preserve"> also appears attractive, but </w:t>
      </w:r>
      <w:r w:rsidRPr="00B3198B">
        <w:rPr>
          <w:b/>
          <w:lang w:val="en-PK" w:eastAsia="en-PK"/>
        </w:rPr>
        <w:t xml:space="preserve">negative P/E ratios, when losses exceeded earnings </w:t>
      </w:r>
      <w:r w:rsidRPr="00B3198B">
        <w:rPr>
          <w:b/>
          <w:lang w:val="en-PK" w:eastAsia="en-PK"/>
        </w:rPr>
        <w:lastRenderedPageBreak/>
        <w:t>and the firm became unappealing to investors</w:t>
      </w:r>
      <w:r w:rsidRPr="009D4F16">
        <w:rPr>
          <w:rFonts w:asciiTheme="minorBidi" w:hAnsiTheme="minorBidi" w:cstheme="minorBidi"/>
        </w:rPr>
        <w:t xml:space="preserve">. </w:t>
      </w:r>
      <w:r w:rsidRPr="009D4F16">
        <w:rPr>
          <w:rStyle w:val="Strong"/>
          <w:rFonts w:asciiTheme="minorBidi" w:eastAsiaTheme="majorEastAsia" w:hAnsiTheme="minorBidi" w:cstheme="minorBidi"/>
        </w:rPr>
        <w:t>Ansar Sugar Mill</w:t>
      </w:r>
      <w:r w:rsidRPr="009D4F16">
        <w:rPr>
          <w:rFonts w:asciiTheme="minorBidi" w:hAnsiTheme="minorBidi" w:cstheme="minorBidi"/>
        </w:rPr>
        <w:t>, however, is not recommended due to its ongoing financial challenges.</w:t>
      </w:r>
    </w:p>
    <w:p w:rsidR="009D4F16" w:rsidRPr="009D4F16" w:rsidRDefault="009D4F16" w:rsidP="009D4F16">
      <w:pPr>
        <w:rPr>
          <w:rFonts w:asciiTheme="minorBidi" w:hAnsiTheme="minorBidi"/>
          <w:b w:val="0"/>
          <w:bCs/>
          <w:sz w:val="24"/>
          <w:szCs w:val="24"/>
          <w:lang w:val="en-PK"/>
        </w:rPr>
      </w:pPr>
    </w:p>
    <w:p w:rsidR="00AF0E84" w:rsidRDefault="00AF0E84" w:rsidP="008E7E0A">
      <w:pPr>
        <w:pStyle w:val="Heading1"/>
        <w:rPr>
          <w:rFonts w:asciiTheme="majorBidi" w:hAnsiTheme="majorBidi"/>
        </w:rPr>
      </w:pPr>
    </w:p>
    <w:p w:rsidR="008E7E0A" w:rsidRPr="008E7E0A" w:rsidRDefault="008E7E0A" w:rsidP="008E7E0A">
      <w:pPr>
        <w:pStyle w:val="Heading1"/>
        <w:rPr>
          <w:rFonts w:asciiTheme="majorBidi" w:hAnsiTheme="majorBidi"/>
        </w:rPr>
      </w:pPr>
    </w:p>
    <w:p w:rsidR="0087605E" w:rsidRPr="00D70D02" w:rsidRDefault="0087605E" w:rsidP="00DF027C"/>
    <w:sectPr w:rsidR="0087605E" w:rsidRPr="00D70D02" w:rsidSect="00FD6C08">
      <w:headerReference w:type="default" r:id="rId46"/>
      <w:footerReference w:type="default" r:id="rId47"/>
      <w:pgSz w:w="12240" w:h="15840"/>
      <w:pgMar w:top="720" w:right="1151" w:bottom="720" w:left="1151"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57CC" w:rsidRDefault="003157CC">
      <w:r>
        <w:separator/>
      </w:r>
    </w:p>
    <w:p w:rsidR="003157CC" w:rsidRDefault="003157CC"/>
  </w:endnote>
  <w:endnote w:type="continuationSeparator" w:id="0">
    <w:p w:rsidR="003157CC" w:rsidRDefault="003157CC">
      <w:r>
        <w:continuationSeparator/>
      </w:r>
    </w:p>
    <w:p w:rsidR="003157CC" w:rsidRDefault="003157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rsidR="00964111" w:rsidRDefault="00964111">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964111" w:rsidRDefault="009641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57CC" w:rsidRDefault="003157CC">
      <w:r>
        <w:separator/>
      </w:r>
    </w:p>
    <w:p w:rsidR="003157CC" w:rsidRDefault="003157CC"/>
  </w:footnote>
  <w:footnote w:type="continuationSeparator" w:id="0">
    <w:p w:rsidR="003157CC" w:rsidRDefault="003157CC">
      <w:r>
        <w:continuationSeparator/>
      </w:r>
    </w:p>
    <w:p w:rsidR="003157CC" w:rsidRDefault="003157C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964111" w:rsidTr="00D077E9">
      <w:trPr>
        <w:trHeight w:val="978"/>
      </w:trPr>
      <w:tc>
        <w:tcPr>
          <w:tcW w:w="9990" w:type="dxa"/>
          <w:tcBorders>
            <w:top w:val="nil"/>
            <w:left w:val="nil"/>
            <w:bottom w:val="single" w:sz="36" w:space="0" w:color="34ABA2" w:themeColor="accent3"/>
            <w:right w:val="nil"/>
          </w:tcBorders>
        </w:tcPr>
        <w:p w:rsidR="00964111" w:rsidRDefault="00964111">
          <w:pPr>
            <w:pStyle w:val="Header"/>
          </w:pPr>
        </w:p>
      </w:tc>
    </w:tr>
  </w:tbl>
  <w:p w:rsidR="00964111" w:rsidRDefault="00964111"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30463"/>
    <w:multiLevelType w:val="hybridMultilevel"/>
    <w:tmpl w:val="122C9A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34B051C"/>
    <w:multiLevelType w:val="multilevel"/>
    <w:tmpl w:val="7D2A4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87227"/>
    <w:multiLevelType w:val="hybridMultilevel"/>
    <w:tmpl w:val="1AF0CA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E080290"/>
    <w:multiLevelType w:val="multilevel"/>
    <w:tmpl w:val="D4881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5137D9"/>
    <w:multiLevelType w:val="hybridMultilevel"/>
    <w:tmpl w:val="831C40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5E11033"/>
    <w:multiLevelType w:val="hybridMultilevel"/>
    <w:tmpl w:val="5E42A2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6FD1893"/>
    <w:multiLevelType w:val="hybridMultilevel"/>
    <w:tmpl w:val="ED6CCA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735065A"/>
    <w:multiLevelType w:val="hybridMultilevel"/>
    <w:tmpl w:val="D7F805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8727E0F"/>
    <w:multiLevelType w:val="multilevel"/>
    <w:tmpl w:val="C4C43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3C3EA2"/>
    <w:multiLevelType w:val="hybridMultilevel"/>
    <w:tmpl w:val="3B988FB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B4850D3"/>
    <w:multiLevelType w:val="hybridMultilevel"/>
    <w:tmpl w:val="084EDF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DAF726D"/>
    <w:multiLevelType w:val="hybridMultilevel"/>
    <w:tmpl w:val="FB2662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FE97691"/>
    <w:multiLevelType w:val="hybridMultilevel"/>
    <w:tmpl w:val="DE4225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1FFD760F"/>
    <w:multiLevelType w:val="multilevel"/>
    <w:tmpl w:val="EFC288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803C7E"/>
    <w:multiLevelType w:val="hybridMultilevel"/>
    <w:tmpl w:val="BD3C5B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4797EDF"/>
    <w:multiLevelType w:val="hybridMultilevel"/>
    <w:tmpl w:val="FA1EE6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7A10A7D"/>
    <w:multiLevelType w:val="hybridMultilevel"/>
    <w:tmpl w:val="3EE2AF3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A3D1276"/>
    <w:multiLevelType w:val="hybridMultilevel"/>
    <w:tmpl w:val="F1DAFA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2D444402"/>
    <w:multiLevelType w:val="hybridMultilevel"/>
    <w:tmpl w:val="77B039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2D7E03F0"/>
    <w:multiLevelType w:val="hybridMultilevel"/>
    <w:tmpl w:val="9F04D6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EA4759D"/>
    <w:multiLevelType w:val="hybridMultilevel"/>
    <w:tmpl w:val="B89CDB0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2FC96964"/>
    <w:multiLevelType w:val="hybridMultilevel"/>
    <w:tmpl w:val="C97650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3E924E9"/>
    <w:multiLevelType w:val="hybridMultilevel"/>
    <w:tmpl w:val="5D1C85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34D05F45"/>
    <w:multiLevelType w:val="hybridMultilevel"/>
    <w:tmpl w:val="4808C7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38A66690"/>
    <w:multiLevelType w:val="hybridMultilevel"/>
    <w:tmpl w:val="EFB6B9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3A9220B1"/>
    <w:multiLevelType w:val="hybridMultilevel"/>
    <w:tmpl w:val="D6DC3B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3B200C00"/>
    <w:multiLevelType w:val="hybridMultilevel"/>
    <w:tmpl w:val="40C662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3B823670"/>
    <w:multiLevelType w:val="hybridMultilevel"/>
    <w:tmpl w:val="5D7CD2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3BFA258C"/>
    <w:multiLevelType w:val="hybridMultilevel"/>
    <w:tmpl w:val="6074CF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3CB06193"/>
    <w:multiLevelType w:val="hybridMultilevel"/>
    <w:tmpl w:val="43D018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3DD72692"/>
    <w:multiLevelType w:val="hybridMultilevel"/>
    <w:tmpl w:val="F23225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3EF1724D"/>
    <w:multiLevelType w:val="hybridMultilevel"/>
    <w:tmpl w:val="AD6212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3F4B6A98"/>
    <w:multiLevelType w:val="hybridMultilevel"/>
    <w:tmpl w:val="3BC697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406A6704"/>
    <w:multiLevelType w:val="hybridMultilevel"/>
    <w:tmpl w:val="B4B8A7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42933B45"/>
    <w:multiLevelType w:val="hybridMultilevel"/>
    <w:tmpl w:val="FABCB7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42F8729E"/>
    <w:multiLevelType w:val="hybridMultilevel"/>
    <w:tmpl w:val="D3945C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476F4349"/>
    <w:multiLevelType w:val="hybridMultilevel"/>
    <w:tmpl w:val="2B00E5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47EE463D"/>
    <w:multiLevelType w:val="hybridMultilevel"/>
    <w:tmpl w:val="9086EB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484417F0"/>
    <w:multiLevelType w:val="hybridMultilevel"/>
    <w:tmpl w:val="1E667D5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48872E1E"/>
    <w:multiLevelType w:val="hybridMultilevel"/>
    <w:tmpl w:val="F78419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4A6E2EA3"/>
    <w:multiLevelType w:val="hybridMultilevel"/>
    <w:tmpl w:val="E06AC7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4A7C4A67"/>
    <w:multiLevelType w:val="multilevel"/>
    <w:tmpl w:val="3E0A7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1E083D"/>
    <w:multiLevelType w:val="hybridMultilevel"/>
    <w:tmpl w:val="8626C5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4F1522FB"/>
    <w:multiLevelType w:val="hybridMultilevel"/>
    <w:tmpl w:val="4364A3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50842A2C"/>
    <w:multiLevelType w:val="multilevel"/>
    <w:tmpl w:val="37844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15E4180"/>
    <w:multiLevelType w:val="hybridMultilevel"/>
    <w:tmpl w:val="182EED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52107E75"/>
    <w:multiLevelType w:val="hybridMultilevel"/>
    <w:tmpl w:val="613805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53680A8D"/>
    <w:multiLevelType w:val="hybridMultilevel"/>
    <w:tmpl w:val="C6482D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57C72A5E"/>
    <w:multiLevelType w:val="hybridMultilevel"/>
    <w:tmpl w:val="3E0E26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9" w15:restartNumberingAfterBreak="0">
    <w:nsid w:val="582E22A0"/>
    <w:multiLevelType w:val="hybridMultilevel"/>
    <w:tmpl w:val="144AC4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0" w15:restartNumberingAfterBreak="0">
    <w:nsid w:val="5A483D2A"/>
    <w:multiLevelType w:val="hybridMultilevel"/>
    <w:tmpl w:val="4A3AF0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1" w15:restartNumberingAfterBreak="0">
    <w:nsid w:val="5A512AFB"/>
    <w:multiLevelType w:val="hybridMultilevel"/>
    <w:tmpl w:val="4BA67F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2" w15:restartNumberingAfterBreak="0">
    <w:nsid w:val="5F89647F"/>
    <w:multiLevelType w:val="hybridMultilevel"/>
    <w:tmpl w:val="2B3601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3" w15:restartNumberingAfterBreak="0">
    <w:nsid w:val="5FEA4D8F"/>
    <w:multiLevelType w:val="hybridMultilevel"/>
    <w:tmpl w:val="470293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4" w15:restartNumberingAfterBreak="0">
    <w:nsid w:val="60E868AE"/>
    <w:multiLevelType w:val="hybridMultilevel"/>
    <w:tmpl w:val="4E56CF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5" w15:restartNumberingAfterBreak="0">
    <w:nsid w:val="67BF67A2"/>
    <w:multiLevelType w:val="hybridMultilevel"/>
    <w:tmpl w:val="4C64FE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6" w15:restartNumberingAfterBreak="0">
    <w:nsid w:val="6B6266A5"/>
    <w:multiLevelType w:val="hybridMultilevel"/>
    <w:tmpl w:val="1F844D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7" w15:restartNumberingAfterBreak="0">
    <w:nsid w:val="6C0A1718"/>
    <w:multiLevelType w:val="hybridMultilevel"/>
    <w:tmpl w:val="42C26F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8" w15:restartNumberingAfterBreak="0">
    <w:nsid w:val="6FAC6962"/>
    <w:multiLevelType w:val="hybridMultilevel"/>
    <w:tmpl w:val="6B10A93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9" w15:restartNumberingAfterBreak="0">
    <w:nsid w:val="6FEA2F43"/>
    <w:multiLevelType w:val="hybridMultilevel"/>
    <w:tmpl w:val="9EA46C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0" w15:restartNumberingAfterBreak="0">
    <w:nsid w:val="72981455"/>
    <w:multiLevelType w:val="hybridMultilevel"/>
    <w:tmpl w:val="530423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1" w15:restartNumberingAfterBreak="0">
    <w:nsid w:val="74B92C53"/>
    <w:multiLevelType w:val="hybridMultilevel"/>
    <w:tmpl w:val="56F803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2" w15:restartNumberingAfterBreak="0">
    <w:nsid w:val="778B523D"/>
    <w:multiLevelType w:val="hybridMultilevel"/>
    <w:tmpl w:val="4CCC7E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3" w15:restartNumberingAfterBreak="0">
    <w:nsid w:val="780112C2"/>
    <w:multiLevelType w:val="multilevel"/>
    <w:tmpl w:val="80142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C5F2CB6"/>
    <w:multiLevelType w:val="multilevel"/>
    <w:tmpl w:val="E6D4D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
  </w:num>
  <w:num w:numId="3">
    <w:abstractNumId w:val="34"/>
  </w:num>
  <w:num w:numId="4">
    <w:abstractNumId w:val="59"/>
  </w:num>
  <w:num w:numId="5">
    <w:abstractNumId w:val="38"/>
  </w:num>
  <w:num w:numId="6">
    <w:abstractNumId w:val="27"/>
  </w:num>
  <w:num w:numId="7">
    <w:abstractNumId w:val="56"/>
  </w:num>
  <w:num w:numId="8">
    <w:abstractNumId w:val="5"/>
  </w:num>
  <w:num w:numId="9">
    <w:abstractNumId w:val="36"/>
  </w:num>
  <w:num w:numId="10">
    <w:abstractNumId w:val="6"/>
  </w:num>
  <w:num w:numId="11">
    <w:abstractNumId w:val="48"/>
  </w:num>
  <w:num w:numId="12">
    <w:abstractNumId w:val="57"/>
  </w:num>
  <w:num w:numId="13">
    <w:abstractNumId w:val="29"/>
  </w:num>
  <w:num w:numId="14">
    <w:abstractNumId w:val="39"/>
  </w:num>
  <w:num w:numId="15">
    <w:abstractNumId w:val="30"/>
  </w:num>
  <w:num w:numId="16">
    <w:abstractNumId w:val="43"/>
  </w:num>
  <w:num w:numId="17">
    <w:abstractNumId w:val="51"/>
  </w:num>
  <w:num w:numId="18">
    <w:abstractNumId w:val="55"/>
  </w:num>
  <w:num w:numId="19">
    <w:abstractNumId w:val="23"/>
  </w:num>
  <w:num w:numId="20">
    <w:abstractNumId w:val="47"/>
  </w:num>
  <w:num w:numId="21">
    <w:abstractNumId w:val="33"/>
  </w:num>
  <w:num w:numId="22">
    <w:abstractNumId w:val="54"/>
  </w:num>
  <w:num w:numId="23">
    <w:abstractNumId w:val="40"/>
  </w:num>
  <w:num w:numId="24">
    <w:abstractNumId w:val="4"/>
  </w:num>
  <w:num w:numId="25">
    <w:abstractNumId w:val="9"/>
  </w:num>
  <w:num w:numId="26">
    <w:abstractNumId w:val="19"/>
  </w:num>
  <w:num w:numId="27">
    <w:abstractNumId w:val="53"/>
  </w:num>
  <w:num w:numId="28">
    <w:abstractNumId w:val="14"/>
  </w:num>
  <w:num w:numId="29">
    <w:abstractNumId w:val="62"/>
  </w:num>
  <w:num w:numId="30">
    <w:abstractNumId w:val="10"/>
  </w:num>
  <w:num w:numId="31">
    <w:abstractNumId w:val="37"/>
  </w:num>
  <w:num w:numId="32">
    <w:abstractNumId w:val="32"/>
  </w:num>
  <w:num w:numId="33">
    <w:abstractNumId w:val="26"/>
  </w:num>
  <w:num w:numId="34">
    <w:abstractNumId w:val="58"/>
  </w:num>
  <w:num w:numId="35">
    <w:abstractNumId w:val="61"/>
  </w:num>
  <w:num w:numId="36">
    <w:abstractNumId w:val="7"/>
  </w:num>
  <w:num w:numId="37">
    <w:abstractNumId w:val="11"/>
  </w:num>
  <w:num w:numId="38">
    <w:abstractNumId w:val="35"/>
  </w:num>
  <w:num w:numId="39">
    <w:abstractNumId w:val="46"/>
  </w:num>
  <w:num w:numId="40">
    <w:abstractNumId w:val="12"/>
  </w:num>
  <w:num w:numId="41">
    <w:abstractNumId w:val="28"/>
  </w:num>
  <w:num w:numId="42">
    <w:abstractNumId w:val="49"/>
  </w:num>
  <w:num w:numId="43">
    <w:abstractNumId w:val="31"/>
  </w:num>
  <w:num w:numId="44">
    <w:abstractNumId w:val="50"/>
  </w:num>
  <w:num w:numId="45">
    <w:abstractNumId w:val="60"/>
  </w:num>
  <w:num w:numId="46">
    <w:abstractNumId w:val="45"/>
  </w:num>
  <w:num w:numId="47">
    <w:abstractNumId w:val="22"/>
  </w:num>
  <w:num w:numId="48">
    <w:abstractNumId w:val="52"/>
  </w:num>
  <w:num w:numId="49">
    <w:abstractNumId w:val="18"/>
  </w:num>
  <w:num w:numId="50">
    <w:abstractNumId w:val="16"/>
  </w:num>
  <w:num w:numId="51">
    <w:abstractNumId w:val="21"/>
  </w:num>
  <w:num w:numId="52">
    <w:abstractNumId w:val="42"/>
  </w:num>
  <w:num w:numId="53">
    <w:abstractNumId w:val="24"/>
  </w:num>
  <w:num w:numId="54">
    <w:abstractNumId w:val="15"/>
  </w:num>
  <w:num w:numId="55">
    <w:abstractNumId w:val="25"/>
  </w:num>
  <w:num w:numId="56">
    <w:abstractNumId w:val="0"/>
  </w:num>
  <w:num w:numId="57">
    <w:abstractNumId w:val="17"/>
  </w:num>
  <w:num w:numId="58">
    <w:abstractNumId w:val="44"/>
  </w:num>
  <w:num w:numId="59">
    <w:abstractNumId w:val="41"/>
  </w:num>
  <w:num w:numId="60">
    <w:abstractNumId w:val="1"/>
  </w:num>
  <w:num w:numId="61">
    <w:abstractNumId w:val="13"/>
  </w:num>
  <w:num w:numId="62">
    <w:abstractNumId w:val="8"/>
  </w:num>
  <w:num w:numId="63">
    <w:abstractNumId w:val="3"/>
  </w:num>
  <w:num w:numId="64">
    <w:abstractNumId w:val="63"/>
  </w:num>
  <w:num w:numId="65">
    <w:abstractNumId w:val="64"/>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527"/>
    <w:rsid w:val="0002482E"/>
    <w:rsid w:val="0003187B"/>
    <w:rsid w:val="0004106A"/>
    <w:rsid w:val="0004624B"/>
    <w:rsid w:val="00050324"/>
    <w:rsid w:val="00070F69"/>
    <w:rsid w:val="000A0150"/>
    <w:rsid w:val="000A259B"/>
    <w:rsid w:val="000E63C9"/>
    <w:rsid w:val="000F0C9F"/>
    <w:rsid w:val="00105082"/>
    <w:rsid w:val="00130E9D"/>
    <w:rsid w:val="00150A6D"/>
    <w:rsid w:val="001709D3"/>
    <w:rsid w:val="00185B35"/>
    <w:rsid w:val="00190495"/>
    <w:rsid w:val="001C3527"/>
    <w:rsid w:val="001F10CF"/>
    <w:rsid w:val="001F2BC8"/>
    <w:rsid w:val="001F5F6B"/>
    <w:rsid w:val="001F7568"/>
    <w:rsid w:val="00201655"/>
    <w:rsid w:val="00202DF2"/>
    <w:rsid w:val="00215E72"/>
    <w:rsid w:val="00243EBC"/>
    <w:rsid w:val="002458E9"/>
    <w:rsid w:val="00246A35"/>
    <w:rsid w:val="00251882"/>
    <w:rsid w:val="00255EFC"/>
    <w:rsid w:val="00284348"/>
    <w:rsid w:val="002951CF"/>
    <w:rsid w:val="002A75C7"/>
    <w:rsid w:val="002F51F5"/>
    <w:rsid w:val="00312137"/>
    <w:rsid w:val="003157CC"/>
    <w:rsid w:val="00330359"/>
    <w:rsid w:val="0033762F"/>
    <w:rsid w:val="00364E83"/>
    <w:rsid w:val="00366C7E"/>
    <w:rsid w:val="00384EA3"/>
    <w:rsid w:val="0039043C"/>
    <w:rsid w:val="003A39A1"/>
    <w:rsid w:val="003C2191"/>
    <w:rsid w:val="003C6428"/>
    <w:rsid w:val="003D3863"/>
    <w:rsid w:val="004110DE"/>
    <w:rsid w:val="0044085A"/>
    <w:rsid w:val="00443A9E"/>
    <w:rsid w:val="00466172"/>
    <w:rsid w:val="004732DA"/>
    <w:rsid w:val="004837DA"/>
    <w:rsid w:val="004B21A5"/>
    <w:rsid w:val="004C1A4C"/>
    <w:rsid w:val="005037F0"/>
    <w:rsid w:val="00510BE9"/>
    <w:rsid w:val="005167AC"/>
    <w:rsid w:val="00516A86"/>
    <w:rsid w:val="00517D31"/>
    <w:rsid w:val="005275F6"/>
    <w:rsid w:val="0053668A"/>
    <w:rsid w:val="00572102"/>
    <w:rsid w:val="005B6A8A"/>
    <w:rsid w:val="005D376F"/>
    <w:rsid w:val="005F1BB0"/>
    <w:rsid w:val="00616E16"/>
    <w:rsid w:val="00656C4D"/>
    <w:rsid w:val="00675632"/>
    <w:rsid w:val="006A096A"/>
    <w:rsid w:val="006C21E6"/>
    <w:rsid w:val="006E5716"/>
    <w:rsid w:val="007302B3"/>
    <w:rsid w:val="00730733"/>
    <w:rsid w:val="00730E3A"/>
    <w:rsid w:val="00736AAF"/>
    <w:rsid w:val="0074607B"/>
    <w:rsid w:val="0075051F"/>
    <w:rsid w:val="00755633"/>
    <w:rsid w:val="00765B2A"/>
    <w:rsid w:val="00767F64"/>
    <w:rsid w:val="00772AB9"/>
    <w:rsid w:val="007766F9"/>
    <w:rsid w:val="0078171C"/>
    <w:rsid w:val="00783A34"/>
    <w:rsid w:val="007B02ED"/>
    <w:rsid w:val="007C6B52"/>
    <w:rsid w:val="007D16C5"/>
    <w:rsid w:val="007E7CA1"/>
    <w:rsid w:val="008141E6"/>
    <w:rsid w:val="00822E8C"/>
    <w:rsid w:val="00825A9D"/>
    <w:rsid w:val="0084504D"/>
    <w:rsid w:val="00861A5E"/>
    <w:rsid w:val="00862FE4"/>
    <w:rsid w:val="0086389A"/>
    <w:rsid w:val="0086588A"/>
    <w:rsid w:val="0087605E"/>
    <w:rsid w:val="008A4838"/>
    <w:rsid w:val="008B0190"/>
    <w:rsid w:val="008B1FEE"/>
    <w:rsid w:val="008B7599"/>
    <w:rsid w:val="008E071C"/>
    <w:rsid w:val="008E7E0A"/>
    <w:rsid w:val="008F79C9"/>
    <w:rsid w:val="00903C32"/>
    <w:rsid w:val="00916B16"/>
    <w:rsid w:val="009173B9"/>
    <w:rsid w:val="00917723"/>
    <w:rsid w:val="0093335D"/>
    <w:rsid w:val="00934647"/>
    <w:rsid w:val="0093613E"/>
    <w:rsid w:val="00943026"/>
    <w:rsid w:val="00944630"/>
    <w:rsid w:val="00964111"/>
    <w:rsid w:val="00966B81"/>
    <w:rsid w:val="00966F91"/>
    <w:rsid w:val="00994D2C"/>
    <w:rsid w:val="009C7720"/>
    <w:rsid w:val="009D4F16"/>
    <w:rsid w:val="009F67F2"/>
    <w:rsid w:val="00A10B0A"/>
    <w:rsid w:val="00A23AFA"/>
    <w:rsid w:val="00A253D9"/>
    <w:rsid w:val="00A31B3E"/>
    <w:rsid w:val="00A4039E"/>
    <w:rsid w:val="00A41839"/>
    <w:rsid w:val="00A532F3"/>
    <w:rsid w:val="00A8489E"/>
    <w:rsid w:val="00AC29F3"/>
    <w:rsid w:val="00AF0E84"/>
    <w:rsid w:val="00B02A8B"/>
    <w:rsid w:val="00B158F2"/>
    <w:rsid w:val="00B231E5"/>
    <w:rsid w:val="00B3198B"/>
    <w:rsid w:val="00B36DC0"/>
    <w:rsid w:val="00B56D57"/>
    <w:rsid w:val="00B80B51"/>
    <w:rsid w:val="00B9190A"/>
    <w:rsid w:val="00BA7475"/>
    <w:rsid w:val="00C02B87"/>
    <w:rsid w:val="00C07617"/>
    <w:rsid w:val="00C35F8B"/>
    <w:rsid w:val="00C4086D"/>
    <w:rsid w:val="00C50264"/>
    <w:rsid w:val="00C84BB2"/>
    <w:rsid w:val="00C93504"/>
    <w:rsid w:val="00CA1896"/>
    <w:rsid w:val="00CB5B28"/>
    <w:rsid w:val="00CC0AA3"/>
    <w:rsid w:val="00CC12BD"/>
    <w:rsid w:val="00CE28CF"/>
    <w:rsid w:val="00CF5371"/>
    <w:rsid w:val="00D01A2C"/>
    <w:rsid w:val="00D0323A"/>
    <w:rsid w:val="00D04930"/>
    <w:rsid w:val="00D0559F"/>
    <w:rsid w:val="00D077E9"/>
    <w:rsid w:val="00D30496"/>
    <w:rsid w:val="00D42CB7"/>
    <w:rsid w:val="00D5413D"/>
    <w:rsid w:val="00D570A9"/>
    <w:rsid w:val="00D70D02"/>
    <w:rsid w:val="00D770C7"/>
    <w:rsid w:val="00D86945"/>
    <w:rsid w:val="00D90290"/>
    <w:rsid w:val="00DA7919"/>
    <w:rsid w:val="00DD152F"/>
    <w:rsid w:val="00DD1551"/>
    <w:rsid w:val="00DD7856"/>
    <w:rsid w:val="00DE213F"/>
    <w:rsid w:val="00DF027C"/>
    <w:rsid w:val="00DF69CE"/>
    <w:rsid w:val="00E00A32"/>
    <w:rsid w:val="00E06E7F"/>
    <w:rsid w:val="00E206A9"/>
    <w:rsid w:val="00E22ACD"/>
    <w:rsid w:val="00E23D65"/>
    <w:rsid w:val="00E30BD3"/>
    <w:rsid w:val="00E320FF"/>
    <w:rsid w:val="00E32ED6"/>
    <w:rsid w:val="00E47D37"/>
    <w:rsid w:val="00E620B0"/>
    <w:rsid w:val="00E81B40"/>
    <w:rsid w:val="00E841C4"/>
    <w:rsid w:val="00E90E9C"/>
    <w:rsid w:val="00EB1994"/>
    <w:rsid w:val="00EC7679"/>
    <w:rsid w:val="00EC77F4"/>
    <w:rsid w:val="00EF555B"/>
    <w:rsid w:val="00F027BB"/>
    <w:rsid w:val="00F11DCF"/>
    <w:rsid w:val="00F162EA"/>
    <w:rsid w:val="00F25509"/>
    <w:rsid w:val="00F52D27"/>
    <w:rsid w:val="00F811F8"/>
    <w:rsid w:val="00F83527"/>
    <w:rsid w:val="00FB2390"/>
    <w:rsid w:val="00FB6714"/>
    <w:rsid w:val="00FD583F"/>
    <w:rsid w:val="00FD6C08"/>
    <w:rsid w:val="00FD7488"/>
    <w:rsid w:val="00FF16B4"/>
    <w:rsid w:val="00FF3349"/>
    <w:rsid w:val="00FF4766"/>
    <w:rsid w:val="00FF723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2242F9"/>
  <w15:docId w15:val="{BF858391-CB00-4122-94DE-C90C27B9E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51882"/>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FF4766"/>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unhideWhenUsed/>
    <w:qFormat/>
    <w:rsid w:val="00EC77F4"/>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Heading3Char">
    <w:name w:val="Heading 3 Char"/>
    <w:basedOn w:val="DefaultParagraphFont"/>
    <w:link w:val="Heading3"/>
    <w:uiPriority w:val="5"/>
    <w:rsid w:val="00FF4766"/>
    <w:rPr>
      <w:rFonts w:asciiTheme="majorHAnsi" w:eastAsiaTheme="majorEastAsia" w:hAnsiTheme="majorHAnsi" w:cstheme="majorBidi"/>
      <w:b/>
      <w:color w:val="012639" w:themeColor="accent1" w:themeShade="7F"/>
    </w:rPr>
  </w:style>
  <w:style w:type="paragraph" w:styleId="ListParagraph">
    <w:name w:val="List Paragraph"/>
    <w:basedOn w:val="Normal"/>
    <w:uiPriority w:val="34"/>
    <w:unhideWhenUsed/>
    <w:qFormat/>
    <w:rsid w:val="00944630"/>
    <w:pPr>
      <w:ind w:left="720"/>
      <w:contextualSpacing/>
    </w:pPr>
  </w:style>
  <w:style w:type="character" w:customStyle="1" w:styleId="Heading4Char">
    <w:name w:val="Heading 4 Char"/>
    <w:basedOn w:val="DefaultParagraphFont"/>
    <w:link w:val="Heading4"/>
    <w:uiPriority w:val="1"/>
    <w:rsid w:val="00EC77F4"/>
    <w:rPr>
      <w:rFonts w:asciiTheme="majorHAnsi" w:eastAsiaTheme="majorEastAsia" w:hAnsiTheme="majorHAnsi" w:cstheme="majorBidi"/>
      <w:b/>
      <w:i/>
      <w:iCs/>
      <w:color w:val="013A57" w:themeColor="accent1" w:themeShade="BF"/>
      <w:sz w:val="28"/>
      <w:szCs w:val="22"/>
    </w:rPr>
  </w:style>
  <w:style w:type="character" w:styleId="Strong">
    <w:name w:val="Strong"/>
    <w:basedOn w:val="DefaultParagraphFont"/>
    <w:uiPriority w:val="22"/>
    <w:qFormat/>
    <w:rsid w:val="008141E6"/>
    <w:rPr>
      <w:b/>
      <w:bCs/>
    </w:rPr>
  </w:style>
  <w:style w:type="table" w:styleId="PlainTable2">
    <w:name w:val="Plain Table 2"/>
    <w:basedOn w:val="TableNormal"/>
    <w:uiPriority w:val="42"/>
    <w:rsid w:val="006C21E6"/>
    <w:pPr>
      <w:spacing w:after="0" w:line="240" w:lineRule="auto"/>
    </w:pPr>
    <w:tblPr>
      <w:tblStyleRowBandSize w:val="1"/>
      <w:tblStyleColBandSize w:val="1"/>
      <w:tblBorders>
        <w:top w:val="single" w:sz="4" w:space="0" w:color="5951C8" w:themeColor="text1" w:themeTint="80"/>
        <w:bottom w:val="single" w:sz="4" w:space="0" w:color="5951C8" w:themeColor="text1" w:themeTint="80"/>
      </w:tblBorders>
    </w:tblPr>
    <w:tblStylePr w:type="firstRow">
      <w:rPr>
        <w:b/>
        <w:bCs/>
      </w:rPr>
      <w:tblPr/>
      <w:tcPr>
        <w:tcBorders>
          <w:bottom w:val="single" w:sz="4" w:space="0" w:color="5951C8" w:themeColor="text1" w:themeTint="80"/>
        </w:tcBorders>
      </w:tcPr>
    </w:tblStylePr>
    <w:tblStylePr w:type="lastRow">
      <w:rPr>
        <w:b/>
        <w:bCs/>
      </w:rPr>
      <w:tblPr/>
      <w:tcPr>
        <w:tcBorders>
          <w:top w:val="single" w:sz="4" w:space="0" w:color="5951C8" w:themeColor="text1" w:themeTint="80"/>
        </w:tcBorders>
      </w:tcPr>
    </w:tblStylePr>
    <w:tblStylePr w:type="firstCol">
      <w:rPr>
        <w:b/>
        <w:bCs/>
      </w:rPr>
    </w:tblStylePr>
    <w:tblStylePr w:type="lastCol">
      <w:rPr>
        <w:b/>
        <w:bCs/>
      </w:rPr>
    </w:tblStylePr>
    <w:tblStylePr w:type="band1Vert">
      <w:tblPr/>
      <w:tcPr>
        <w:tcBorders>
          <w:left w:val="single" w:sz="4" w:space="0" w:color="5951C8" w:themeColor="text1" w:themeTint="80"/>
          <w:right w:val="single" w:sz="4" w:space="0" w:color="5951C8" w:themeColor="text1" w:themeTint="80"/>
        </w:tcBorders>
      </w:tcPr>
    </w:tblStylePr>
    <w:tblStylePr w:type="band2Vert">
      <w:tblPr/>
      <w:tcPr>
        <w:tcBorders>
          <w:left w:val="single" w:sz="4" w:space="0" w:color="5951C8" w:themeColor="text1" w:themeTint="80"/>
          <w:right w:val="single" w:sz="4" w:space="0" w:color="5951C8" w:themeColor="text1" w:themeTint="80"/>
        </w:tcBorders>
      </w:tcPr>
    </w:tblStylePr>
    <w:tblStylePr w:type="band1Horz">
      <w:tblPr/>
      <w:tcPr>
        <w:tcBorders>
          <w:top w:val="single" w:sz="4" w:space="0" w:color="5951C8" w:themeColor="text1" w:themeTint="80"/>
          <w:bottom w:val="single" w:sz="4" w:space="0" w:color="5951C8" w:themeColor="text1" w:themeTint="80"/>
        </w:tcBorders>
      </w:tcPr>
    </w:tblStylePr>
  </w:style>
  <w:style w:type="table" w:styleId="PlainTable4">
    <w:name w:val="Plain Table 4"/>
    <w:basedOn w:val="TableNormal"/>
    <w:uiPriority w:val="44"/>
    <w:rsid w:val="006C21E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917723"/>
    <w:pPr>
      <w:spacing w:before="100" w:beforeAutospacing="1" w:after="100" w:afterAutospacing="1" w:line="240" w:lineRule="auto"/>
    </w:pPr>
    <w:rPr>
      <w:rFonts w:ascii="Times New Roman" w:eastAsia="Times New Roman" w:hAnsi="Times New Roman" w:cs="Times New Roman"/>
      <w:b w:val="0"/>
      <w:color w:val="auto"/>
      <w:sz w:val="24"/>
      <w:szCs w:val="24"/>
      <w:lang w:val="en-PK" w:eastAsia="en-PK"/>
    </w:rPr>
  </w:style>
  <w:style w:type="table" w:styleId="PlainTable1">
    <w:name w:val="Plain Table 1"/>
    <w:basedOn w:val="TableNormal"/>
    <w:uiPriority w:val="41"/>
    <w:rsid w:val="00CC0AA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FD6C08"/>
    <w:pPr>
      <w:spacing w:after="0" w:line="240" w:lineRule="auto"/>
    </w:pPr>
    <w:tblPr>
      <w:tblStyleRowBandSize w:val="1"/>
      <w:tblStyleColBandSize w:val="1"/>
    </w:tblPr>
    <w:tblStylePr w:type="firstRow">
      <w:rPr>
        <w:b/>
        <w:bCs/>
        <w:caps/>
      </w:rPr>
      <w:tblPr/>
      <w:tcPr>
        <w:tcBorders>
          <w:bottom w:val="single" w:sz="4" w:space="0" w:color="5951C8"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5951C8"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FB6714"/>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FB6714"/>
    <w:pPr>
      <w:spacing w:after="100"/>
    </w:pPr>
  </w:style>
  <w:style w:type="paragraph" w:styleId="TOC2">
    <w:name w:val="toc 2"/>
    <w:basedOn w:val="Normal"/>
    <w:next w:val="Normal"/>
    <w:autoRedefine/>
    <w:uiPriority w:val="39"/>
    <w:unhideWhenUsed/>
    <w:rsid w:val="00FB6714"/>
    <w:pPr>
      <w:spacing w:after="100"/>
      <w:ind w:left="280"/>
    </w:pPr>
  </w:style>
  <w:style w:type="paragraph" w:styleId="TOC3">
    <w:name w:val="toc 3"/>
    <w:basedOn w:val="Normal"/>
    <w:next w:val="Normal"/>
    <w:autoRedefine/>
    <w:uiPriority w:val="39"/>
    <w:unhideWhenUsed/>
    <w:rsid w:val="00FB6714"/>
    <w:pPr>
      <w:spacing w:after="100"/>
      <w:ind w:left="560"/>
    </w:pPr>
  </w:style>
  <w:style w:type="character" w:styleId="Hyperlink">
    <w:name w:val="Hyperlink"/>
    <w:basedOn w:val="DefaultParagraphFont"/>
    <w:uiPriority w:val="99"/>
    <w:unhideWhenUsed/>
    <w:rsid w:val="00FB6714"/>
    <w:rPr>
      <w:color w:val="3592C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7588">
      <w:bodyDiv w:val="1"/>
      <w:marLeft w:val="0"/>
      <w:marRight w:val="0"/>
      <w:marTop w:val="0"/>
      <w:marBottom w:val="0"/>
      <w:divBdr>
        <w:top w:val="none" w:sz="0" w:space="0" w:color="auto"/>
        <w:left w:val="none" w:sz="0" w:space="0" w:color="auto"/>
        <w:bottom w:val="none" w:sz="0" w:space="0" w:color="auto"/>
        <w:right w:val="none" w:sz="0" w:space="0" w:color="auto"/>
      </w:divBdr>
    </w:div>
    <w:div w:id="52584460">
      <w:bodyDiv w:val="1"/>
      <w:marLeft w:val="0"/>
      <w:marRight w:val="0"/>
      <w:marTop w:val="0"/>
      <w:marBottom w:val="0"/>
      <w:divBdr>
        <w:top w:val="none" w:sz="0" w:space="0" w:color="auto"/>
        <w:left w:val="none" w:sz="0" w:space="0" w:color="auto"/>
        <w:bottom w:val="none" w:sz="0" w:space="0" w:color="auto"/>
        <w:right w:val="none" w:sz="0" w:space="0" w:color="auto"/>
      </w:divBdr>
    </w:div>
    <w:div w:id="107968127">
      <w:bodyDiv w:val="1"/>
      <w:marLeft w:val="0"/>
      <w:marRight w:val="0"/>
      <w:marTop w:val="0"/>
      <w:marBottom w:val="0"/>
      <w:divBdr>
        <w:top w:val="none" w:sz="0" w:space="0" w:color="auto"/>
        <w:left w:val="none" w:sz="0" w:space="0" w:color="auto"/>
        <w:bottom w:val="none" w:sz="0" w:space="0" w:color="auto"/>
        <w:right w:val="none" w:sz="0" w:space="0" w:color="auto"/>
      </w:divBdr>
    </w:div>
    <w:div w:id="225074250">
      <w:bodyDiv w:val="1"/>
      <w:marLeft w:val="0"/>
      <w:marRight w:val="0"/>
      <w:marTop w:val="0"/>
      <w:marBottom w:val="0"/>
      <w:divBdr>
        <w:top w:val="none" w:sz="0" w:space="0" w:color="auto"/>
        <w:left w:val="none" w:sz="0" w:space="0" w:color="auto"/>
        <w:bottom w:val="none" w:sz="0" w:space="0" w:color="auto"/>
        <w:right w:val="none" w:sz="0" w:space="0" w:color="auto"/>
      </w:divBdr>
    </w:div>
    <w:div w:id="311721382">
      <w:bodyDiv w:val="1"/>
      <w:marLeft w:val="0"/>
      <w:marRight w:val="0"/>
      <w:marTop w:val="0"/>
      <w:marBottom w:val="0"/>
      <w:divBdr>
        <w:top w:val="none" w:sz="0" w:space="0" w:color="auto"/>
        <w:left w:val="none" w:sz="0" w:space="0" w:color="auto"/>
        <w:bottom w:val="none" w:sz="0" w:space="0" w:color="auto"/>
        <w:right w:val="none" w:sz="0" w:space="0" w:color="auto"/>
      </w:divBdr>
    </w:div>
    <w:div w:id="347876226">
      <w:bodyDiv w:val="1"/>
      <w:marLeft w:val="0"/>
      <w:marRight w:val="0"/>
      <w:marTop w:val="0"/>
      <w:marBottom w:val="0"/>
      <w:divBdr>
        <w:top w:val="none" w:sz="0" w:space="0" w:color="auto"/>
        <w:left w:val="none" w:sz="0" w:space="0" w:color="auto"/>
        <w:bottom w:val="none" w:sz="0" w:space="0" w:color="auto"/>
        <w:right w:val="none" w:sz="0" w:space="0" w:color="auto"/>
      </w:divBdr>
    </w:div>
    <w:div w:id="382559936">
      <w:bodyDiv w:val="1"/>
      <w:marLeft w:val="0"/>
      <w:marRight w:val="0"/>
      <w:marTop w:val="0"/>
      <w:marBottom w:val="0"/>
      <w:divBdr>
        <w:top w:val="none" w:sz="0" w:space="0" w:color="auto"/>
        <w:left w:val="none" w:sz="0" w:space="0" w:color="auto"/>
        <w:bottom w:val="none" w:sz="0" w:space="0" w:color="auto"/>
        <w:right w:val="none" w:sz="0" w:space="0" w:color="auto"/>
      </w:divBdr>
    </w:div>
    <w:div w:id="384530502">
      <w:bodyDiv w:val="1"/>
      <w:marLeft w:val="0"/>
      <w:marRight w:val="0"/>
      <w:marTop w:val="0"/>
      <w:marBottom w:val="0"/>
      <w:divBdr>
        <w:top w:val="none" w:sz="0" w:space="0" w:color="auto"/>
        <w:left w:val="none" w:sz="0" w:space="0" w:color="auto"/>
        <w:bottom w:val="none" w:sz="0" w:space="0" w:color="auto"/>
        <w:right w:val="none" w:sz="0" w:space="0" w:color="auto"/>
      </w:divBdr>
    </w:div>
    <w:div w:id="425349066">
      <w:bodyDiv w:val="1"/>
      <w:marLeft w:val="0"/>
      <w:marRight w:val="0"/>
      <w:marTop w:val="0"/>
      <w:marBottom w:val="0"/>
      <w:divBdr>
        <w:top w:val="none" w:sz="0" w:space="0" w:color="auto"/>
        <w:left w:val="none" w:sz="0" w:space="0" w:color="auto"/>
        <w:bottom w:val="none" w:sz="0" w:space="0" w:color="auto"/>
        <w:right w:val="none" w:sz="0" w:space="0" w:color="auto"/>
      </w:divBdr>
    </w:div>
    <w:div w:id="467549322">
      <w:bodyDiv w:val="1"/>
      <w:marLeft w:val="0"/>
      <w:marRight w:val="0"/>
      <w:marTop w:val="0"/>
      <w:marBottom w:val="0"/>
      <w:divBdr>
        <w:top w:val="none" w:sz="0" w:space="0" w:color="auto"/>
        <w:left w:val="none" w:sz="0" w:space="0" w:color="auto"/>
        <w:bottom w:val="none" w:sz="0" w:space="0" w:color="auto"/>
        <w:right w:val="none" w:sz="0" w:space="0" w:color="auto"/>
      </w:divBdr>
    </w:div>
    <w:div w:id="580481831">
      <w:bodyDiv w:val="1"/>
      <w:marLeft w:val="0"/>
      <w:marRight w:val="0"/>
      <w:marTop w:val="0"/>
      <w:marBottom w:val="0"/>
      <w:divBdr>
        <w:top w:val="none" w:sz="0" w:space="0" w:color="auto"/>
        <w:left w:val="none" w:sz="0" w:space="0" w:color="auto"/>
        <w:bottom w:val="none" w:sz="0" w:space="0" w:color="auto"/>
        <w:right w:val="none" w:sz="0" w:space="0" w:color="auto"/>
      </w:divBdr>
    </w:div>
    <w:div w:id="617224864">
      <w:bodyDiv w:val="1"/>
      <w:marLeft w:val="0"/>
      <w:marRight w:val="0"/>
      <w:marTop w:val="0"/>
      <w:marBottom w:val="0"/>
      <w:divBdr>
        <w:top w:val="none" w:sz="0" w:space="0" w:color="auto"/>
        <w:left w:val="none" w:sz="0" w:space="0" w:color="auto"/>
        <w:bottom w:val="none" w:sz="0" w:space="0" w:color="auto"/>
        <w:right w:val="none" w:sz="0" w:space="0" w:color="auto"/>
      </w:divBdr>
    </w:div>
    <w:div w:id="678893850">
      <w:bodyDiv w:val="1"/>
      <w:marLeft w:val="0"/>
      <w:marRight w:val="0"/>
      <w:marTop w:val="0"/>
      <w:marBottom w:val="0"/>
      <w:divBdr>
        <w:top w:val="none" w:sz="0" w:space="0" w:color="auto"/>
        <w:left w:val="none" w:sz="0" w:space="0" w:color="auto"/>
        <w:bottom w:val="none" w:sz="0" w:space="0" w:color="auto"/>
        <w:right w:val="none" w:sz="0" w:space="0" w:color="auto"/>
      </w:divBdr>
    </w:div>
    <w:div w:id="736510580">
      <w:bodyDiv w:val="1"/>
      <w:marLeft w:val="0"/>
      <w:marRight w:val="0"/>
      <w:marTop w:val="0"/>
      <w:marBottom w:val="0"/>
      <w:divBdr>
        <w:top w:val="none" w:sz="0" w:space="0" w:color="auto"/>
        <w:left w:val="none" w:sz="0" w:space="0" w:color="auto"/>
        <w:bottom w:val="none" w:sz="0" w:space="0" w:color="auto"/>
        <w:right w:val="none" w:sz="0" w:space="0" w:color="auto"/>
      </w:divBdr>
    </w:div>
    <w:div w:id="836385433">
      <w:bodyDiv w:val="1"/>
      <w:marLeft w:val="0"/>
      <w:marRight w:val="0"/>
      <w:marTop w:val="0"/>
      <w:marBottom w:val="0"/>
      <w:divBdr>
        <w:top w:val="none" w:sz="0" w:space="0" w:color="auto"/>
        <w:left w:val="none" w:sz="0" w:space="0" w:color="auto"/>
        <w:bottom w:val="none" w:sz="0" w:space="0" w:color="auto"/>
        <w:right w:val="none" w:sz="0" w:space="0" w:color="auto"/>
      </w:divBdr>
    </w:div>
    <w:div w:id="846746287">
      <w:bodyDiv w:val="1"/>
      <w:marLeft w:val="0"/>
      <w:marRight w:val="0"/>
      <w:marTop w:val="0"/>
      <w:marBottom w:val="0"/>
      <w:divBdr>
        <w:top w:val="none" w:sz="0" w:space="0" w:color="auto"/>
        <w:left w:val="none" w:sz="0" w:space="0" w:color="auto"/>
        <w:bottom w:val="none" w:sz="0" w:space="0" w:color="auto"/>
        <w:right w:val="none" w:sz="0" w:space="0" w:color="auto"/>
      </w:divBdr>
    </w:div>
    <w:div w:id="846747652">
      <w:bodyDiv w:val="1"/>
      <w:marLeft w:val="0"/>
      <w:marRight w:val="0"/>
      <w:marTop w:val="0"/>
      <w:marBottom w:val="0"/>
      <w:divBdr>
        <w:top w:val="none" w:sz="0" w:space="0" w:color="auto"/>
        <w:left w:val="none" w:sz="0" w:space="0" w:color="auto"/>
        <w:bottom w:val="none" w:sz="0" w:space="0" w:color="auto"/>
        <w:right w:val="none" w:sz="0" w:space="0" w:color="auto"/>
      </w:divBdr>
    </w:div>
    <w:div w:id="873539973">
      <w:bodyDiv w:val="1"/>
      <w:marLeft w:val="0"/>
      <w:marRight w:val="0"/>
      <w:marTop w:val="0"/>
      <w:marBottom w:val="0"/>
      <w:divBdr>
        <w:top w:val="none" w:sz="0" w:space="0" w:color="auto"/>
        <w:left w:val="none" w:sz="0" w:space="0" w:color="auto"/>
        <w:bottom w:val="none" w:sz="0" w:space="0" w:color="auto"/>
        <w:right w:val="none" w:sz="0" w:space="0" w:color="auto"/>
      </w:divBdr>
    </w:div>
    <w:div w:id="1133908322">
      <w:bodyDiv w:val="1"/>
      <w:marLeft w:val="0"/>
      <w:marRight w:val="0"/>
      <w:marTop w:val="0"/>
      <w:marBottom w:val="0"/>
      <w:divBdr>
        <w:top w:val="none" w:sz="0" w:space="0" w:color="auto"/>
        <w:left w:val="none" w:sz="0" w:space="0" w:color="auto"/>
        <w:bottom w:val="none" w:sz="0" w:space="0" w:color="auto"/>
        <w:right w:val="none" w:sz="0" w:space="0" w:color="auto"/>
      </w:divBdr>
    </w:div>
    <w:div w:id="1139419158">
      <w:bodyDiv w:val="1"/>
      <w:marLeft w:val="0"/>
      <w:marRight w:val="0"/>
      <w:marTop w:val="0"/>
      <w:marBottom w:val="0"/>
      <w:divBdr>
        <w:top w:val="none" w:sz="0" w:space="0" w:color="auto"/>
        <w:left w:val="none" w:sz="0" w:space="0" w:color="auto"/>
        <w:bottom w:val="none" w:sz="0" w:space="0" w:color="auto"/>
        <w:right w:val="none" w:sz="0" w:space="0" w:color="auto"/>
      </w:divBdr>
    </w:div>
    <w:div w:id="1191336720">
      <w:bodyDiv w:val="1"/>
      <w:marLeft w:val="0"/>
      <w:marRight w:val="0"/>
      <w:marTop w:val="0"/>
      <w:marBottom w:val="0"/>
      <w:divBdr>
        <w:top w:val="none" w:sz="0" w:space="0" w:color="auto"/>
        <w:left w:val="none" w:sz="0" w:space="0" w:color="auto"/>
        <w:bottom w:val="none" w:sz="0" w:space="0" w:color="auto"/>
        <w:right w:val="none" w:sz="0" w:space="0" w:color="auto"/>
      </w:divBdr>
    </w:div>
    <w:div w:id="1297374283">
      <w:bodyDiv w:val="1"/>
      <w:marLeft w:val="0"/>
      <w:marRight w:val="0"/>
      <w:marTop w:val="0"/>
      <w:marBottom w:val="0"/>
      <w:divBdr>
        <w:top w:val="none" w:sz="0" w:space="0" w:color="auto"/>
        <w:left w:val="none" w:sz="0" w:space="0" w:color="auto"/>
        <w:bottom w:val="none" w:sz="0" w:space="0" w:color="auto"/>
        <w:right w:val="none" w:sz="0" w:space="0" w:color="auto"/>
      </w:divBdr>
    </w:div>
    <w:div w:id="1302812509">
      <w:bodyDiv w:val="1"/>
      <w:marLeft w:val="0"/>
      <w:marRight w:val="0"/>
      <w:marTop w:val="0"/>
      <w:marBottom w:val="0"/>
      <w:divBdr>
        <w:top w:val="none" w:sz="0" w:space="0" w:color="auto"/>
        <w:left w:val="none" w:sz="0" w:space="0" w:color="auto"/>
        <w:bottom w:val="none" w:sz="0" w:space="0" w:color="auto"/>
        <w:right w:val="none" w:sz="0" w:space="0" w:color="auto"/>
      </w:divBdr>
    </w:div>
    <w:div w:id="1349527836">
      <w:bodyDiv w:val="1"/>
      <w:marLeft w:val="0"/>
      <w:marRight w:val="0"/>
      <w:marTop w:val="0"/>
      <w:marBottom w:val="0"/>
      <w:divBdr>
        <w:top w:val="none" w:sz="0" w:space="0" w:color="auto"/>
        <w:left w:val="none" w:sz="0" w:space="0" w:color="auto"/>
        <w:bottom w:val="none" w:sz="0" w:space="0" w:color="auto"/>
        <w:right w:val="none" w:sz="0" w:space="0" w:color="auto"/>
      </w:divBdr>
    </w:div>
    <w:div w:id="1434859000">
      <w:bodyDiv w:val="1"/>
      <w:marLeft w:val="0"/>
      <w:marRight w:val="0"/>
      <w:marTop w:val="0"/>
      <w:marBottom w:val="0"/>
      <w:divBdr>
        <w:top w:val="none" w:sz="0" w:space="0" w:color="auto"/>
        <w:left w:val="none" w:sz="0" w:space="0" w:color="auto"/>
        <w:bottom w:val="none" w:sz="0" w:space="0" w:color="auto"/>
        <w:right w:val="none" w:sz="0" w:space="0" w:color="auto"/>
      </w:divBdr>
    </w:div>
    <w:div w:id="1539901112">
      <w:bodyDiv w:val="1"/>
      <w:marLeft w:val="0"/>
      <w:marRight w:val="0"/>
      <w:marTop w:val="0"/>
      <w:marBottom w:val="0"/>
      <w:divBdr>
        <w:top w:val="none" w:sz="0" w:space="0" w:color="auto"/>
        <w:left w:val="none" w:sz="0" w:space="0" w:color="auto"/>
        <w:bottom w:val="none" w:sz="0" w:space="0" w:color="auto"/>
        <w:right w:val="none" w:sz="0" w:space="0" w:color="auto"/>
      </w:divBdr>
    </w:div>
    <w:div w:id="1539972159">
      <w:bodyDiv w:val="1"/>
      <w:marLeft w:val="0"/>
      <w:marRight w:val="0"/>
      <w:marTop w:val="0"/>
      <w:marBottom w:val="0"/>
      <w:divBdr>
        <w:top w:val="none" w:sz="0" w:space="0" w:color="auto"/>
        <w:left w:val="none" w:sz="0" w:space="0" w:color="auto"/>
        <w:bottom w:val="none" w:sz="0" w:space="0" w:color="auto"/>
        <w:right w:val="none" w:sz="0" w:space="0" w:color="auto"/>
      </w:divBdr>
    </w:div>
    <w:div w:id="1640307675">
      <w:bodyDiv w:val="1"/>
      <w:marLeft w:val="0"/>
      <w:marRight w:val="0"/>
      <w:marTop w:val="0"/>
      <w:marBottom w:val="0"/>
      <w:divBdr>
        <w:top w:val="none" w:sz="0" w:space="0" w:color="auto"/>
        <w:left w:val="none" w:sz="0" w:space="0" w:color="auto"/>
        <w:bottom w:val="none" w:sz="0" w:space="0" w:color="auto"/>
        <w:right w:val="none" w:sz="0" w:space="0" w:color="auto"/>
      </w:divBdr>
    </w:div>
    <w:div w:id="1719351859">
      <w:bodyDiv w:val="1"/>
      <w:marLeft w:val="0"/>
      <w:marRight w:val="0"/>
      <w:marTop w:val="0"/>
      <w:marBottom w:val="0"/>
      <w:divBdr>
        <w:top w:val="none" w:sz="0" w:space="0" w:color="auto"/>
        <w:left w:val="none" w:sz="0" w:space="0" w:color="auto"/>
        <w:bottom w:val="none" w:sz="0" w:space="0" w:color="auto"/>
        <w:right w:val="none" w:sz="0" w:space="0" w:color="auto"/>
      </w:divBdr>
    </w:div>
    <w:div w:id="1895921691">
      <w:bodyDiv w:val="1"/>
      <w:marLeft w:val="0"/>
      <w:marRight w:val="0"/>
      <w:marTop w:val="0"/>
      <w:marBottom w:val="0"/>
      <w:divBdr>
        <w:top w:val="none" w:sz="0" w:space="0" w:color="auto"/>
        <w:left w:val="none" w:sz="0" w:space="0" w:color="auto"/>
        <w:bottom w:val="none" w:sz="0" w:space="0" w:color="auto"/>
        <w:right w:val="none" w:sz="0" w:space="0" w:color="auto"/>
      </w:divBdr>
    </w:div>
    <w:div w:id="1987464900">
      <w:bodyDiv w:val="1"/>
      <w:marLeft w:val="0"/>
      <w:marRight w:val="0"/>
      <w:marTop w:val="0"/>
      <w:marBottom w:val="0"/>
      <w:divBdr>
        <w:top w:val="none" w:sz="0" w:space="0" w:color="auto"/>
        <w:left w:val="none" w:sz="0" w:space="0" w:color="auto"/>
        <w:bottom w:val="none" w:sz="0" w:space="0" w:color="auto"/>
        <w:right w:val="none" w:sz="0" w:space="0" w:color="auto"/>
      </w:divBdr>
    </w:div>
    <w:div w:id="2072121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hart" Target="charts/chart2.xml"/><Relationship Id="rId26" Type="http://schemas.openxmlformats.org/officeDocument/2006/relationships/chart" Target="charts/chart3.xml"/><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chart" Target="charts/chart4.xm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Metro%20repor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3rd%20semster\business%20finance\project\Colony%20Textile%20Mills%20Limited\ctm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3rd%20semster\business%20finance\project\Nishat%20Chunian%20Limited\nc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Current Ratio</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PK"/>
        </a:p>
      </c:txPr>
    </c:title>
    <c:autoTitleDeleted val="0"/>
    <c:plotArea>
      <c:layout>
        <c:manualLayout>
          <c:layoutTarget val="inner"/>
          <c:xMode val="edge"/>
          <c:yMode val="edge"/>
          <c:x val="0.11689513096577213"/>
          <c:y val="0.11388710023610218"/>
          <c:w val="0.86351303229953402"/>
          <c:h val="0.73072218194232486"/>
        </c:manualLayout>
      </c:layout>
      <c:barChart>
        <c:barDir val="col"/>
        <c:grouping val="clustered"/>
        <c:varyColors val="0"/>
        <c:ser>
          <c:idx val="0"/>
          <c:order val="0"/>
          <c:tx>
            <c:v>Current Ratio</c:v>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PK"/>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Ratios!$D$1:$H$1</c:f>
              <c:numCache>
                <c:formatCode>General</c:formatCode>
                <c:ptCount val="5"/>
                <c:pt idx="0">
                  <c:v>2019</c:v>
                </c:pt>
                <c:pt idx="1">
                  <c:v>2020</c:v>
                </c:pt>
                <c:pt idx="2">
                  <c:v>2021</c:v>
                </c:pt>
                <c:pt idx="3">
                  <c:v>2022</c:v>
                </c:pt>
                <c:pt idx="4">
                  <c:v>2023</c:v>
                </c:pt>
              </c:numCache>
            </c:numRef>
          </c:cat>
          <c:val>
            <c:numRef>
              <c:f>Ratios!$D$2:$H$2</c:f>
              <c:numCache>
                <c:formatCode>0.00</c:formatCode>
                <c:ptCount val="5"/>
                <c:pt idx="0">
                  <c:v>1.1357983036087504</c:v>
                </c:pt>
                <c:pt idx="1">
                  <c:v>1.097081070852159</c:v>
                </c:pt>
                <c:pt idx="2">
                  <c:v>1.0844730251632972</c:v>
                </c:pt>
                <c:pt idx="3">
                  <c:v>1.1332686249345301</c:v>
                </c:pt>
                <c:pt idx="4">
                  <c:v>1.0326648815928803</c:v>
                </c:pt>
              </c:numCache>
            </c:numRef>
          </c:val>
          <c:extLst>
            <c:ext xmlns:c16="http://schemas.microsoft.com/office/drawing/2014/chart" uri="{C3380CC4-5D6E-409C-BE32-E72D297353CC}">
              <c16:uniqueId val="{00000000-B552-4706-A887-5BBF284BF754}"/>
            </c:ext>
          </c:extLst>
        </c:ser>
        <c:dLbls>
          <c:dLblPos val="inEnd"/>
          <c:showLegendKey val="0"/>
          <c:showVal val="1"/>
          <c:showCatName val="0"/>
          <c:showSerName val="0"/>
          <c:showPercent val="0"/>
          <c:showBubbleSize val="0"/>
        </c:dLbls>
        <c:gapWidth val="100"/>
        <c:overlap val="-24"/>
        <c:axId val="263504240"/>
        <c:axId val="263506320"/>
      </c:barChart>
      <c:catAx>
        <c:axId val="26350424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263506320"/>
        <c:crosses val="autoZero"/>
        <c:auto val="1"/>
        <c:lblAlgn val="ctr"/>
        <c:lblOffset val="100"/>
        <c:noMultiLvlLbl val="0"/>
      </c:catAx>
      <c:valAx>
        <c:axId val="2635063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2635042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P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Current Ratio</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PK"/>
        </a:p>
      </c:txPr>
    </c:title>
    <c:autoTitleDeleted val="0"/>
    <c:plotArea>
      <c:layout/>
      <c:barChart>
        <c:barDir val="col"/>
        <c:grouping val="clustered"/>
        <c:varyColors val="0"/>
        <c:ser>
          <c:idx val="0"/>
          <c:order val="0"/>
          <c:tx>
            <c:v>Current Ratio</c:v>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PK"/>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Ratios!$D$1:$H$1</c:f>
              <c:numCache>
                <c:formatCode>General</c:formatCode>
                <c:ptCount val="5"/>
                <c:pt idx="0">
                  <c:v>2019</c:v>
                </c:pt>
                <c:pt idx="1">
                  <c:v>2020</c:v>
                </c:pt>
                <c:pt idx="2">
                  <c:v>2021</c:v>
                </c:pt>
                <c:pt idx="3">
                  <c:v>2022</c:v>
                </c:pt>
                <c:pt idx="4">
                  <c:v>2023</c:v>
                </c:pt>
              </c:numCache>
            </c:numRef>
          </c:cat>
          <c:val>
            <c:numRef>
              <c:f>Ratios!$D$2:$H$2</c:f>
              <c:numCache>
                <c:formatCode>0.00</c:formatCode>
                <c:ptCount val="5"/>
                <c:pt idx="0">
                  <c:v>1.508121674086444</c:v>
                </c:pt>
                <c:pt idx="1">
                  <c:v>1.5385077010466011</c:v>
                </c:pt>
                <c:pt idx="2">
                  <c:v>1.394254595411005</c:v>
                </c:pt>
                <c:pt idx="3">
                  <c:v>1.2873633349658022</c:v>
                </c:pt>
                <c:pt idx="4">
                  <c:v>1.1567019632448237</c:v>
                </c:pt>
              </c:numCache>
            </c:numRef>
          </c:val>
          <c:extLst>
            <c:ext xmlns:c16="http://schemas.microsoft.com/office/drawing/2014/chart" uri="{C3380CC4-5D6E-409C-BE32-E72D297353CC}">
              <c16:uniqueId val="{00000000-F9B8-4252-8728-F0713A239D6C}"/>
            </c:ext>
          </c:extLst>
        </c:ser>
        <c:dLbls>
          <c:dLblPos val="inEnd"/>
          <c:showLegendKey val="0"/>
          <c:showVal val="1"/>
          <c:showCatName val="0"/>
          <c:showSerName val="0"/>
          <c:showPercent val="0"/>
          <c:showBubbleSize val="0"/>
        </c:dLbls>
        <c:gapWidth val="100"/>
        <c:overlap val="-24"/>
        <c:axId val="263504240"/>
        <c:axId val="263506320"/>
      </c:barChart>
      <c:catAx>
        <c:axId val="26350424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263506320"/>
        <c:crosses val="autoZero"/>
        <c:auto val="1"/>
        <c:lblAlgn val="ctr"/>
        <c:lblOffset val="100"/>
        <c:noMultiLvlLbl val="0"/>
      </c:catAx>
      <c:valAx>
        <c:axId val="2635063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2635042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P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Current Ratio</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PK"/>
        </a:p>
      </c:txPr>
    </c:title>
    <c:autoTitleDeleted val="0"/>
    <c:plotArea>
      <c:layout/>
      <c:barChart>
        <c:barDir val="col"/>
        <c:grouping val="clustered"/>
        <c:varyColors val="0"/>
        <c:ser>
          <c:idx val="0"/>
          <c:order val="0"/>
          <c:tx>
            <c:v>Current Ratio</c:v>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PK"/>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Ratios!$D$1:$H$1</c:f>
              <c:numCache>
                <c:formatCode>General</c:formatCode>
                <c:ptCount val="5"/>
                <c:pt idx="0">
                  <c:v>2019</c:v>
                </c:pt>
                <c:pt idx="1">
                  <c:v>2020</c:v>
                </c:pt>
                <c:pt idx="2">
                  <c:v>2021</c:v>
                </c:pt>
                <c:pt idx="3">
                  <c:v>2022</c:v>
                </c:pt>
                <c:pt idx="4">
                  <c:v>2023</c:v>
                </c:pt>
              </c:numCache>
            </c:numRef>
          </c:cat>
          <c:val>
            <c:numRef>
              <c:f>Ratios!$D$2:$H$2</c:f>
              <c:numCache>
                <c:formatCode>0.00</c:formatCode>
                <c:ptCount val="5"/>
                <c:pt idx="0">
                  <c:v>1.1848642794796684</c:v>
                </c:pt>
                <c:pt idx="1">
                  <c:v>1.0400087356403487</c:v>
                </c:pt>
                <c:pt idx="2">
                  <c:v>1.2450418706320894</c:v>
                </c:pt>
                <c:pt idx="3">
                  <c:v>1.7735022915526613</c:v>
                </c:pt>
                <c:pt idx="4">
                  <c:v>1.2742691314827255</c:v>
                </c:pt>
              </c:numCache>
            </c:numRef>
          </c:val>
          <c:extLst>
            <c:ext xmlns:c16="http://schemas.microsoft.com/office/drawing/2014/chart" uri="{C3380CC4-5D6E-409C-BE32-E72D297353CC}">
              <c16:uniqueId val="{00000000-6C52-46E6-86C5-63AD04C6B318}"/>
            </c:ext>
          </c:extLst>
        </c:ser>
        <c:dLbls>
          <c:dLblPos val="inEnd"/>
          <c:showLegendKey val="0"/>
          <c:showVal val="1"/>
          <c:showCatName val="0"/>
          <c:showSerName val="0"/>
          <c:showPercent val="0"/>
          <c:showBubbleSize val="0"/>
        </c:dLbls>
        <c:gapWidth val="100"/>
        <c:overlap val="-24"/>
        <c:axId val="263504240"/>
        <c:axId val="263506320"/>
      </c:barChart>
      <c:catAx>
        <c:axId val="26350424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263506320"/>
        <c:crosses val="autoZero"/>
        <c:auto val="1"/>
        <c:lblAlgn val="ctr"/>
        <c:lblOffset val="100"/>
        <c:noMultiLvlLbl val="0"/>
      </c:catAx>
      <c:valAx>
        <c:axId val="2635063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2635042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P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Current Ratio</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PK"/>
        </a:p>
      </c:txPr>
    </c:title>
    <c:autoTitleDeleted val="0"/>
    <c:plotArea>
      <c:layout/>
      <c:barChart>
        <c:barDir val="col"/>
        <c:grouping val="clustered"/>
        <c:varyColors val="0"/>
        <c:ser>
          <c:idx val="0"/>
          <c:order val="0"/>
          <c:tx>
            <c:v>Current Ratio</c:v>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fov="0">
                <a:rot lat="0" lon="0" rev="0"/>
              </a:camera>
              <a:lightRig rig="threePt" dir="t">
                <a:rot lat="0" lon="0" rev="0"/>
              </a:lightRig>
            </a:scene3d>
            <a:sp3d>
              <a:bevelT w="139700" h="38100"/>
              <a:contourClr>
                <a:scrgbClr r="0" g="0" b="0">
                  <a:tint val="100000"/>
                  <a:shade val="100000"/>
                  <a:satMod val="100000"/>
                </a:scrgb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PK"/>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Ratios!$D$1:$H$1</c:f>
              <c:numCache>
                <c:formatCode>General</c:formatCode>
                <c:ptCount val="5"/>
                <c:pt idx="0">
                  <c:v>2019</c:v>
                </c:pt>
                <c:pt idx="1">
                  <c:v>2020</c:v>
                </c:pt>
                <c:pt idx="2">
                  <c:v>2021</c:v>
                </c:pt>
                <c:pt idx="3">
                  <c:v>2022</c:v>
                </c:pt>
                <c:pt idx="4">
                  <c:v>2023</c:v>
                </c:pt>
              </c:numCache>
            </c:numRef>
          </c:cat>
          <c:val>
            <c:numRef>
              <c:f>Ratios!$D$2:$H$2</c:f>
              <c:numCache>
                <c:formatCode>0.00</c:formatCode>
                <c:ptCount val="5"/>
                <c:pt idx="0">
                  <c:v>1.2729188896570578</c:v>
                </c:pt>
                <c:pt idx="1">
                  <c:v>0.97077139079099861</c:v>
                </c:pt>
                <c:pt idx="2">
                  <c:v>0.81879818839975727</c:v>
                </c:pt>
                <c:pt idx="3">
                  <c:v>0.72191710859326408</c:v>
                </c:pt>
                <c:pt idx="4">
                  <c:v>0.62993174367736426</c:v>
                </c:pt>
              </c:numCache>
            </c:numRef>
          </c:val>
          <c:extLst>
            <c:ext xmlns:c16="http://schemas.microsoft.com/office/drawing/2014/chart" uri="{C3380CC4-5D6E-409C-BE32-E72D297353CC}">
              <c16:uniqueId val="{00000000-1D23-4887-A2CD-BAA5DB532EFE}"/>
            </c:ext>
          </c:extLst>
        </c:ser>
        <c:dLbls>
          <c:dLblPos val="inEnd"/>
          <c:showLegendKey val="0"/>
          <c:showVal val="1"/>
          <c:showCatName val="0"/>
          <c:showSerName val="0"/>
          <c:showPercent val="0"/>
          <c:showBubbleSize val="0"/>
        </c:dLbls>
        <c:gapWidth val="100"/>
        <c:overlap val="-24"/>
        <c:axId val="263504240"/>
        <c:axId val="263506320"/>
      </c:barChart>
      <c:catAx>
        <c:axId val="26350424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263506320"/>
        <c:crosses val="autoZero"/>
        <c:auto val="1"/>
        <c:lblAlgn val="ctr"/>
        <c:lblOffset val="100"/>
        <c:noMultiLvlLbl val="0"/>
      </c:catAx>
      <c:valAx>
        <c:axId val="2635063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2635042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P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DDDE3-5513-4016-9A78-47DD8EEF9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Metro report.dotx</Template>
  <TotalTime>0</TotalTime>
  <Pages>65</Pages>
  <Words>13392</Words>
  <Characters>76335</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keywords/>
  <cp:lastModifiedBy>USER</cp:lastModifiedBy>
  <cp:revision>18</cp:revision>
  <cp:lastPrinted>2006-08-01T17:47:00Z</cp:lastPrinted>
  <dcterms:created xsi:type="dcterms:W3CDTF">2024-11-14T18:07:00Z</dcterms:created>
  <dcterms:modified xsi:type="dcterms:W3CDTF">2024-11-18T09:51:00Z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