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:rsidR="00CB2F1C" w:rsidRPr="00E1244C" w:rsidRDefault="00CB2F1C" w:rsidP="00CB2F1C">
      <w:pPr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4C">
        <w:rPr>
          <w:b/>
          <w:bCs/>
          <w:color w:val="FFFFFF" w:themeColor="background1"/>
          <w:sz w:val="52"/>
          <w:szCs w:val="52"/>
        </w:rPr>
        <w:t xml:space="preserve">      </w:t>
      </w:r>
      <w:proofErr w:type="spellStart"/>
      <w:r w:rsidRPr="00E1244C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PowerBI</w:t>
      </w:r>
      <w:proofErr w:type="spellEnd"/>
      <w:r w:rsidRPr="00E1244C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ASSIGNMENT NO.</w:t>
      </w:r>
      <w:r w:rsidR="00FA68FE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CB2F1C" w:rsidRPr="00CB2F1C" w:rsidRDefault="00CB2F1C">
      <w:pPr>
        <w:rPr>
          <w:rFonts w:ascii="Roboto" w:hAnsi="Roboto"/>
          <w:b/>
          <w:bCs/>
          <w:color w:val="000000"/>
          <w:sz w:val="52"/>
          <w:szCs w:val="52"/>
        </w:rPr>
      </w:pPr>
      <w:r w:rsidRPr="00CB2F1C">
        <w:rPr>
          <w:rFonts w:ascii="Roboto" w:hAnsi="Roboto"/>
          <w:b/>
          <w:bCs/>
          <w:color w:val="000000"/>
          <w:sz w:val="52"/>
          <w:szCs w:val="52"/>
        </w:rPr>
        <w:t>1.</w:t>
      </w:r>
      <w:r w:rsidR="00FA68FE" w:rsidRPr="00FA68FE"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 xml:space="preserve">Explain the advantages of Natural Queries in </w:t>
      </w:r>
      <w:proofErr w:type="spellStart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PowerBi</w:t>
      </w:r>
      <w:proofErr w:type="spellEnd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 xml:space="preserve"> with an example?</w:t>
      </w:r>
    </w:p>
    <w:p w:rsidR="00FA68FE" w:rsidRPr="00FA68FE" w:rsidRDefault="00CB2F1C" w:rsidP="00FA68FE">
      <w:pPr>
        <w:rPr>
          <w:rFonts w:ascii="Roboto" w:hAnsi="Roboto"/>
          <w:color w:val="000000"/>
          <w:sz w:val="52"/>
          <w:szCs w:val="52"/>
        </w:rPr>
      </w:pPr>
      <w:r>
        <w:rPr>
          <w:rFonts w:ascii="Roboto" w:hAnsi="Roboto"/>
          <w:color w:val="000000"/>
          <w:sz w:val="52"/>
          <w:szCs w:val="52"/>
        </w:rPr>
        <w:t xml:space="preserve">      </w:t>
      </w:r>
      <w:r w:rsidRPr="00CB2F1C">
        <w:rPr>
          <w:rFonts w:ascii="Roboto" w:hAnsi="Roboto"/>
          <w:color w:val="000000"/>
          <w:sz w:val="52"/>
          <w:szCs w:val="52"/>
        </w:rPr>
        <w:t xml:space="preserve">      </w:t>
      </w:r>
      <w:r w:rsidR="00FA68FE" w:rsidRPr="00FA68FE">
        <w:rPr>
          <w:rFonts w:ascii="Roboto" w:hAnsi="Roboto"/>
          <w:color w:val="000000"/>
          <w:sz w:val="52"/>
          <w:szCs w:val="52"/>
        </w:rPr>
        <w:t xml:space="preserve">Natural Query Language (NQL) in </w:t>
      </w:r>
      <w:proofErr w:type="spellStart"/>
      <w:r w:rsidR="00FA68FE"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="00FA68FE" w:rsidRPr="00FA68FE">
        <w:rPr>
          <w:rFonts w:ascii="Roboto" w:hAnsi="Roboto"/>
          <w:color w:val="000000"/>
          <w:sz w:val="52"/>
          <w:szCs w:val="52"/>
        </w:rPr>
        <w:t xml:space="preserve"> allows users to interact with their data in a more intuitive and human-like way. Instead of writing complex queries in SQL or DAX, users can simply type their questions in plain English.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Some advantages of NQL in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include:</w:t>
      </w:r>
    </w:p>
    <w:p w:rsidR="00FA68FE" w:rsidRPr="00FA68FE" w:rsidRDefault="00FA68FE" w:rsidP="00FA68FE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Improved User Experience: NQL provides a more user-friendly way for users to interact with their data, allowing them to quickly get the information they need without having to understand complex SQL or DAX syntax.</w:t>
      </w:r>
    </w:p>
    <w:p w:rsidR="00FA68FE" w:rsidRPr="00FA68FE" w:rsidRDefault="00FA68FE" w:rsidP="00FA68FE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lastRenderedPageBreak/>
        <w:t>Increased Productivity: With NQL, users can complete tasks more quickly, as they don't have to spend time learning or writing complex SQL or DAX queries.</w:t>
      </w:r>
    </w:p>
    <w:p w:rsidR="00FA68FE" w:rsidRPr="00FA68FE" w:rsidRDefault="00FA68FE" w:rsidP="00FA68FE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Better Data Discovery: NQL can help users discover new insights and relationships in their data by allowing them to easily ask questions and explore their data in a more natural and intuitive way.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Example:</w:t>
      </w:r>
    </w:p>
    <w:p w:rsidR="00CB2F1C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Suppose you have a data set of sales data for a retail company and you want to find the total sales for a specific product category. With NQL, you can simply type a question like "What are the total sales for the electronics category?" and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will automatically generate the appropriate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query and display the results. This is a much more natural and intuitive way of getting the information you need, compared to writing a complex SQL or DAX query.</w:t>
      </w:r>
    </w:p>
    <w:p w:rsidR="00CB2F1C" w:rsidRDefault="00CB2F1C">
      <w:pPr>
        <w:rPr>
          <w:rFonts w:ascii="Roboto" w:hAnsi="Roboto"/>
          <w:color w:val="000000"/>
          <w:sz w:val="52"/>
          <w:szCs w:val="52"/>
        </w:rPr>
      </w:pPr>
    </w:p>
    <w:p w:rsidR="00FA68FE" w:rsidRDefault="00CB2F1C" w:rsidP="00CB2F1C">
      <w:pPr>
        <w:rPr>
          <w:rFonts w:ascii="Roboto" w:hAnsi="Roboto"/>
          <w:b/>
          <w:bCs/>
          <w:color w:val="000000"/>
          <w:sz w:val="52"/>
          <w:szCs w:val="52"/>
        </w:rPr>
      </w:pPr>
      <w:r w:rsidRPr="00CB2F1C">
        <w:rPr>
          <w:rFonts w:ascii="Roboto" w:hAnsi="Roboto"/>
          <w:b/>
          <w:bCs/>
          <w:color w:val="000000"/>
          <w:sz w:val="52"/>
          <w:szCs w:val="52"/>
        </w:rPr>
        <w:t>2.</w:t>
      </w:r>
      <w:r w:rsidRPr="00CB2F1C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 xml:space="preserve">Explain Web Front </w:t>
      </w:r>
      <w:proofErr w:type="gramStart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End(</w:t>
      </w:r>
      <w:proofErr w:type="gramEnd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WFE) cluster from Power BI Service</w:t>
      </w:r>
      <w:r w:rsidR="00FA68FE">
        <w:rPr>
          <w:rFonts w:ascii="Roboto" w:hAnsi="Roboto"/>
          <w:b/>
          <w:bCs/>
          <w:color w:val="000000"/>
          <w:sz w:val="52"/>
          <w:szCs w:val="52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Architecture?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In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a Web Front End (WFE) cluster is a group of servers that are responsible for handling the web requests made by users. The WFE cluster is the main entry point for all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users, who access the service through a web browser or a mobile app.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The WFE cluster is designed to be highly scalable, allowing it to handle large numbers of concurrent users and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 xml:space="preserve">requests. It is also designed to provide high availability, so that users can access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even if one or more servers in the cluster are down.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The WFE cluster is responsible for handling a variety of tasks, including:</w:t>
      </w:r>
    </w:p>
    <w:p w:rsidR="00FA68FE" w:rsidRPr="00FA68FE" w:rsidRDefault="00FA68FE" w:rsidP="00FA68FE">
      <w:pPr>
        <w:pStyle w:val="ListParagraph"/>
        <w:numPr>
          <w:ilvl w:val="0"/>
          <w:numId w:val="4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Authentication and authorization: The WFE cluster ensures that only authorized users can access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and the data they need.</w:t>
      </w:r>
    </w:p>
    <w:p w:rsidR="00FA68FE" w:rsidRPr="00FA68FE" w:rsidRDefault="00FA68FE" w:rsidP="00FA68FE">
      <w:pPr>
        <w:pStyle w:val="ListParagraph"/>
        <w:numPr>
          <w:ilvl w:val="0"/>
          <w:numId w:val="4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Request routing: The WFE cluster routes requests to the appropriate backend services, such as the data engine, data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>, and report rendering.</w:t>
      </w:r>
    </w:p>
    <w:p w:rsidR="00FA68FE" w:rsidRPr="00FA68FE" w:rsidRDefault="00FA68FE" w:rsidP="00FA68FE">
      <w:pPr>
        <w:pStyle w:val="ListParagraph"/>
        <w:numPr>
          <w:ilvl w:val="0"/>
          <w:numId w:val="4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Report rendering: The WFE cluster handles the rendering of reports and visualizations, including the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processing of DAX calculations and the creation of interactive dashboards.</w:t>
      </w:r>
    </w:p>
    <w:p w:rsidR="00FA68FE" w:rsidRPr="00FA68FE" w:rsidRDefault="00FA68FE" w:rsidP="00FA68FE">
      <w:pPr>
        <w:pStyle w:val="ListParagraph"/>
        <w:numPr>
          <w:ilvl w:val="0"/>
          <w:numId w:val="4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Session management: The WFE cluster manages user sessions, ensuring that each user's data and preferences are preserved as they navigate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Service.</w:t>
      </w:r>
    </w:p>
    <w:p w:rsidR="00CB2F1C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Overall, the WFE cluster plays a critical role in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providing a high-performance, highly scalable, and highly available platform for accessing and exploring business data.</w:t>
      </w:r>
    </w:p>
    <w:p w:rsidR="00FA68FE" w:rsidRDefault="00FA68FE" w:rsidP="00FA68FE">
      <w:pPr>
        <w:rPr>
          <w:rFonts w:ascii="Roboto" w:hAnsi="Roboto"/>
          <w:color w:val="000000"/>
          <w:sz w:val="52"/>
          <w:szCs w:val="52"/>
        </w:rPr>
      </w:pPr>
    </w:p>
    <w:p w:rsidR="00CB2F1C" w:rsidRPr="00CB2F1C" w:rsidRDefault="00CB2F1C" w:rsidP="00CB2F1C">
      <w:pPr>
        <w:rPr>
          <w:rFonts w:ascii="Roboto" w:hAnsi="Roboto"/>
          <w:b/>
          <w:bCs/>
          <w:color w:val="000000"/>
          <w:sz w:val="180"/>
          <w:szCs w:val="180"/>
        </w:rPr>
      </w:pPr>
      <w:r w:rsidRPr="00CB2F1C">
        <w:rPr>
          <w:rFonts w:ascii="Roboto" w:hAnsi="Roboto"/>
          <w:b/>
          <w:bCs/>
          <w:color w:val="000000"/>
          <w:sz w:val="52"/>
          <w:szCs w:val="52"/>
        </w:rPr>
        <w:t>3.</w:t>
      </w:r>
      <w:r w:rsidRPr="00CB2F1C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Explain Back End cluster from Power BI Service Architecture?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In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the Back End cluster is a group of servers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that handle the behind-the-scenes processing of data and reports. The Back End cluster works in conjunction with the Web Front End (WFE) cluster to deliver a high-performance and scalable platform for business intelligence.</w:t>
      </w:r>
    </w:p>
    <w:p w:rsidR="00FA68FE" w:rsidRPr="00FA68FE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The Back End cluster is responsible for handling a variety of tasks, including:</w:t>
      </w:r>
    </w:p>
    <w:p w:rsidR="00FA68FE" w:rsidRPr="00FA68FE" w:rsidRDefault="00FA68FE" w:rsidP="00FA68FE">
      <w:pPr>
        <w:pStyle w:val="ListParagraph"/>
        <w:numPr>
          <w:ilvl w:val="0"/>
          <w:numId w:val="5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Data processing: The Back End cluster processes large amounts of data, including data from various data sources, to ensure that it is ready for use in reports and dashboards.</w:t>
      </w:r>
    </w:p>
    <w:p w:rsidR="00FA68FE" w:rsidRPr="00FA68FE" w:rsidRDefault="00FA68FE" w:rsidP="00FA68FE">
      <w:pPr>
        <w:pStyle w:val="ListParagraph"/>
        <w:numPr>
          <w:ilvl w:val="0"/>
          <w:numId w:val="5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Data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: The Back End cluster handles the creation and management of data models, including the generation of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relationships, calculated fields, and other data-related artifacts.</w:t>
      </w:r>
    </w:p>
    <w:p w:rsidR="00FA68FE" w:rsidRPr="00FA68FE" w:rsidRDefault="00FA68FE" w:rsidP="00FA68FE">
      <w:pPr>
        <w:pStyle w:val="ListParagraph"/>
        <w:numPr>
          <w:ilvl w:val="0"/>
          <w:numId w:val="5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Report calculation: The Back End cluster performs the calculations required for report rendering, including the processing of DAX formulas and the generation of aggregated data.</w:t>
      </w:r>
    </w:p>
    <w:p w:rsidR="00FA68FE" w:rsidRPr="00FA68FE" w:rsidRDefault="00FA68FE" w:rsidP="00FA68FE">
      <w:pPr>
        <w:pStyle w:val="ListParagraph"/>
        <w:numPr>
          <w:ilvl w:val="0"/>
          <w:numId w:val="5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Report rendering: The Back End cluster prepares the data required for report rendering, including the calculation of totals, subtotals, and other report-level metrics.</w:t>
      </w:r>
    </w:p>
    <w:p w:rsidR="00CB2F1C" w:rsidRDefault="00FA68FE" w:rsidP="00FA68FE">
      <w:p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Overall, the Back End cluster is critical to the performance and scalability of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Service, as it handles the heavy lifting of data processing,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>, and calculation, allowing the WFE cluster to focus on delivering a fast and responsive user experience.</w:t>
      </w:r>
    </w:p>
    <w:p w:rsidR="00FA68FE" w:rsidRDefault="00FA68FE" w:rsidP="00FA68FE">
      <w:pPr>
        <w:rPr>
          <w:rFonts w:ascii="Roboto" w:hAnsi="Roboto"/>
          <w:color w:val="000000"/>
          <w:sz w:val="52"/>
          <w:szCs w:val="52"/>
        </w:rPr>
      </w:pPr>
    </w:p>
    <w:p w:rsidR="00FA68FE" w:rsidRDefault="00CB2F1C" w:rsidP="00E1244C">
      <w:pPr>
        <w:rPr>
          <w:rFonts w:ascii="Roboto" w:hAnsi="Roboto"/>
          <w:b/>
          <w:bCs/>
          <w:color w:val="000000"/>
          <w:sz w:val="52"/>
          <w:szCs w:val="52"/>
        </w:rPr>
      </w:pPr>
      <w:r w:rsidRPr="00CB2F1C">
        <w:rPr>
          <w:rFonts w:ascii="Roboto" w:hAnsi="Roboto"/>
          <w:b/>
          <w:bCs/>
          <w:color w:val="000000"/>
          <w:sz w:val="52"/>
          <w:szCs w:val="52"/>
        </w:rPr>
        <w:t>4.</w:t>
      </w:r>
      <w:r w:rsidRPr="00CB2F1C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What ASP.NET component does in Power BI Service</w:t>
      </w:r>
      <w:r w:rsidR="00FA68FE">
        <w:rPr>
          <w:rFonts w:ascii="Roboto" w:hAnsi="Roboto"/>
          <w:b/>
          <w:bCs/>
          <w:color w:val="000000"/>
          <w:sz w:val="52"/>
          <w:szCs w:val="52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Architecture?</w:t>
      </w:r>
    </w:p>
    <w:p w:rsidR="00FA68FE" w:rsidRPr="00FA68FE" w:rsidRDefault="00FA68FE" w:rsidP="00FA68FE">
      <w:pPr>
        <w:pStyle w:val="ListParagraph"/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In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ASP.NET is a key component that provides the web-based framework for delivering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to users. ASP.NET is a web application framework developed by Microsoft that provides a platform for building dynamic, data-driven web applications.</w:t>
      </w:r>
    </w:p>
    <w:p w:rsidR="00FA68FE" w:rsidRPr="00FA68FE" w:rsidRDefault="00FA68FE" w:rsidP="00FA68FE">
      <w:pPr>
        <w:pStyle w:val="ListParagraph"/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In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ASP.NET is used to handle a variety of tasks, including:</w:t>
      </w:r>
    </w:p>
    <w:p w:rsidR="00FA68FE" w:rsidRPr="00FA68FE" w:rsidRDefault="00FA68FE" w:rsidP="00FA68FE">
      <w:pPr>
        <w:pStyle w:val="ListParagraph"/>
        <w:numPr>
          <w:ilvl w:val="0"/>
          <w:numId w:val="6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User interface: ASP.NET provides the user interface for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Service, including the dashboards, reports, and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other visualizations that users interact with.</w:t>
      </w:r>
    </w:p>
    <w:p w:rsidR="00FA68FE" w:rsidRPr="00FA68FE" w:rsidRDefault="00FA68FE" w:rsidP="00FA68FE">
      <w:pPr>
        <w:pStyle w:val="ListParagraph"/>
        <w:rPr>
          <w:rFonts w:ascii="Roboto" w:hAnsi="Roboto"/>
          <w:color w:val="000000"/>
          <w:sz w:val="52"/>
          <w:szCs w:val="52"/>
        </w:rPr>
      </w:pPr>
    </w:p>
    <w:p w:rsidR="00FA68FE" w:rsidRPr="00FA68FE" w:rsidRDefault="00FA68FE" w:rsidP="00FA68FE">
      <w:pPr>
        <w:pStyle w:val="ListParagraph"/>
        <w:numPr>
          <w:ilvl w:val="0"/>
          <w:numId w:val="6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>Request handling: ASP.NET handles incoming web requests from users, including requests for report data and the rendering of reports and visualizations.</w:t>
      </w:r>
    </w:p>
    <w:p w:rsidR="00FA68FE" w:rsidRPr="00FA68FE" w:rsidRDefault="00FA68FE" w:rsidP="00FA68FE">
      <w:pPr>
        <w:pStyle w:val="ListParagraph"/>
        <w:numPr>
          <w:ilvl w:val="0"/>
          <w:numId w:val="6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Session management: ASP.NET provides the underlying infrastructure for session management, ensuring that each user's data and preferences are preserved as they navigate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Service.</w:t>
      </w:r>
    </w:p>
    <w:p w:rsidR="00FA68FE" w:rsidRPr="00FA68FE" w:rsidRDefault="00FA68FE" w:rsidP="00FA68FE">
      <w:pPr>
        <w:pStyle w:val="ListParagraph"/>
        <w:numPr>
          <w:ilvl w:val="0"/>
          <w:numId w:val="6"/>
        </w:numPr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Security: ASP.NET provides a secure platform for delivering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Service, including support for authentication and </w:t>
      </w:r>
      <w:r w:rsidRPr="00FA68FE">
        <w:rPr>
          <w:rFonts w:ascii="Roboto" w:hAnsi="Roboto"/>
          <w:color w:val="000000"/>
          <w:sz w:val="52"/>
          <w:szCs w:val="52"/>
        </w:rPr>
        <w:lastRenderedPageBreak/>
        <w:t>authorization, encryption, and other security-related features.</w:t>
      </w:r>
    </w:p>
    <w:p w:rsidR="00FA68FE" w:rsidRPr="00FA68FE" w:rsidRDefault="00FA68FE" w:rsidP="00FA68FE">
      <w:pPr>
        <w:pStyle w:val="ListParagraph"/>
        <w:rPr>
          <w:rFonts w:ascii="Roboto" w:hAnsi="Roboto"/>
          <w:color w:val="000000"/>
          <w:sz w:val="52"/>
          <w:szCs w:val="52"/>
        </w:rPr>
      </w:pPr>
    </w:p>
    <w:p w:rsidR="00FA68FE" w:rsidRPr="00FA68FE" w:rsidRDefault="00FA68FE" w:rsidP="00FA68FE">
      <w:pPr>
        <w:pStyle w:val="ListParagraph"/>
        <w:rPr>
          <w:rFonts w:ascii="Roboto" w:hAnsi="Roboto"/>
          <w:color w:val="000000"/>
          <w:sz w:val="52"/>
          <w:szCs w:val="52"/>
        </w:rPr>
      </w:pPr>
      <w:r w:rsidRPr="00FA68FE">
        <w:rPr>
          <w:rFonts w:ascii="Roboto" w:hAnsi="Roboto"/>
          <w:color w:val="000000"/>
          <w:sz w:val="52"/>
          <w:szCs w:val="52"/>
        </w:rPr>
        <w:t xml:space="preserve">Overall, ASP.NET plays an important role in the </w:t>
      </w:r>
      <w:proofErr w:type="spellStart"/>
      <w:r w:rsidRPr="00FA68F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A68FE">
        <w:rPr>
          <w:rFonts w:ascii="Roboto" w:hAnsi="Roboto"/>
          <w:color w:val="000000"/>
          <w:sz w:val="52"/>
          <w:szCs w:val="52"/>
        </w:rPr>
        <w:t xml:space="preserve"> Service architecture, providing the web-based framework that enables users to interact with their data and insights in a fast and intuitive way.</w:t>
      </w:r>
    </w:p>
    <w:p w:rsidR="00CB2F1C" w:rsidRDefault="00CB2F1C" w:rsidP="00CB2F1C">
      <w:pPr>
        <w:pStyle w:val="ListParagraph"/>
        <w:rPr>
          <w:rFonts w:ascii="Roboto" w:hAnsi="Roboto"/>
          <w:color w:val="000000"/>
          <w:sz w:val="52"/>
          <w:szCs w:val="52"/>
        </w:rPr>
      </w:pPr>
    </w:p>
    <w:p w:rsidR="00FA68FE" w:rsidRPr="00FA68FE" w:rsidRDefault="00CB2F1C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E1244C">
        <w:rPr>
          <w:rFonts w:ascii="Roboto" w:hAnsi="Roboto"/>
          <w:b/>
          <w:bCs/>
          <w:color w:val="000000"/>
          <w:sz w:val="52"/>
          <w:szCs w:val="52"/>
        </w:rPr>
        <w:t>5.</w:t>
      </w:r>
      <w:r w:rsidR="00E1244C" w:rsidRPr="00E1244C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 xml:space="preserve">Compare Microsoft Excel and </w:t>
      </w:r>
      <w:proofErr w:type="spellStart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>PowerBi</w:t>
      </w:r>
      <w:proofErr w:type="spellEnd"/>
      <w:r w:rsidR="00FA68FE" w:rsidRPr="00FA68FE">
        <w:rPr>
          <w:rFonts w:ascii="Roboto" w:hAnsi="Roboto"/>
          <w:b/>
          <w:bCs/>
          <w:color w:val="000000"/>
          <w:sz w:val="52"/>
          <w:szCs w:val="52"/>
        </w:rPr>
        <w:t xml:space="preserve"> Desktop on the following features:</w:t>
      </w:r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t>Data import</w:t>
      </w:r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t>Data transformation</w:t>
      </w:r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proofErr w:type="spellStart"/>
      <w:r w:rsidRPr="00FA68FE">
        <w:rPr>
          <w:rFonts w:ascii="Roboto" w:hAnsi="Roboto"/>
          <w:b/>
          <w:bCs/>
          <w:color w:val="000000"/>
          <w:sz w:val="52"/>
          <w:szCs w:val="52"/>
        </w:rPr>
        <w:t>Modeling</w:t>
      </w:r>
      <w:proofErr w:type="spellEnd"/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t>Reporting</w:t>
      </w:r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t>Server Deployment</w:t>
      </w:r>
    </w:p>
    <w:p w:rsidR="00FA68FE" w:rsidRPr="00FA68FE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t>Convert Models</w:t>
      </w:r>
    </w:p>
    <w:p w:rsidR="00CB2F1C" w:rsidRDefault="00FA68FE" w:rsidP="00FA68FE">
      <w:pPr>
        <w:rPr>
          <w:rFonts w:ascii="Roboto" w:hAnsi="Roboto"/>
          <w:b/>
          <w:bCs/>
          <w:color w:val="000000"/>
          <w:sz w:val="52"/>
          <w:szCs w:val="52"/>
        </w:rPr>
      </w:pPr>
      <w:r w:rsidRPr="00FA68FE">
        <w:rPr>
          <w:rFonts w:ascii="Roboto" w:hAnsi="Roboto"/>
          <w:b/>
          <w:bCs/>
          <w:color w:val="000000"/>
          <w:sz w:val="52"/>
          <w:szCs w:val="52"/>
        </w:rPr>
        <w:lastRenderedPageBreak/>
        <w:t>Cost</w:t>
      </w:r>
    </w:p>
    <w:p w:rsidR="00F25C2E" w:rsidRPr="00F25C2E" w:rsidRDefault="00F25C2E" w:rsidP="00F25C2E">
      <w:pPr>
        <w:pStyle w:val="ListParagraph"/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Here is a comparison of Microsoft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on the following features: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Data import: Both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allow users to import data from a variety of sources, including spreadsheets, databases, and cloud-based data sources.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has a more comprehensive set of data import options, including direct connections to cloud-based data sources and support for APIs.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Data transformation: Both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provide tools for data transformation, including pivot tables and data cleaning.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also </w:t>
      </w:r>
      <w:r w:rsidRPr="00F25C2E">
        <w:rPr>
          <w:rFonts w:ascii="Roboto" w:hAnsi="Roboto"/>
          <w:color w:val="000000"/>
          <w:sz w:val="52"/>
          <w:szCs w:val="52"/>
        </w:rPr>
        <w:lastRenderedPageBreak/>
        <w:t>has a more advanced data transformation engine, including support for DAX (Data Analysis Expressions) and Power Query.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proofErr w:type="spellStart"/>
      <w:r w:rsidRPr="00F25C2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: Both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provide data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capabilities, including the creation of relationships and calculated fields.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has a more advanced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modeling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engine, including support for complex relationships and calculations, and the ability to create multi-table models.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Reporting: Both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provide reporting capabilities, including the creation of charts, tables, and dashboards.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</w:t>
      </w:r>
      <w:r w:rsidRPr="00F25C2E">
        <w:rPr>
          <w:rFonts w:ascii="Roboto" w:hAnsi="Roboto"/>
          <w:color w:val="000000"/>
          <w:sz w:val="52"/>
          <w:szCs w:val="52"/>
        </w:rPr>
        <w:lastRenderedPageBreak/>
        <w:t>Desktop has a more advanced reporting engine, including support for real-time data visualizations and interactive dashboards.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Server Deployment: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is designed for use with the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Service, which provides server-based deployment options for sharing and collaboration. Excel does not have server-based deployment options, but it can be used to create reports and dashboards that can be shared and distributed.</w:t>
      </w:r>
    </w:p>
    <w:p w:rsidR="00F25C2E" w:rsidRPr="00F25C2E" w:rsidRDefault="00F25C2E" w:rsidP="00F25C2E">
      <w:pPr>
        <w:pStyle w:val="ListParagraph"/>
        <w:numPr>
          <w:ilvl w:val="1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Convert Models: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provides the ability to convert models to the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Service, which allows for server-</w:t>
      </w:r>
      <w:r w:rsidRPr="00F25C2E">
        <w:rPr>
          <w:rFonts w:ascii="Roboto" w:hAnsi="Roboto"/>
          <w:color w:val="000000"/>
          <w:sz w:val="52"/>
          <w:szCs w:val="52"/>
        </w:rPr>
        <w:lastRenderedPageBreak/>
        <w:t>based deployment and collaboration. Excel does not have this capability.</w:t>
      </w:r>
    </w:p>
    <w:p w:rsidR="00F25C2E" w:rsidRDefault="00F25C2E" w:rsidP="00F25C2E">
      <w:pPr>
        <w:rPr>
          <w:rFonts w:ascii="Roboto" w:hAnsi="Roboto"/>
          <w:color w:val="000000"/>
          <w:sz w:val="52"/>
          <w:szCs w:val="52"/>
        </w:rPr>
      </w:pPr>
    </w:p>
    <w:p w:rsidR="00F25C2E" w:rsidRPr="00F25C2E" w:rsidRDefault="00F25C2E" w:rsidP="00F25C2E">
      <w:pPr>
        <w:pStyle w:val="ListParagraph"/>
        <w:numPr>
          <w:ilvl w:val="0"/>
          <w:numId w:val="7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Cost: Microsoft Excel is typically included as part of the Microsoft Office suite, while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requires a separate license.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is included with a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Pro license, which costs $9.99 per user per month, while a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Premium license, which provides additional capabilities, starts at $4,995 per month</w:t>
      </w:r>
      <w:r w:rsidRPr="00F25C2E">
        <w:rPr>
          <w:rFonts w:ascii="Roboto" w:hAnsi="Roboto"/>
          <w:color w:val="000000"/>
          <w:sz w:val="52"/>
          <w:szCs w:val="52"/>
        </w:rPr>
        <w:t>.</w:t>
      </w:r>
    </w:p>
    <w:p w:rsidR="00F25C2E" w:rsidRDefault="00F25C2E" w:rsidP="00F25C2E">
      <w:pPr>
        <w:rPr>
          <w:rFonts w:ascii="Roboto" w:hAnsi="Roboto"/>
          <w:color w:val="000000"/>
          <w:sz w:val="52"/>
          <w:szCs w:val="52"/>
        </w:rPr>
      </w:pPr>
    </w:p>
    <w:p w:rsidR="00E1244C" w:rsidRDefault="00F25C2E" w:rsidP="00F25C2E">
      <w:p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Overall, while both Excel and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provide data analysis and reporting capabilities,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is designed for more </w:t>
      </w:r>
      <w:r w:rsidRPr="00F25C2E">
        <w:rPr>
          <w:rFonts w:ascii="Roboto" w:hAnsi="Roboto"/>
          <w:color w:val="000000"/>
          <w:sz w:val="52"/>
          <w:szCs w:val="52"/>
        </w:rPr>
        <w:lastRenderedPageBreak/>
        <w:t>advanced data analysis and reporting, and is well suited for large-scale data projects, while Excel is well suited for small-scale data projects and ad-hoc reporting.</w:t>
      </w:r>
      <w:r w:rsidR="00E1244C" w:rsidRPr="00F25C2E">
        <w:rPr>
          <w:rFonts w:ascii="Roboto" w:hAnsi="Roboto"/>
          <w:color w:val="000000"/>
          <w:sz w:val="52"/>
          <w:szCs w:val="52"/>
        </w:rPr>
        <w:t xml:space="preserve">   </w:t>
      </w:r>
    </w:p>
    <w:p w:rsidR="00F25C2E" w:rsidRPr="00F25C2E" w:rsidRDefault="00F25C2E" w:rsidP="00F25C2E">
      <w:pPr>
        <w:rPr>
          <w:rFonts w:ascii="Roboto" w:hAnsi="Roboto"/>
          <w:color w:val="000000"/>
          <w:sz w:val="52"/>
          <w:szCs w:val="52"/>
        </w:rPr>
      </w:pPr>
    </w:p>
    <w:p w:rsidR="00E1244C" w:rsidRDefault="00E1244C" w:rsidP="00E1244C">
      <w:pPr>
        <w:rPr>
          <w:rFonts w:ascii="Roboto" w:hAnsi="Roboto"/>
          <w:b/>
          <w:bCs/>
          <w:color w:val="000000"/>
          <w:sz w:val="52"/>
          <w:szCs w:val="52"/>
        </w:rPr>
      </w:pPr>
      <w:r w:rsidRPr="00E1244C">
        <w:rPr>
          <w:rFonts w:ascii="Roboto" w:hAnsi="Roboto"/>
          <w:b/>
          <w:bCs/>
          <w:color w:val="000000"/>
          <w:sz w:val="52"/>
          <w:szCs w:val="52"/>
        </w:rPr>
        <w:t>6.</w:t>
      </w:r>
      <w:r w:rsidRPr="00E1244C">
        <w:rPr>
          <w:rFonts w:ascii="Roboto" w:hAnsi="Roboto"/>
          <w:color w:val="000000"/>
          <w:sz w:val="28"/>
          <w:szCs w:val="28"/>
        </w:rPr>
        <w:t xml:space="preserve"> </w:t>
      </w:r>
      <w:r w:rsidR="00F25C2E" w:rsidRPr="00F25C2E">
        <w:rPr>
          <w:rFonts w:ascii="Roboto" w:hAnsi="Roboto"/>
          <w:b/>
          <w:bCs/>
          <w:color w:val="000000"/>
          <w:sz w:val="52"/>
          <w:szCs w:val="52"/>
        </w:rPr>
        <w:t>List 20 data sources supported by Power Bi desktop</w:t>
      </w:r>
    </w:p>
    <w:p w:rsidR="00F25C2E" w:rsidRPr="00F25C2E" w:rsidRDefault="00F25C2E" w:rsidP="00F25C2E">
      <w:pPr>
        <w:rPr>
          <w:rFonts w:ascii="Roboto" w:hAnsi="Roboto"/>
          <w:color w:val="000000"/>
          <w:sz w:val="52"/>
          <w:szCs w:val="52"/>
        </w:rPr>
      </w:pPr>
      <w:proofErr w:type="spellStart"/>
      <w:r w:rsidRPr="00F25C2E">
        <w:rPr>
          <w:rFonts w:ascii="Roboto" w:hAnsi="Roboto"/>
          <w:color w:val="000000"/>
          <w:sz w:val="52"/>
          <w:szCs w:val="52"/>
        </w:rPr>
        <w:t>PowerBI</w:t>
      </w:r>
      <w:proofErr w:type="spellEnd"/>
      <w:r w:rsidRPr="00F25C2E">
        <w:rPr>
          <w:rFonts w:ascii="Roboto" w:hAnsi="Roboto"/>
          <w:color w:val="000000"/>
          <w:sz w:val="52"/>
          <w:szCs w:val="52"/>
        </w:rPr>
        <w:t xml:space="preserve"> Desktop supports a wide range of data sources, including the following: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Excel spreadsheets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SQL Server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Oracle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Azure SQL Database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Azure Data Lake Storage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SharePoint lists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Access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Oracle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lastRenderedPageBreak/>
        <w:t>MySQL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PostgreSQL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Amazon Redshift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IBM Db2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Snowflake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Hadoop Hive databases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Salesforce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 xml:space="preserve">Google </w:t>
      </w:r>
      <w:proofErr w:type="spellStart"/>
      <w:r w:rsidRPr="00F25C2E">
        <w:rPr>
          <w:rFonts w:ascii="Roboto" w:hAnsi="Roboto"/>
          <w:color w:val="000000"/>
          <w:sz w:val="52"/>
          <w:szCs w:val="52"/>
        </w:rPr>
        <w:t>BigQuery</w:t>
      </w:r>
      <w:proofErr w:type="spellEnd"/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OData feeds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PDF files</w:t>
      </w:r>
    </w:p>
    <w:p w:rsidR="00F25C2E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Web content (HTML, XML, etc.)</w:t>
      </w:r>
    </w:p>
    <w:p w:rsidR="00CB2F1C" w:rsidRPr="00F25C2E" w:rsidRDefault="00F25C2E" w:rsidP="00F25C2E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52"/>
          <w:szCs w:val="52"/>
        </w:rPr>
      </w:pPr>
      <w:r w:rsidRPr="00F25C2E">
        <w:rPr>
          <w:rFonts w:ascii="Roboto" w:hAnsi="Roboto"/>
          <w:color w:val="000000"/>
          <w:sz w:val="52"/>
          <w:szCs w:val="52"/>
        </w:rPr>
        <w:t>Power BI datasets</w:t>
      </w:r>
    </w:p>
    <w:sectPr w:rsidR="00CB2F1C" w:rsidRPr="00F25C2E" w:rsidSect="00E1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0A0"/>
    <w:multiLevelType w:val="multilevel"/>
    <w:tmpl w:val="59B281B2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44B4"/>
    <w:multiLevelType w:val="hybridMultilevel"/>
    <w:tmpl w:val="DE7E15CA"/>
    <w:lvl w:ilvl="0" w:tplc="AABA25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7F6C"/>
    <w:multiLevelType w:val="hybridMultilevel"/>
    <w:tmpl w:val="54584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F5FA5"/>
    <w:multiLevelType w:val="hybridMultilevel"/>
    <w:tmpl w:val="1CB0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8708A"/>
    <w:multiLevelType w:val="hybridMultilevel"/>
    <w:tmpl w:val="3EA0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745F"/>
    <w:multiLevelType w:val="hybridMultilevel"/>
    <w:tmpl w:val="518CE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95EE2"/>
    <w:multiLevelType w:val="hybridMultilevel"/>
    <w:tmpl w:val="B426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3321D"/>
    <w:multiLevelType w:val="hybridMultilevel"/>
    <w:tmpl w:val="97E47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249614">
    <w:abstractNumId w:val="1"/>
  </w:num>
  <w:num w:numId="2" w16cid:durableId="612443889">
    <w:abstractNumId w:val="0"/>
  </w:num>
  <w:num w:numId="3" w16cid:durableId="2029329095">
    <w:abstractNumId w:val="4"/>
  </w:num>
  <w:num w:numId="4" w16cid:durableId="202447869">
    <w:abstractNumId w:val="6"/>
  </w:num>
  <w:num w:numId="5" w16cid:durableId="1206214354">
    <w:abstractNumId w:val="3"/>
  </w:num>
  <w:num w:numId="6" w16cid:durableId="1096561840">
    <w:abstractNumId w:val="7"/>
  </w:num>
  <w:num w:numId="7" w16cid:durableId="510490476">
    <w:abstractNumId w:val="2"/>
  </w:num>
  <w:num w:numId="8" w16cid:durableId="1338464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1C"/>
    <w:rsid w:val="00573EE1"/>
    <w:rsid w:val="00CB2F1C"/>
    <w:rsid w:val="00E1244C"/>
    <w:rsid w:val="00F25C2E"/>
    <w:rsid w:val="00F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28C3"/>
  <w15:chartTrackingRefBased/>
  <w15:docId w15:val="{4867CB72-95DA-4EEF-983C-FBEB6CD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24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2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Owaiz</dc:creator>
  <cp:keywords/>
  <dc:description/>
  <cp:lastModifiedBy>Owaiz</cp:lastModifiedBy>
  <cp:revision>2</cp:revision>
  <dcterms:created xsi:type="dcterms:W3CDTF">2023-02-09T10:10:00Z</dcterms:created>
  <dcterms:modified xsi:type="dcterms:W3CDTF">2023-02-09T10:10:00Z</dcterms:modified>
</cp:coreProperties>
</file>