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9D0C" w14:textId="77777777" w:rsidR="007C5C49" w:rsidRPr="009D501A" w:rsidRDefault="007C5C49" w:rsidP="007C5C49">
      <w:pPr>
        <w:pStyle w:val="ListParagraph"/>
        <w:numPr>
          <w:ilvl w:val="0"/>
          <w:numId w:val="1"/>
        </w:numPr>
        <w:jc w:val="left"/>
      </w:pPr>
      <w:r w:rsidRPr="009D501A">
        <w:t xml:space="preserve">Eulalio, T., Sun, M. W., Gevaert, O., Greicius, M. D., Montine, T. J., Nachun, D., &amp; Montgomery, S. B. (2025). regionalpcs improve discovery of DNA methylation associations with complex traits. </w:t>
      </w:r>
      <w:r w:rsidRPr="009D501A">
        <w:rPr>
          <w:i/>
          <w:iCs/>
        </w:rPr>
        <w:t>Nature Communications</w:t>
      </w:r>
      <w:r w:rsidRPr="009D501A">
        <w:t xml:space="preserve">, </w:t>
      </w:r>
      <w:r w:rsidRPr="009D501A">
        <w:rPr>
          <w:i/>
          <w:iCs/>
        </w:rPr>
        <w:t>16</w:t>
      </w:r>
      <w:r w:rsidRPr="009D501A">
        <w:t xml:space="preserve">(1), 368. </w:t>
      </w:r>
      <w:hyperlink r:id="rId7" w:tgtFrame="_blank" w:history="1">
        <w:r w:rsidRPr="009D501A">
          <w:rPr>
            <w:rStyle w:val="Hyperlink"/>
          </w:rPr>
          <w:t>https://doi.org/10.1038/s41467-024-55698-6</w:t>
        </w:r>
      </w:hyperlink>
    </w:p>
    <w:p w14:paraId="3A7FA8DE" w14:textId="77777777" w:rsidR="007C5C49" w:rsidRDefault="007C5C49" w:rsidP="007C5C49">
      <w:pPr>
        <w:pStyle w:val="ListParagraph"/>
        <w:numPr>
          <w:ilvl w:val="0"/>
          <w:numId w:val="1"/>
        </w:numPr>
        <w:jc w:val="left"/>
      </w:pPr>
      <w:r w:rsidRPr="009D501A">
        <w:t xml:space="preserve">Foygel, R., &amp; Drton, M. (n.d.). </w:t>
      </w:r>
      <w:r w:rsidRPr="009D501A">
        <w:rPr>
          <w:i/>
          <w:iCs/>
        </w:rPr>
        <w:t>Extended Bayesian Information Criteria for Gaussian Graphical Models</w:t>
      </w:r>
      <w:r w:rsidRPr="009D501A">
        <w:t>.</w:t>
      </w:r>
    </w:p>
    <w:p w14:paraId="1F575014" w14:textId="77777777" w:rsidR="009D501A" w:rsidRPr="009D501A" w:rsidRDefault="009D501A" w:rsidP="00B12A90">
      <w:pPr>
        <w:pStyle w:val="ListParagraph"/>
        <w:numPr>
          <w:ilvl w:val="0"/>
          <w:numId w:val="1"/>
        </w:numPr>
        <w:jc w:val="left"/>
      </w:pPr>
      <w:r w:rsidRPr="009D501A">
        <w:t xml:space="preserve">Friedman, J., Hastie, T., &amp; Tibshirani, R. (2008). Sparse inverse covariance estimation with the graphical lasso. </w:t>
      </w:r>
      <w:r w:rsidRPr="009D501A">
        <w:rPr>
          <w:i/>
          <w:iCs/>
        </w:rPr>
        <w:t>Biostatistics (Oxford, England)</w:t>
      </w:r>
      <w:r w:rsidRPr="009D501A">
        <w:t xml:space="preserve">, </w:t>
      </w:r>
      <w:r w:rsidRPr="009D501A">
        <w:rPr>
          <w:i/>
          <w:iCs/>
        </w:rPr>
        <w:t>9</w:t>
      </w:r>
      <w:r w:rsidRPr="009D501A">
        <w:t xml:space="preserve">(3), 432–441. </w:t>
      </w:r>
      <w:hyperlink r:id="rId8" w:tgtFrame="_blank" w:history="1">
        <w:r w:rsidRPr="009D501A">
          <w:rPr>
            <w:rStyle w:val="Hyperlink"/>
          </w:rPr>
          <w:t>https://doi.org/10.1093/biostatistics/kxm045</w:t>
        </w:r>
      </w:hyperlink>
    </w:p>
    <w:p w14:paraId="7909EE21" w14:textId="77777777" w:rsidR="007C5C49" w:rsidRDefault="007C5C49" w:rsidP="007C5C49">
      <w:pPr>
        <w:pStyle w:val="ListParagraph"/>
        <w:numPr>
          <w:ilvl w:val="0"/>
          <w:numId w:val="1"/>
        </w:numPr>
        <w:jc w:val="left"/>
      </w:pPr>
      <w:r>
        <w:t xml:space="preserve">Heryanto, Y. D., Katayama, K., &amp; Imoto, S. (2022). Analyzing integrated network of methylation and gene expression profiles in lung squamous cell carcinoma. </w:t>
      </w:r>
      <w:r w:rsidRPr="007C5C49">
        <w:t>Scientific Reports</w:t>
      </w:r>
      <w:r>
        <w:t xml:space="preserve">, </w:t>
      </w:r>
      <w:r w:rsidRPr="007C5C49">
        <w:t>12</w:t>
      </w:r>
      <w:r>
        <w:t xml:space="preserve">(1), 15799. </w:t>
      </w:r>
      <w:hyperlink r:id="rId9" w:history="1">
        <w:r w:rsidRPr="007C5C49">
          <w:t>https://doi.org/10.1038/s41598-022-20232-5</w:t>
        </w:r>
      </w:hyperlink>
    </w:p>
    <w:p w14:paraId="70875970" w14:textId="77777777" w:rsidR="009D501A" w:rsidRPr="009D501A" w:rsidRDefault="009D501A" w:rsidP="00B12A90">
      <w:pPr>
        <w:pStyle w:val="ListParagraph"/>
        <w:numPr>
          <w:ilvl w:val="0"/>
          <w:numId w:val="1"/>
        </w:numPr>
        <w:jc w:val="left"/>
      </w:pPr>
      <w:r w:rsidRPr="009D501A">
        <w:t xml:space="preserve">McDavid, A., Gottardo, R., Simon, N., &amp; Drton, M. (2019). GRAPHICAL MODELS FOR ZERO-INFLATED SINGLE CELL GENE EXPRESSION. </w:t>
      </w:r>
      <w:r w:rsidRPr="009D501A">
        <w:rPr>
          <w:i/>
          <w:iCs/>
        </w:rPr>
        <w:t>The Annals of Applied Statistics</w:t>
      </w:r>
      <w:r w:rsidRPr="009D501A">
        <w:t xml:space="preserve">, </w:t>
      </w:r>
      <w:r w:rsidRPr="009D501A">
        <w:rPr>
          <w:i/>
          <w:iCs/>
        </w:rPr>
        <w:t>13</w:t>
      </w:r>
      <w:r w:rsidRPr="009D501A">
        <w:t xml:space="preserve">(2), 848–873. </w:t>
      </w:r>
      <w:hyperlink r:id="rId10" w:tgtFrame="_blank" w:history="1">
        <w:r w:rsidRPr="009D501A">
          <w:rPr>
            <w:rStyle w:val="Hyperlink"/>
          </w:rPr>
          <w:t>https://doi.org/10.1214/18-AOAS1213</w:t>
        </w:r>
      </w:hyperlink>
    </w:p>
    <w:p w14:paraId="095A7950" w14:textId="77777777" w:rsidR="007C5C49" w:rsidRPr="009D501A" w:rsidRDefault="007C5C49" w:rsidP="007C5C49">
      <w:pPr>
        <w:pStyle w:val="ListParagraph"/>
        <w:numPr>
          <w:ilvl w:val="0"/>
          <w:numId w:val="1"/>
        </w:numPr>
        <w:jc w:val="left"/>
      </w:pPr>
      <w:r>
        <w:t xml:space="preserve">Shen, R. S., Parker, D., Chen, A. A., Yerys, B. E., Tunç, B., Roberts, T. P. L., Shinohara, R. T., &amp; Verma, R. (2024). </w:t>
      </w:r>
      <w:r w:rsidRPr="007C5C49">
        <w:t>Big Data, Small Bias: Harmonizing Diffusion MRI-Based Structural Connectomes to Mitigate Site-Related Bias in Data Integration</w:t>
      </w:r>
      <w:r>
        <w:t xml:space="preserve"> (p. 2024.10.08.617340). bioRxiv. </w:t>
      </w:r>
      <w:hyperlink r:id="rId11" w:history="1">
        <w:r w:rsidRPr="007C5C49">
          <w:t>https://doi.org/10.1101/2024.10.08.617340</w:t>
        </w:r>
      </w:hyperlink>
    </w:p>
    <w:p w14:paraId="595AD249" w14:textId="77777777" w:rsidR="007C5C49" w:rsidRPr="009D501A" w:rsidRDefault="007C5C49" w:rsidP="007C5C49">
      <w:pPr>
        <w:pStyle w:val="ListParagraph"/>
        <w:numPr>
          <w:ilvl w:val="0"/>
          <w:numId w:val="1"/>
        </w:numPr>
        <w:jc w:val="left"/>
      </w:pPr>
      <w:r w:rsidRPr="009D501A">
        <w:t xml:space="preserve">Smyth, G. K. (2004). Linear Models and Empirical Bayes Methods for Assessing Differential Expression in Microarray Experiments. </w:t>
      </w:r>
      <w:r w:rsidRPr="009D501A">
        <w:rPr>
          <w:i/>
          <w:iCs/>
        </w:rPr>
        <w:t>Statistical Applications in Genetics and Molecular Biology</w:t>
      </w:r>
      <w:r w:rsidRPr="009D501A">
        <w:t xml:space="preserve">, </w:t>
      </w:r>
      <w:r w:rsidRPr="009D501A">
        <w:rPr>
          <w:i/>
          <w:iCs/>
        </w:rPr>
        <w:t>3</w:t>
      </w:r>
      <w:r w:rsidRPr="009D501A">
        <w:t xml:space="preserve">(1), 1–25. </w:t>
      </w:r>
      <w:hyperlink r:id="rId12" w:tgtFrame="_blank" w:history="1">
        <w:r w:rsidRPr="009D501A">
          <w:rPr>
            <w:rStyle w:val="Hyperlink"/>
          </w:rPr>
          <w:t>https://doi.org/10.2202/1544-6115.1027</w:t>
        </w:r>
      </w:hyperlink>
    </w:p>
    <w:p w14:paraId="3A1BB39E" w14:textId="7AFA03F4" w:rsidR="009524AA" w:rsidRDefault="009524AA" w:rsidP="009524AA">
      <w:pPr>
        <w:pStyle w:val="ListParagraph"/>
        <w:numPr>
          <w:ilvl w:val="0"/>
          <w:numId w:val="1"/>
        </w:numPr>
        <w:jc w:val="left"/>
      </w:pPr>
      <w:r>
        <w:t>W. Lee, S. Lee and K. Han, "Constructing a Cancer Patient-Specific Network Based on Second-Order Partial Correlations of Gene Expression and DNA Methylation," in IEEE/ACM Transactions on Computational Biology and Bioinformatics, vol. 20, no. 1, pp. 266-276, 1 Jan.-Feb. 2023, doi: 10.1109/TCBB.2022.3145796.</w:t>
      </w:r>
    </w:p>
    <w:sectPr w:rsidR="00952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AC6F" w14:textId="77777777" w:rsidR="005018D1" w:rsidRDefault="005018D1" w:rsidP="009D501A">
      <w:r>
        <w:separator/>
      </w:r>
    </w:p>
  </w:endnote>
  <w:endnote w:type="continuationSeparator" w:id="0">
    <w:p w14:paraId="03C4407C" w14:textId="77777777" w:rsidR="005018D1" w:rsidRDefault="005018D1" w:rsidP="009D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612AD" w14:textId="77777777" w:rsidR="005018D1" w:rsidRDefault="005018D1" w:rsidP="009D501A">
      <w:r>
        <w:separator/>
      </w:r>
    </w:p>
  </w:footnote>
  <w:footnote w:type="continuationSeparator" w:id="0">
    <w:p w14:paraId="7E3F4C02" w14:textId="77777777" w:rsidR="005018D1" w:rsidRDefault="005018D1" w:rsidP="009D50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E23"/>
    <w:multiLevelType w:val="hybridMultilevel"/>
    <w:tmpl w:val="B484BC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519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F8"/>
    <w:rsid w:val="00071A9B"/>
    <w:rsid w:val="001614B3"/>
    <w:rsid w:val="005018D1"/>
    <w:rsid w:val="005441DB"/>
    <w:rsid w:val="007C5C49"/>
    <w:rsid w:val="00840A25"/>
    <w:rsid w:val="008A5D33"/>
    <w:rsid w:val="009373C8"/>
    <w:rsid w:val="0093783C"/>
    <w:rsid w:val="009524AA"/>
    <w:rsid w:val="009D501A"/>
    <w:rsid w:val="00B12A90"/>
    <w:rsid w:val="00BB49AA"/>
    <w:rsid w:val="00C0553A"/>
    <w:rsid w:val="00C635F8"/>
    <w:rsid w:val="00F9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E6079"/>
  <w15:chartTrackingRefBased/>
  <w15:docId w15:val="{CD0A013A-7340-4243-BCD9-AA9AC155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635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F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F8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F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F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F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F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635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0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D501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D50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D501A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D50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biostatistics/kxm04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38/s41467-024-55698-6" TargetMode="External"/><Relationship Id="rId12" Type="http://schemas.openxmlformats.org/officeDocument/2006/relationships/hyperlink" Target="https://doi.org/10.2202/1544-6115.10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01/2024.10.08.61734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oogle.com/search?q=https://doi.org/10.1214/18-AOAS12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598-022-20232-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Jingxin Wang</dc:creator>
  <cp:keywords/>
  <dc:description/>
  <cp:lastModifiedBy>Jingxin Wang</cp:lastModifiedBy>
  <cp:revision>12</cp:revision>
  <dcterms:created xsi:type="dcterms:W3CDTF">2025-09-04T19:12:00Z</dcterms:created>
  <dcterms:modified xsi:type="dcterms:W3CDTF">2025-10-06T01:18:00Z</dcterms:modified>
</cp:coreProperties>
</file>