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Why Traffic Lights Matter in Simulation</w:t>
      </w:r>
    </w:p>
    <w:p>
      <w:pPr>
        <w:pStyle w:val="style0"/>
        <w:rPr/>
      </w:pPr>
      <w:r>
        <w:rPr>
          <w:lang w:val="en-US"/>
        </w:rPr>
        <w:t>- Control of Flow: Traffic lights regulate vehicle movement at intersections, making them critical nodes in traffic models.</w:t>
      </w:r>
    </w:p>
    <w:p>
      <w:pPr>
        <w:pStyle w:val="style0"/>
        <w:rPr/>
      </w:pPr>
      <w:r>
        <w:rPr>
          <w:lang w:val="en-US"/>
        </w:rPr>
        <w:t>- Safety Testing: Simulations allow testing of decision logic (e.g., automated driving systems negotiating lights) without exposing drivers to danger.</w:t>
      </w:r>
    </w:p>
    <w:p>
      <w:pPr>
        <w:pStyle w:val="style0"/>
        <w:rPr/>
      </w:pPr>
      <w:r>
        <w:rPr>
          <w:lang w:val="en-US"/>
        </w:rPr>
        <w:t>- Optimization: Adjusting light cycles in models helps reduce queue lengths, waiting times, and fuel consumption.</w:t>
      </w:r>
    </w:p>
    <w:p>
      <w:pPr>
        <w:pStyle w:val="style0"/>
        <w:rPr/>
      </w:pPr>
      <w:r>
        <w:rPr>
          <w:lang w:val="en-US"/>
        </w:rPr>
        <w:t>- Scalability: Simulations can predict how changes in traffic lights affect entire road networks, especially in growing urban areas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79</Words>
  <Characters>482</Characters>
  <Application>WPS Office</Application>
  <Paragraphs>5</Paragraphs>
  <CharactersWithSpaces>556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2026-03-09T09:36:49Z</dcterms:created>
  <dc:creator>SM-G975U</dc:creator>
  <lastModifiedBy>SM-G975U</lastModifiedBy>
  <dcterms:modified xsi:type="dcterms:W3CDTF">2026-03-09T09:37:24Z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c20dd323173f4fb8b47ca66dd486c5da</vt:lpwstr>
  </property>
</Properties>
</file>