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9B08" w14:textId="77777777" w:rsidR="007D47EF" w:rsidRDefault="007D47EF" w:rsidP="62F9B6D7">
      <w:pPr>
        <w:ind w:right="-540"/>
        <w:rPr>
          <w:rFonts w:eastAsia="Times New Roman"/>
          <w:color w:val="005596"/>
          <w:sz w:val="28"/>
          <w:szCs w:val="28"/>
        </w:rPr>
      </w:pPr>
    </w:p>
    <w:p w14:paraId="2F5C8628" w14:textId="4AC42897" w:rsidR="00A8400B" w:rsidRDefault="243B6518" w:rsidP="243B6518">
      <w:pPr>
        <w:pStyle w:val="Title"/>
        <w:rPr>
          <w:rFonts w:ascii="Times New Roman" w:hAnsi="Times New Roman"/>
          <w:b w:val="0"/>
          <w:bCs w:val="0"/>
          <w:color w:val="005596"/>
        </w:rPr>
      </w:pPr>
      <w:r w:rsidRPr="243B6518">
        <w:rPr>
          <w:rFonts w:ascii="Times New Roman" w:hAnsi="Times New Roman"/>
          <w:b w:val="0"/>
          <w:bCs w:val="0"/>
          <w:color w:val="005596"/>
        </w:rPr>
        <w:t>Eme</w:t>
      </w:r>
      <w:r w:rsidR="00481798">
        <w:rPr>
          <w:rFonts w:ascii="Times New Roman" w:hAnsi="Times New Roman"/>
          <w:b w:val="0"/>
          <w:bCs w:val="0"/>
          <w:color w:val="005596"/>
        </w:rPr>
        <w:t>rging Analytics Project Charter</w:t>
      </w:r>
      <w:r w:rsidRPr="243B6518">
        <w:rPr>
          <w:rFonts w:ascii="Times New Roman" w:hAnsi="Times New Roman"/>
          <w:b w:val="0"/>
          <w:bCs w:val="0"/>
          <w:color w:val="005596"/>
        </w:rPr>
        <w:t xml:space="preserve"> </w:t>
      </w:r>
      <w:r w:rsidR="00DA5577">
        <w:rPr>
          <w:rFonts w:ascii="Times New Roman" w:hAnsi="Times New Roman"/>
          <w:b w:val="0"/>
          <w:bCs w:val="0"/>
          <w:color w:val="005596"/>
        </w:rPr>
        <w:t>Draft</w:t>
      </w:r>
      <w:bookmarkStart w:id="0" w:name="_GoBack"/>
      <w:bookmarkEnd w:id="0"/>
    </w:p>
    <w:p w14:paraId="0B938553" w14:textId="027F0840" w:rsidR="00096B2F" w:rsidRPr="00A07BFF" w:rsidRDefault="00BC3E6F" w:rsidP="62F9B6D7">
      <w:pPr>
        <w:pStyle w:val="Title"/>
        <w:spacing w:before="0"/>
        <w:rPr>
          <w:rFonts w:ascii="Times New Roman" w:hAnsi="Times New Roman"/>
          <w:b w:val="0"/>
          <w:bCs w:val="0"/>
          <w:color w:val="005596"/>
        </w:rPr>
      </w:pPr>
      <w:r>
        <w:rPr>
          <w:rFonts w:ascii="Times New Roman" w:hAnsi="Times New Roman"/>
          <w:b w:val="0"/>
          <w:bCs w:val="0"/>
          <w:color w:val="005596"/>
        </w:rPr>
        <w:t>Risk of Opioid Dependence – AMEX Pilot</w:t>
      </w:r>
    </w:p>
    <w:p w14:paraId="356E7DFF" w14:textId="77777777" w:rsidR="00096B2F" w:rsidRPr="00096B2F" w:rsidRDefault="00096B2F" w:rsidP="62F9B6D7">
      <w:pPr>
        <w:ind w:right="-540"/>
        <w:rPr>
          <w:rFonts w:eastAsia="Times New Roman"/>
          <w:caps/>
          <w:color w:val="FF6600"/>
          <w:sz w:val="18"/>
          <w:szCs w:val="18"/>
        </w:rPr>
      </w:pPr>
    </w:p>
    <w:p w14:paraId="5729B09E" w14:textId="19B8C521" w:rsidR="00096B2F" w:rsidRPr="00096B2F" w:rsidRDefault="62F9B6D7" w:rsidP="62F9B6D7">
      <w:pPr>
        <w:pStyle w:val="Heading1"/>
        <w:rPr>
          <w:rFonts w:ascii="Times New Roman" w:hAnsi="Times New Roman"/>
          <w:b w:val="0"/>
          <w:bCs w:val="0"/>
          <w:caps/>
          <w:color w:val="005596"/>
          <w:sz w:val="28"/>
          <w:szCs w:val="28"/>
        </w:rPr>
      </w:pPr>
      <w:r w:rsidRPr="62F9B6D7">
        <w:rPr>
          <w:rFonts w:ascii="Times New Roman" w:hAnsi="Times New Roman"/>
          <w:b w:val="0"/>
          <w:bCs w:val="0"/>
          <w:color w:val="005596"/>
        </w:rPr>
        <w:t>In</w:t>
      </w:r>
      <w:r w:rsidRPr="62F9B6D7">
        <w:rPr>
          <w:rFonts w:ascii="Times New Roman" w:hAnsi="Times New Roman"/>
          <w:b w:val="0"/>
          <w:bCs w:val="0"/>
          <w:color w:val="005596"/>
          <w:sz w:val="28"/>
          <w:szCs w:val="28"/>
        </w:rPr>
        <w:t>itiative Summary Agreement</w:t>
      </w:r>
    </w:p>
    <w:p w14:paraId="7569743D" w14:textId="79B50317" w:rsidR="00096B2F" w:rsidRPr="0036433B" w:rsidRDefault="62F9B6D7" w:rsidP="62F9B6D7">
      <w:pPr>
        <w:ind w:right="-540"/>
        <w:rPr>
          <w:rFonts w:eastAsia="Times New Roman"/>
          <w:color w:val="666666"/>
          <w:sz w:val="18"/>
          <w:szCs w:val="18"/>
        </w:rPr>
      </w:pPr>
      <w:r w:rsidRPr="62F9B6D7">
        <w:rPr>
          <w:rFonts w:eastAsia="Times New Roman"/>
          <w:color w:val="666666"/>
          <w:sz w:val="18"/>
          <w:szCs w:val="18"/>
        </w:rPr>
        <w:t xml:space="preserve">Initiative Name: </w:t>
      </w:r>
      <w:r w:rsidR="00BC3E6F" w:rsidRPr="00BC3E6F">
        <w:rPr>
          <w:rFonts w:eastAsia="Times New Roman"/>
          <w:color w:val="666666"/>
          <w:sz w:val="18"/>
          <w:szCs w:val="18"/>
        </w:rPr>
        <w:t>Risk of Opioid Dependence – AMEX Pilot</w:t>
      </w:r>
    </w:p>
    <w:p w14:paraId="699D3601" w14:textId="61D9D2CD" w:rsidR="00096B2F" w:rsidRPr="0036433B" w:rsidRDefault="00BC3E6F" w:rsidP="62F9B6D7">
      <w:pPr>
        <w:ind w:right="-540"/>
        <w:rPr>
          <w:rFonts w:eastAsia="Times New Roman"/>
          <w:color w:val="666666"/>
          <w:sz w:val="18"/>
          <w:szCs w:val="18"/>
        </w:rPr>
      </w:pPr>
      <w:r>
        <w:rPr>
          <w:rFonts w:eastAsia="Times New Roman"/>
          <w:color w:val="666666"/>
          <w:sz w:val="18"/>
          <w:szCs w:val="18"/>
        </w:rPr>
        <w:t>Advanced Analytics Lead: Prateek Agrawal, Yuchen Li</w:t>
      </w:r>
    </w:p>
    <w:p w14:paraId="4F2DA94B" w14:textId="311FCACC" w:rsidR="00096B2F" w:rsidRPr="0036433B" w:rsidRDefault="62F9B6D7" w:rsidP="62F9B6D7">
      <w:pPr>
        <w:ind w:right="-540"/>
        <w:rPr>
          <w:rFonts w:eastAsia="Times New Roman"/>
          <w:color w:val="666666"/>
          <w:sz w:val="18"/>
          <w:szCs w:val="18"/>
        </w:rPr>
      </w:pPr>
      <w:r w:rsidRPr="62F9B6D7">
        <w:rPr>
          <w:rFonts w:eastAsia="Times New Roman"/>
          <w:color w:val="666666"/>
          <w:sz w:val="18"/>
          <w:szCs w:val="18"/>
        </w:rPr>
        <w:t>Date: 8/15/2018</w:t>
      </w:r>
    </w:p>
    <w:p w14:paraId="52C1CA62" w14:textId="1EE02F47" w:rsidR="00096B2F" w:rsidRPr="00A07BFF" w:rsidRDefault="62F9B6D7" w:rsidP="62F9B6D7">
      <w:pPr>
        <w:ind w:right="-540"/>
        <w:rPr>
          <w:rFonts w:eastAsia="Times New Roman"/>
          <w:color w:val="666666"/>
          <w:sz w:val="18"/>
          <w:szCs w:val="18"/>
        </w:rPr>
      </w:pPr>
      <w:r w:rsidRPr="62F9B6D7">
        <w:rPr>
          <w:rFonts w:eastAsia="Times New Roman"/>
          <w:color w:val="666666"/>
          <w:sz w:val="18"/>
          <w:szCs w:val="18"/>
        </w:rPr>
        <w:t xml:space="preserve">Key Stakeholders (market/person/titles): Mark Goodhart (Government), Terrence </w:t>
      </w:r>
      <w:proofErr w:type="spellStart"/>
      <w:r w:rsidRPr="62F9B6D7">
        <w:rPr>
          <w:rFonts w:eastAsia="Times New Roman"/>
          <w:color w:val="666666"/>
          <w:sz w:val="18"/>
          <w:szCs w:val="18"/>
        </w:rPr>
        <w:t>Shea</w:t>
      </w:r>
      <w:proofErr w:type="spellEnd"/>
      <w:r w:rsidRPr="62F9B6D7">
        <w:rPr>
          <w:rFonts w:eastAsia="Times New Roman"/>
          <w:color w:val="666666"/>
          <w:sz w:val="18"/>
          <w:szCs w:val="18"/>
        </w:rPr>
        <w:t xml:space="preserve"> (Strategic Partnership Executive)</w:t>
      </w:r>
    </w:p>
    <w:p w14:paraId="5D49C41A" w14:textId="6A17F589" w:rsidR="00096B2F" w:rsidRPr="00A07BFF" w:rsidRDefault="00096B2F" w:rsidP="62F9B6D7">
      <w:pPr>
        <w:ind w:right="-540"/>
        <w:rPr>
          <w:rFonts w:eastAsia="Times New Roman"/>
          <w:color w:val="005596"/>
          <w:sz w:val="28"/>
          <w:szCs w:val="28"/>
        </w:rPr>
      </w:pPr>
    </w:p>
    <w:p w14:paraId="005DA3FB" w14:textId="57A30055" w:rsidR="00096B2F" w:rsidRDefault="243B6518" w:rsidP="243B6518">
      <w:pPr>
        <w:spacing w:line="259" w:lineRule="auto"/>
        <w:ind w:right="-540"/>
        <w:rPr>
          <w:color w:val="005596"/>
          <w:sz w:val="28"/>
          <w:szCs w:val="28"/>
        </w:rPr>
      </w:pPr>
      <w:r w:rsidRPr="243B6518">
        <w:rPr>
          <w:color w:val="005596"/>
          <w:sz w:val="28"/>
          <w:szCs w:val="28"/>
        </w:rPr>
        <w:t xml:space="preserve">Market Background (The Why) </w:t>
      </w:r>
    </w:p>
    <w:p w14:paraId="0EB2737B" w14:textId="5E25AC90" w:rsidR="00096B2F" w:rsidRDefault="243B6518" w:rsidP="62F9B6D7">
      <w:pPr>
        <w:spacing w:line="259" w:lineRule="auto"/>
        <w:ind w:right="-540"/>
        <w:rPr>
          <w:color w:val="666666"/>
          <w:sz w:val="18"/>
          <w:szCs w:val="18"/>
        </w:rPr>
      </w:pPr>
      <w:r w:rsidRPr="243B6518">
        <w:rPr>
          <w:color w:val="666666"/>
          <w:sz w:val="18"/>
          <w:szCs w:val="18"/>
        </w:rPr>
        <w:t>In the late 1990s, pharmaceutical companies reassured the medical community that patients would not become addicted to opioid pain relievers and healthcare providers began to prescribe them at greater rates. Increased prescription of opioid medications led to widespread misuse of both prescription and non-prescription opioids before it became clear that these medications could indeed be highly addictive. In 2017, U.S. Department of Health &amp; Human Services (HHS) declared a public health emergency and</w:t>
      </w:r>
      <w:r w:rsidR="00CD21A6">
        <w:rPr>
          <w:color w:val="666666"/>
          <w:sz w:val="18"/>
          <w:szCs w:val="18"/>
        </w:rPr>
        <w:t xml:space="preserve"> announced a ‘5-Point Strategy t</w:t>
      </w:r>
      <w:r w:rsidRPr="243B6518">
        <w:rPr>
          <w:color w:val="666666"/>
          <w:sz w:val="18"/>
          <w:szCs w:val="18"/>
        </w:rPr>
        <w:t>o Combat the Opioid Crisis’, among which HHS listed ‘strengthening our understanding of the epidemic through better public health surveillance’ as the 3</w:t>
      </w:r>
      <w:r w:rsidRPr="243B6518">
        <w:rPr>
          <w:color w:val="666666"/>
          <w:sz w:val="18"/>
          <w:szCs w:val="18"/>
          <w:vertAlign w:val="superscript"/>
        </w:rPr>
        <w:t>rd</w:t>
      </w:r>
      <w:r w:rsidRPr="243B6518">
        <w:rPr>
          <w:color w:val="666666"/>
          <w:sz w:val="18"/>
          <w:szCs w:val="18"/>
        </w:rPr>
        <w:t xml:space="preserve"> strategy. </w:t>
      </w:r>
    </w:p>
    <w:p w14:paraId="6659EF8B" w14:textId="2347A288" w:rsidR="009808B6" w:rsidRDefault="009808B6" w:rsidP="62F9B6D7">
      <w:pPr>
        <w:spacing w:line="259" w:lineRule="auto"/>
        <w:ind w:right="-540"/>
        <w:rPr>
          <w:color w:val="666666"/>
          <w:sz w:val="18"/>
          <w:szCs w:val="18"/>
        </w:rPr>
      </w:pPr>
    </w:p>
    <w:p w14:paraId="461FAA15" w14:textId="3FE0CDD2" w:rsidR="00CD21A6" w:rsidRDefault="009808B6" w:rsidP="62F9B6D7">
      <w:pPr>
        <w:spacing w:line="259" w:lineRule="auto"/>
        <w:ind w:right="-540"/>
        <w:rPr>
          <w:color w:val="666666"/>
          <w:sz w:val="18"/>
          <w:szCs w:val="18"/>
        </w:rPr>
      </w:pPr>
      <w:r>
        <w:rPr>
          <w:color w:val="666666"/>
          <w:sz w:val="18"/>
          <w:szCs w:val="18"/>
        </w:rPr>
        <w:t>The Government Health and Human Services (GHHS), in collaboration with Emerging Analytics, has developed a first-iteration of the model that identifies risk factors and individuals at high risk of opioid dependence using MarketScan Medicaid data.</w:t>
      </w:r>
      <w:r>
        <w:rPr>
          <w:color w:val="666666"/>
          <w:sz w:val="18"/>
          <w:szCs w:val="18"/>
        </w:rPr>
        <w:t xml:space="preserve"> AMEX is supporting the work on a pilot project that utilizes the model developed for Medicaid data on its commercial data.</w:t>
      </w:r>
    </w:p>
    <w:p w14:paraId="2E44C50F" w14:textId="77777777" w:rsidR="009808B6" w:rsidRPr="00753C84" w:rsidRDefault="009808B6" w:rsidP="62F9B6D7">
      <w:pPr>
        <w:spacing w:line="259" w:lineRule="auto"/>
        <w:ind w:right="-540"/>
        <w:rPr>
          <w:color w:val="666666"/>
          <w:sz w:val="18"/>
          <w:szCs w:val="18"/>
        </w:rPr>
      </w:pPr>
    </w:p>
    <w:p w14:paraId="686E0318" w14:textId="77777777" w:rsidR="003F07DE" w:rsidRDefault="48FE17E4" w:rsidP="003F07DE">
      <w:pPr>
        <w:spacing w:line="259" w:lineRule="auto"/>
        <w:ind w:right="-540"/>
        <w:rPr>
          <w:rFonts w:eastAsia="Times New Roman"/>
          <w:color w:val="005596"/>
          <w:sz w:val="28"/>
          <w:szCs w:val="28"/>
        </w:rPr>
      </w:pPr>
      <w:r w:rsidRPr="48FE17E4">
        <w:rPr>
          <w:rFonts w:eastAsia="Times New Roman"/>
          <w:color w:val="005596"/>
          <w:sz w:val="28"/>
          <w:szCs w:val="28"/>
        </w:rPr>
        <w:t>Initiative Overview (The What)</w:t>
      </w:r>
    </w:p>
    <w:p w14:paraId="17D5D29E" w14:textId="1550F490" w:rsidR="00BC3E6F" w:rsidRPr="003F07DE" w:rsidRDefault="00BC3E6F" w:rsidP="003F07DE">
      <w:pPr>
        <w:numPr>
          <w:ilvl w:val="0"/>
          <w:numId w:val="14"/>
        </w:numPr>
        <w:spacing w:line="259" w:lineRule="auto"/>
        <w:ind w:right="-540"/>
        <w:rPr>
          <w:rFonts w:eastAsia="Times New Roman"/>
          <w:color w:val="666666"/>
          <w:sz w:val="18"/>
          <w:szCs w:val="18"/>
        </w:rPr>
      </w:pPr>
      <w:r w:rsidRPr="00BC3E6F">
        <w:rPr>
          <w:rFonts w:eastAsia="Times New Roman"/>
          <w:color w:val="666666"/>
          <w:sz w:val="18"/>
          <w:szCs w:val="18"/>
        </w:rPr>
        <w:t>A predictive model</w:t>
      </w:r>
      <w:r w:rsidR="62F9B6D7" w:rsidRPr="00BC3E6F">
        <w:rPr>
          <w:rFonts w:eastAsia="Times New Roman"/>
          <w:color w:val="666666"/>
          <w:sz w:val="18"/>
          <w:szCs w:val="18"/>
        </w:rPr>
        <w:t xml:space="preserve"> that identif</w:t>
      </w:r>
      <w:r w:rsidRPr="00BC3E6F">
        <w:rPr>
          <w:rFonts w:eastAsia="Times New Roman"/>
          <w:color w:val="666666"/>
          <w:sz w:val="18"/>
          <w:szCs w:val="18"/>
        </w:rPr>
        <w:t>ies</w:t>
      </w:r>
      <w:r w:rsidR="62F9B6D7" w:rsidRPr="00BC3E6F">
        <w:rPr>
          <w:rFonts w:eastAsia="Times New Roman"/>
          <w:color w:val="666666"/>
          <w:sz w:val="18"/>
          <w:szCs w:val="18"/>
        </w:rPr>
        <w:t xml:space="preserve"> risk factors and individuals at high risk of </w:t>
      </w:r>
      <w:r w:rsidRPr="00BC3E6F">
        <w:rPr>
          <w:rFonts w:eastAsia="Times New Roman"/>
          <w:color w:val="666666"/>
          <w:sz w:val="18"/>
          <w:szCs w:val="18"/>
        </w:rPr>
        <w:t xml:space="preserve">opioid </w:t>
      </w:r>
      <w:r w:rsidR="003A36A2">
        <w:rPr>
          <w:rFonts w:eastAsia="Times New Roman"/>
          <w:color w:val="666666"/>
          <w:sz w:val="18"/>
          <w:szCs w:val="18"/>
        </w:rPr>
        <w:t>dependence</w:t>
      </w:r>
      <w:r w:rsidR="003F07DE">
        <w:rPr>
          <w:rFonts w:eastAsia="Times New Roman"/>
          <w:color w:val="666666"/>
          <w:sz w:val="18"/>
          <w:szCs w:val="18"/>
        </w:rPr>
        <w:t>.</w:t>
      </w:r>
    </w:p>
    <w:p w14:paraId="010CC298" w14:textId="77777777" w:rsidR="00BC3E6F" w:rsidRPr="00BC3E6F" w:rsidRDefault="00BC3E6F" w:rsidP="00BC3E6F">
      <w:pPr>
        <w:pStyle w:val="ListParagraph"/>
        <w:spacing w:after="120" w:line="259" w:lineRule="auto"/>
        <w:rPr>
          <w:color w:val="005596"/>
          <w:sz w:val="28"/>
          <w:szCs w:val="28"/>
        </w:rPr>
      </w:pPr>
    </w:p>
    <w:p w14:paraId="6813FF12" w14:textId="4844F0C7" w:rsidR="0036433B" w:rsidRPr="00BC3E6F" w:rsidRDefault="62F9B6D7" w:rsidP="00BC3E6F">
      <w:pPr>
        <w:pStyle w:val="ListParagraph"/>
        <w:spacing w:after="120" w:line="259" w:lineRule="auto"/>
        <w:ind w:left="0"/>
        <w:rPr>
          <w:color w:val="005596"/>
          <w:sz w:val="28"/>
          <w:szCs w:val="28"/>
        </w:rPr>
      </w:pPr>
      <w:r w:rsidRPr="00BC3E6F">
        <w:rPr>
          <w:rFonts w:eastAsia="Times New Roman"/>
          <w:color w:val="005596"/>
          <w:sz w:val="28"/>
          <w:szCs w:val="28"/>
        </w:rPr>
        <w:t xml:space="preserve">Estimated Timeline (The When) </w:t>
      </w:r>
    </w:p>
    <w:p w14:paraId="622D4FD2" w14:textId="6CAB128E" w:rsidR="0036433B" w:rsidRPr="00096B2F" w:rsidRDefault="62F9B6D7" w:rsidP="62F9B6D7">
      <w:pPr>
        <w:pStyle w:val="BasicParagraph"/>
        <w:numPr>
          <w:ilvl w:val="0"/>
          <w:numId w:val="11"/>
        </w:numPr>
        <w:suppressAutoHyphens/>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 xml:space="preserve">Deliver the predictive model, user manual, and the technical write-up to </w:t>
      </w:r>
      <w:r w:rsidR="003F07DE" w:rsidRPr="005B5456">
        <w:rPr>
          <w:rFonts w:ascii="Times New Roman" w:eastAsia="Times New Roman" w:hAnsi="Times New Roman"/>
          <w:color w:val="666666"/>
          <w:sz w:val="18"/>
          <w:szCs w:val="18"/>
          <w:u w:val="single"/>
        </w:rPr>
        <w:t>AMEX</w:t>
      </w:r>
      <w:r w:rsidR="0072637F" w:rsidRPr="005B5456">
        <w:rPr>
          <w:rFonts w:ascii="Times New Roman" w:eastAsia="Times New Roman" w:hAnsi="Times New Roman"/>
          <w:color w:val="666666"/>
          <w:sz w:val="18"/>
          <w:szCs w:val="18"/>
          <w:u w:val="single"/>
        </w:rPr>
        <w:t xml:space="preserve"> team</w:t>
      </w:r>
      <w:r w:rsidR="005B5456" w:rsidRPr="005B5456">
        <w:rPr>
          <w:rFonts w:ascii="Times New Roman" w:eastAsia="Times New Roman" w:hAnsi="Times New Roman"/>
          <w:color w:val="666666"/>
          <w:sz w:val="18"/>
          <w:szCs w:val="18"/>
          <w:u w:val="single"/>
        </w:rPr>
        <w:t xml:space="preserve"> (?)</w:t>
      </w:r>
      <w:r w:rsidR="003F07DE">
        <w:rPr>
          <w:rFonts w:ascii="Times New Roman" w:eastAsia="Times New Roman" w:hAnsi="Times New Roman"/>
          <w:color w:val="666666"/>
          <w:sz w:val="18"/>
          <w:szCs w:val="18"/>
        </w:rPr>
        <w:t xml:space="preserve"> by 11/1</w:t>
      </w:r>
      <w:r w:rsidRPr="62F9B6D7">
        <w:rPr>
          <w:rFonts w:ascii="Times New Roman" w:eastAsia="Times New Roman" w:hAnsi="Times New Roman"/>
          <w:color w:val="666666"/>
          <w:sz w:val="18"/>
          <w:szCs w:val="18"/>
        </w:rPr>
        <w:t>/2018.</w:t>
      </w:r>
    </w:p>
    <w:p w14:paraId="0AC177B2" w14:textId="2FF03CE7" w:rsidR="0036433B" w:rsidRPr="00096B2F" w:rsidRDefault="62F9B6D7" w:rsidP="62F9B6D7">
      <w:pPr>
        <w:pStyle w:val="Heading1"/>
        <w:rPr>
          <w:rFonts w:ascii="Times New Roman" w:hAnsi="Times New Roman"/>
          <w:color w:val="005596"/>
          <w:sz w:val="28"/>
          <w:szCs w:val="28"/>
        </w:rPr>
      </w:pPr>
      <w:r w:rsidRPr="62F9B6D7">
        <w:rPr>
          <w:rFonts w:ascii="Times New Roman" w:hAnsi="Times New Roman"/>
          <w:b w:val="0"/>
          <w:bCs w:val="0"/>
          <w:color w:val="005596"/>
          <w:sz w:val="28"/>
          <w:szCs w:val="28"/>
        </w:rPr>
        <w:t>Team (The Who)</w:t>
      </w:r>
      <w:r w:rsidRPr="62F9B6D7">
        <w:rPr>
          <w:rFonts w:ascii="Times New Roman" w:hAnsi="Times New Roman"/>
          <w:color w:val="005596"/>
          <w:sz w:val="28"/>
          <w:szCs w:val="28"/>
        </w:rPr>
        <w:t xml:space="preserve"> </w:t>
      </w:r>
    </w:p>
    <w:p w14:paraId="3B199871" w14:textId="77777777" w:rsidR="0036433B" w:rsidRDefault="48FE17E4" w:rsidP="48FE17E4">
      <w:pPr>
        <w:pStyle w:val="BasicParagraph"/>
        <w:numPr>
          <w:ilvl w:val="0"/>
          <w:numId w:val="11"/>
        </w:numPr>
        <w:suppressAutoHyphens/>
        <w:spacing w:after="120" w:line="240" w:lineRule="auto"/>
        <w:rPr>
          <w:rFonts w:ascii="Times New Roman" w:eastAsia="Times New Roman" w:hAnsi="Times New Roman"/>
          <w:color w:val="666666"/>
          <w:sz w:val="18"/>
          <w:szCs w:val="18"/>
          <w:lang w:eastAsia="zh-CN"/>
        </w:rPr>
      </w:pPr>
      <w:r w:rsidRPr="48FE17E4">
        <w:rPr>
          <w:rFonts w:ascii="Times New Roman" w:eastAsia="Times New Roman" w:hAnsi="Times New Roman"/>
          <w:color w:val="666666"/>
          <w:sz w:val="18"/>
          <w:szCs w:val="18"/>
        </w:rPr>
        <w:t xml:space="preserve">Lead: Mark Goodhart, Terrence </w:t>
      </w:r>
      <w:proofErr w:type="spellStart"/>
      <w:r w:rsidRPr="48FE17E4">
        <w:rPr>
          <w:rFonts w:ascii="Times New Roman" w:eastAsia="Times New Roman" w:hAnsi="Times New Roman"/>
          <w:color w:val="666666"/>
          <w:sz w:val="18"/>
          <w:szCs w:val="18"/>
        </w:rPr>
        <w:t>Shea</w:t>
      </w:r>
      <w:proofErr w:type="spellEnd"/>
    </w:p>
    <w:p w14:paraId="5FFA0A67" w14:textId="77777777" w:rsidR="00F50F7E" w:rsidRDefault="48FE17E4" w:rsidP="48FE17E4">
      <w:pPr>
        <w:pStyle w:val="BasicParagraph"/>
        <w:numPr>
          <w:ilvl w:val="0"/>
          <w:numId w:val="11"/>
        </w:numPr>
        <w:suppressAutoHyphens/>
        <w:spacing w:after="120" w:line="240" w:lineRule="auto"/>
        <w:rPr>
          <w:rFonts w:ascii="Times New Roman" w:eastAsia="Times New Roman" w:hAnsi="Times New Roman"/>
          <w:color w:val="666666"/>
          <w:sz w:val="18"/>
          <w:szCs w:val="18"/>
          <w:lang w:eastAsia="zh-CN"/>
        </w:rPr>
      </w:pPr>
      <w:r w:rsidRPr="48FE17E4">
        <w:rPr>
          <w:rFonts w:ascii="Times New Roman" w:eastAsia="Times New Roman" w:hAnsi="Times New Roman"/>
          <w:color w:val="666666"/>
          <w:sz w:val="18"/>
          <w:szCs w:val="18"/>
        </w:rPr>
        <w:t xml:space="preserve">Client </w:t>
      </w:r>
      <w:r w:rsidRPr="48FE17E4">
        <w:rPr>
          <w:rFonts w:ascii="Times New Roman" w:eastAsia="Times New Roman" w:hAnsi="Times New Roman"/>
          <w:color w:val="666666"/>
          <w:sz w:val="18"/>
          <w:szCs w:val="18"/>
          <w:lang w:eastAsia="zh-CN"/>
        </w:rPr>
        <w:t xml:space="preserve">Manager: Greg </w:t>
      </w:r>
      <w:proofErr w:type="spellStart"/>
      <w:r w:rsidRPr="48FE17E4">
        <w:rPr>
          <w:rFonts w:ascii="Times New Roman" w:eastAsia="Times New Roman" w:hAnsi="Times New Roman"/>
          <w:color w:val="666666"/>
          <w:sz w:val="18"/>
          <w:szCs w:val="18"/>
          <w:lang w:eastAsia="zh-CN"/>
        </w:rPr>
        <w:t>Baltzer</w:t>
      </w:r>
      <w:proofErr w:type="spellEnd"/>
    </w:p>
    <w:p w14:paraId="166E0C14" w14:textId="45864A77" w:rsidR="006F418E" w:rsidRPr="00096B2F" w:rsidRDefault="00BC3E6F" w:rsidP="48FE17E4">
      <w:pPr>
        <w:pStyle w:val="BasicParagraph"/>
        <w:numPr>
          <w:ilvl w:val="0"/>
          <w:numId w:val="11"/>
        </w:numPr>
        <w:suppressAutoHyphens/>
        <w:spacing w:after="120" w:line="240" w:lineRule="auto"/>
        <w:rPr>
          <w:rFonts w:ascii="Times New Roman" w:eastAsia="Times New Roman" w:hAnsi="Times New Roman"/>
          <w:color w:val="666666"/>
          <w:sz w:val="18"/>
          <w:szCs w:val="18"/>
          <w:lang w:eastAsia="zh-CN"/>
        </w:rPr>
      </w:pPr>
      <w:r>
        <w:rPr>
          <w:rFonts w:ascii="Times New Roman" w:eastAsia="Times New Roman" w:hAnsi="Times New Roman"/>
          <w:color w:val="666666"/>
          <w:sz w:val="18"/>
          <w:szCs w:val="18"/>
        </w:rPr>
        <w:t>Data Scientist</w:t>
      </w:r>
      <w:r w:rsidR="48FE17E4" w:rsidRPr="48FE17E4">
        <w:rPr>
          <w:rFonts w:ascii="Times New Roman" w:eastAsia="Times New Roman" w:hAnsi="Times New Roman"/>
          <w:color w:val="666666"/>
          <w:sz w:val="18"/>
          <w:szCs w:val="18"/>
        </w:rPr>
        <w:t>: Prateek Agrawal, Yuchen Li</w:t>
      </w:r>
    </w:p>
    <w:p w14:paraId="16D21C02" w14:textId="42B4AC9E" w:rsidR="00611855" w:rsidRDefault="62F9B6D7" w:rsidP="62F9B6D7">
      <w:pPr>
        <w:pStyle w:val="Heading1"/>
        <w:rPr>
          <w:rStyle w:val="Heading1Char"/>
          <w:rFonts w:ascii="Times New Roman" w:hAnsi="Times New Roman"/>
          <w:b/>
          <w:bCs/>
          <w:color w:val="005596"/>
          <w:sz w:val="28"/>
          <w:szCs w:val="28"/>
        </w:rPr>
      </w:pPr>
      <w:r w:rsidRPr="62F9B6D7">
        <w:rPr>
          <w:rFonts w:ascii="Times New Roman" w:hAnsi="Times New Roman"/>
          <w:b w:val="0"/>
          <w:bCs w:val="0"/>
          <w:color w:val="005596"/>
          <w:sz w:val="28"/>
          <w:szCs w:val="28"/>
        </w:rPr>
        <w:t>Approach (The How)</w:t>
      </w:r>
      <w:r w:rsidRPr="62F9B6D7">
        <w:rPr>
          <w:rStyle w:val="Heading1Char"/>
          <w:rFonts w:ascii="Times New Roman" w:hAnsi="Times New Roman"/>
          <w:b/>
          <w:bCs/>
          <w:color w:val="005596"/>
          <w:sz w:val="28"/>
          <w:szCs w:val="28"/>
        </w:rPr>
        <w:t xml:space="preserve"> </w:t>
      </w:r>
    </w:p>
    <w:p w14:paraId="19083350" w14:textId="3F2E3E28" w:rsidR="62F9B6D7" w:rsidRDefault="62F9B6D7" w:rsidP="62F9B6D7">
      <w:pPr>
        <w:pStyle w:val="BasicParagraph"/>
        <w:numPr>
          <w:ilvl w:val="0"/>
          <w:numId w:val="3"/>
        </w:numPr>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Known data sources/needs: admission, claims, eligibility and episode data of AMEX</w:t>
      </w:r>
    </w:p>
    <w:p w14:paraId="59023AFC" w14:textId="6942E94D" w:rsidR="62F9B6D7" w:rsidRDefault="62F9B6D7" w:rsidP="62F9B6D7">
      <w:pPr>
        <w:pStyle w:val="BasicParagraph"/>
        <w:numPr>
          <w:ilvl w:val="0"/>
          <w:numId w:val="3"/>
        </w:numPr>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Available customer partners or targets? N</w:t>
      </w:r>
      <w:r w:rsidR="00A6644B">
        <w:rPr>
          <w:rFonts w:ascii="Times New Roman" w:eastAsia="Times New Roman" w:hAnsi="Times New Roman"/>
          <w:color w:val="666666"/>
          <w:sz w:val="18"/>
          <w:szCs w:val="18"/>
        </w:rPr>
        <w:t>/</w:t>
      </w:r>
      <w:r w:rsidRPr="62F9B6D7">
        <w:rPr>
          <w:rFonts w:ascii="Times New Roman" w:eastAsia="Times New Roman" w:hAnsi="Times New Roman"/>
          <w:color w:val="666666"/>
          <w:sz w:val="18"/>
          <w:szCs w:val="18"/>
        </w:rPr>
        <w:t>A</w:t>
      </w:r>
    </w:p>
    <w:p w14:paraId="7D8B4921" w14:textId="30CA09E7" w:rsidR="62F9B6D7" w:rsidRDefault="62F9B6D7" w:rsidP="62F9B6D7">
      <w:pPr>
        <w:pStyle w:val="BasicParagraph"/>
        <w:numPr>
          <w:ilvl w:val="0"/>
          <w:numId w:val="3"/>
        </w:numPr>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Analytic techniques to be explored:</w:t>
      </w:r>
    </w:p>
    <w:p w14:paraId="297E6B3F" w14:textId="307160A8" w:rsidR="48FE17E4" w:rsidRDefault="48FE17E4" w:rsidP="48FE17E4">
      <w:pPr>
        <w:pStyle w:val="BasicParagraph"/>
        <w:numPr>
          <w:ilvl w:val="1"/>
          <w:numId w:val="3"/>
        </w:numPr>
        <w:spacing w:after="120" w:line="240" w:lineRule="auto"/>
        <w:rPr>
          <w:rFonts w:ascii="Times New Roman" w:eastAsia="Times New Roman" w:hAnsi="Times New Roman"/>
          <w:color w:val="666666"/>
          <w:sz w:val="18"/>
          <w:szCs w:val="18"/>
        </w:rPr>
      </w:pPr>
      <w:r w:rsidRPr="48FE17E4">
        <w:rPr>
          <w:rFonts w:ascii="Times New Roman" w:eastAsia="Times New Roman" w:hAnsi="Times New Roman"/>
          <w:color w:val="666666"/>
          <w:sz w:val="18"/>
          <w:szCs w:val="18"/>
        </w:rPr>
        <w:t xml:space="preserve">The objective is to predict whether a patient will be Opioid Dependent or not within a prediction year (calendar year) based on the data of that patient for the previous year (measurement year, also set to be a calendar year). </w:t>
      </w:r>
    </w:p>
    <w:p w14:paraId="549891B8" w14:textId="639AA691" w:rsidR="62F9B6D7" w:rsidRDefault="62F9B6D7" w:rsidP="62F9B6D7">
      <w:pPr>
        <w:pStyle w:val="BasicParagraph"/>
        <w:numPr>
          <w:ilvl w:val="0"/>
          <w:numId w:val="3"/>
        </w:numPr>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Can continue to flush this out and update through the Analysis phase</w:t>
      </w:r>
      <w:r w:rsidR="003F07DE">
        <w:rPr>
          <w:rFonts w:ascii="Times New Roman" w:eastAsia="Times New Roman" w:hAnsi="Times New Roman"/>
          <w:color w:val="666666"/>
          <w:sz w:val="18"/>
          <w:szCs w:val="18"/>
        </w:rPr>
        <w:t>.</w:t>
      </w:r>
    </w:p>
    <w:p w14:paraId="3A296934" w14:textId="31DD5CFE" w:rsidR="0055300C" w:rsidRPr="00096B2F" w:rsidRDefault="62F9B6D7" w:rsidP="62F9B6D7">
      <w:pPr>
        <w:pStyle w:val="Heading1"/>
        <w:rPr>
          <w:rFonts w:ascii="Times New Roman" w:hAnsi="Times New Roman"/>
          <w:b w:val="0"/>
          <w:bCs w:val="0"/>
          <w:color w:val="005596"/>
          <w:sz w:val="28"/>
          <w:szCs w:val="28"/>
        </w:rPr>
      </w:pPr>
      <w:r w:rsidRPr="62F9B6D7">
        <w:rPr>
          <w:rFonts w:ascii="Times New Roman" w:hAnsi="Times New Roman"/>
          <w:b w:val="0"/>
          <w:bCs w:val="0"/>
          <w:color w:val="005596"/>
          <w:sz w:val="28"/>
          <w:szCs w:val="28"/>
        </w:rPr>
        <w:lastRenderedPageBreak/>
        <w:t>Known Dependencies</w:t>
      </w:r>
    </w:p>
    <w:p w14:paraId="61B5B220" w14:textId="5E0E3F2E" w:rsidR="0055300C" w:rsidRDefault="62F9B6D7" w:rsidP="62F9B6D7">
      <w:pPr>
        <w:pStyle w:val="BasicParagraph"/>
        <w:numPr>
          <w:ilvl w:val="0"/>
          <w:numId w:val="11"/>
        </w:numPr>
        <w:suppressAutoHyphens/>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 xml:space="preserve">The accuracy of the predictive model is heavily determined by the </w:t>
      </w:r>
      <w:r w:rsidR="003F07DE">
        <w:rPr>
          <w:rFonts w:ascii="Times New Roman" w:eastAsia="Times New Roman" w:hAnsi="Times New Roman"/>
          <w:color w:val="666666"/>
          <w:sz w:val="18"/>
          <w:szCs w:val="18"/>
        </w:rPr>
        <w:t>fill</w:t>
      </w:r>
      <w:r w:rsidRPr="62F9B6D7">
        <w:rPr>
          <w:rFonts w:ascii="Times New Roman" w:eastAsia="Times New Roman" w:hAnsi="Times New Roman"/>
          <w:color w:val="666666"/>
          <w:sz w:val="18"/>
          <w:szCs w:val="18"/>
        </w:rPr>
        <w:t xml:space="preserve"> rate of AMEX commercial claims data</w:t>
      </w:r>
      <w:r w:rsidR="003F07DE">
        <w:rPr>
          <w:rFonts w:ascii="Times New Roman" w:eastAsia="Times New Roman" w:hAnsi="Times New Roman"/>
          <w:color w:val="666666"/>
          <w:sz w:val="18"/>
          <w:szCs w:val="18"/>
        </w:rPr>
        <w:t>.</w:t>
      </w:r>
    </w:p>
    <w:p w14:paraId="3C5FB424" w14:textId="05CB1898" w:rsidR="008720BD" w:rsidRPr="00096B2F" w:rsidRDefault="62F9B6D7" w:rsidP="62F9B6D7">
      <w:pPr>
        <w:pStyle w:val="Heading1"/>
        <w:rPr>
          <w:rFonts w:ascii="Times New Roman" w:hAnsi="Times New Roman"/>
          <w:b w:val="0"/>
          <w:bCs w:val="0"/>
          <w:color w:val="005596"/>
          <w:sz w:val="28"/>
          <w:szCs w:val="28"/>
        </w:rPr>
      </w:pPr>
      <w:r w:rsidRPr="62F9B6D7">
        <w:rPr>
          <w:rFonts w:ascii="Times New Roman" w:hAnsi="Times New Roman"/>
          <w:b w:val="0"/>
          <w:bCs w:val="0"/>
          <w:color w:val="005596"/>
          <w:sz w:val="28"/>
          <w:szCs w:val="28"/>
        </w:rPr>
        <w:t>Out of Scope</w:t>
      </w:r>
    </w:p>
    <w:p w14:paraId="0652F040" w14:textId="3DA09717" w:rsidR="003F07DE" w:rsidRDefault="62F9B6D7" w:rsidP="003F07DE">
      <w:pPr>
        <w:pStyle w:val="BasicParagraph"/>
        <w:numPr>
          <w:ilvl w:val="0"/>
          <w:numId w:val="11"/>
        </w:numPr>
        <w:suppressAutoHyphens/>
        <w:spacing w:after="120" w:line="240" w:lineRule="auto"/>
        <w:rPr>
          <w:rFonts w:ascii="Times New Roman" w:eastAsia="Times New Roman" w:hAnsi="Times New Roman"/>
          <w:color w:val="666666"/>
          <w:sz w:val="18"/>
          <w:szCs w:val="18"/>
        </w:rPr>
      </w:pPr>
      <w:r w:rsidRPr="003F07DE">
        <w:rPr>
          <w:rFonts w:ascii="Times New Roman" w:eastAsia="Times New Roman" w:hAnsi="Times New Roman"/>
          <w:color w:val="666666"/>
          <w:sz w:val="18"/>
          <w:szCs w:val="18"/>
        </w:rPr>
        <w:t xml:space="preserve">The model will be developed using </w:t>
      </w:r>
      <w:r w:rsidR="00DD33DF">
        <w:rPr>
          <w:rFonts w:ascii="Times New Roman" w:eastAsia="Times New Roman" w:hAnsi="Times New Roman"/>
          <w:color w:val="666666"/>
          <w:sz w:val="18"/>
          <w:szCs w:val="18"/>
        </w:rPr>
        <w:t>Python</w:t>
      </w:r>
      <w:r w:rsidRPr="003F07DE">
        <w:rPr>
          <w:rFonts w:ascii="Times New Roman" w:eastAsia="Times New Roman" w:hAnsi="Times New Roman"/>
          <w:color w:val="666666"/>
          <w:sz w:val="18"/>
          <w:szCs w:val="18"/>
        </w:rPr>
        <w:t>. It will not be a production level model</w:t>
      </w:r>
      <w:r w:rsidR="003F07DE" w:rsidRPr="003F07DE">
        <w:rPr>
          <w:rFonts w:ascii="Times New Roman" w:eastAsia="Times New Roman" w:hAnsi="Times New Roman"/>
          <w:color w:val="666666"/>
          <w:sz w:val="18"/>
          <w:szCs w:val="18"/>
        </w:rPr>
        <w:t>.</w:t>
      </w:r>
    </w:p>
    <w:p w14:paraId="27EE7A8E" w14:textId="0C1A8793" w:rsidR="003F07DE" w:rsidRPr="003F07DE" w:rsidRDefault="003F07DE" w:rsidP="003F07DE">
      <w:pPr>
        <w:pStyle w:val="BasicParagraph"/>
        <w:numPr>
          <w:ilvl w:val="0"/>
          <w:numId w:val="11"/>
        </w:numPr>
        <w:suppressAutoHyphens/>
        <w:spacing w:after="120" w:line="240" w:lineRule="auto"/>
        <w:rPr>
          <w:rFonts w:ascii="Times New Roman" w:eastAsia="Times New Roman" w:hAnsi="Times New Roman"/>
          <w:color w:val="666666"/>
          <w:sz w:val="18"/>
          <w:szCs w:val="18"/>
        </w:rPr>
      </w:pPr>
      <w:r w:rsidRPr="003F07DE">
        <w:rPr>
          <w:rFonts w:ascii="Times New Roman" w:eastAsia="Times New Roman" w:hAnsi="Times New Roman"/>
          <w:color w:val="666666"/>
          <w:sz w:val="18"/>
          <w:szCs w:val="18"/>
        </w:rPr>
        <w:t xml:space="preserve">It </w:t>
      </w:r>
      <w:r>
        <w:rPr>
          <w:rFonts w:ascii="Times New Roman" w:eastAsia="Times New Roman" w:hAnsi="Times New Roman"/>
          <w:color w:val="666666"/>
          <w:sz w:val="18"/>
          <w:szCs w:val="18"/>
        </w:rPr>
        <w:t>will not be a progression-based model.</w:t>
      </w:r>
    </w:p>
    <w:p w14:paraId="5512B799" w14:textId="55124B76" w:rsidR="008720BD" w:rsidRDefault="62F9B6D7" w:rsidP="62F9B6D7">
      <w:pPr>
        <w:pStyle w:val="BasicParagraph"/>
        <w:numPr>
          <w:ilvl w:val="0"/>
          <w:numId w:val="11"/>
        </w:numPr>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Future potential enhancements? N/A</w:t>
      </w:r>
    </w:p>
    <w:p w14:paraId="6B5387D6" w14:textId="548A0A34" w:rsidR="0055300C" w:rsidRPr="00096B2F" w:rsidRDefault="62F9B6D7" w:rsidP="62F9B6D7">
      <w:pPr>
        <w:pStyle w:val="Heading1"/>
        <w:rPr>
          <w:rStyle w:val="Heading1Char"/>
          <w:rFonts w:ascii="Times New Roman" w:hAnsi="Times New Roman"/>
          <w:color w:val="005596"/>
          <w:sz w:val="28"/>
          <w:szCs w:val="28"/>
        </w:rPr>
      </w:pPr>
      <w:r w:rsidRPr="62F9B6D7">
        <w:rPr>
          <w:rFonts w:ascii="Times New Roman" w:hAnsi="Times New Roman"/>
          <w:b w:val="0"/>
          <w:bCs w:val="0"/>
          <w:color w:val="005596"/>
          <w:sz w:val="28"/>
          <w:szCs w:val="28"/>
        </w:rPr>
        <w:t>Agreement Date</w:t>
      </w:r>
    </w:p>
    <w:p w14:paraId="7E8F129A" w14:textId="77777777" w:rsidR="001A575D" w:rsidRDefault="62F9B6D7" w:rsidP="62F9B6D7">
      <w:pPr>
        <w:pStyle w:val="BasicParagraph"/>
        <w:numPr>
          <w:ilvl w:val="0"/>
          <w:numId w:val="11"/>
        </w:numPr>
        <w:suppressAutoHyphens/>
        <w:spacing w:after="120" w:line="240" w:lineRule="auto"/>
        <w:rPr>
          <w:rFonts w:ascii="Times New Roman" w:eastAsia="Times New Roman" w:hAnsi="Times New Roman"/>
          <w:color w:val="666666"/>
          <w:sz w:val="18"/>
          <w:szCs w:val="18"/>
        </w:rPr>
      </w:pPr>
      <w:r w:rsidRPr="62F9B6D7">
        <w:rPr>
          <w:rFonts w:ascii="Times New Roman" w:eastAsia="Times New Roman" w:hAnsi="Times New Roman"/>
          <w:color w:val="666666"/>
          <w:sz w:val="18"/>
          <w:szCs w:val="18"/>
        </w:rPr>
        <w:t>Names and dates of agreement by key stakeholders agree</w:t>
      </w:r>
    </w:p>
    <w:p w14:paraId="51C99382" w14:textId="77777777" w:rsidR="0055300C" w:rsidRDefault="0055300C" w:rsidP="62F9B6D7">
      <w:pPr>
        <w:pStyle w:val="BasicParagraph"/>
        <w:suppressAutoHyphens/>
        <w:spacing w:after="120" w:line="240" w:lineRule="auto"/>
        <w:ind w:left="720"/>
        <w:rPr>
          <w:rFonts w:ascii="Times New Roman" w:eastAsia="Times New Roman" w:hAnsi="Times New Roman"/>
          <w:color w:val="666666"/>
          <w:sz w:val="18"/>
          <w:szCs w:val="18"/>
        </w:rPr>
      </w:pPr>
    </w:p>
    <w:p w14:paraId="3D2CBBEB" w14:textId="77777777" w:rsidR="005767A9" w:rsidRDefault="005767A9" w:rsidP="62F9B6D7">
      <w:pPr>
        <w:spacing w:after="120"/>
        <w:rPr>
          <w:rFonts w:eastAsia="Times New Roman"/>
          <w:color w:val="FF0000"/>
          <w:sz w:val="18"/>
          <w:szCs w:val="18"/>
        </w:rPr>
      </w:pPr>
    </w:p>
    <w:p w14:paraId="7831EA1A" w14:textId="77777777" w:rsidR="005767A9" w:rsidRPr="005767A9" w:rsidRDefault="005767A9" w:rsidP="62F9B6D7">
      <w:pPr>
        <w:rPr>
          <w:rFonts w:eastAsia="Times New Roman"/>
          <w:sz w:val="18"/>
          <w:szCs w:val="18"/>
        </w:rPr>
      </w:pPr>
    </w:p>
    <w:p w14:paraId="2DEEEF71" w14:textId="77777777" w:rsidR="005767A9" w:rsidRPr="005767A9" w:rsidRDefault="005767A9" w:rsidP="62F9B6D7">
      <w:pPr>
        <w:rPr>
          <w:rFonts w:eastAsia="Times New Roman"/>
          <w:sz w:val="18"/>
          <w:szCs w:val="18"/>
        </w:rPr>
      </w:pPr>
    </w:p>
    <w:p w14:paraId="42648F9A" w14:textId="77777777" w:rsidR="005767A9" w:rsidRPr="005767A9" w:rsidRDefault="005767A9" w:rsidP="62F9B6D7">
      <w:pPr>
        <w:rPr>
          <w:rFonts w:eastAsia="Times New Roman"/>
          <w:sz w:val="18"/>
          <w:szCs w:val="18"/>
        </w:rPr>
      </w:pPr>
    </w:p>
    <w:p w14:paraId="26E5E0B6" w14:textId="77777777" w:rsidR="005767A9" w:rsidRPr="005767A9" w:rsidRDefault="005767A9" w:rsidP="62F9B6D7">
      <w:pPr>
        <w:rPr>
          <w:rFonts w:eastAsia="Times New Roman"/>
          <w:sz w:val="18"/>
          <w:szCs w:val="18"/>
        </w:rPr>
      </w:pPr>
    </w:p>
    <w:p w14:paraId="5BEA70D2" w14:textId="77777777" w:rsidR="005767A9" w:rsidRPr="005767A9" w:rsidRDefault="005767A9" w:rsidP="62F9B6D7">
      <w:pPr>
        <w:rPr>
          <w:rFonts w:eastAsia="Times New Roman"/>
          <w:sz w:val="18"/>
          <w:szCs w:val="18"/>
        </w:rPr>
      </w:pPr>
    </w:p>
    <w:p w14:paraId="4BF705CD" w14:textId="77777777" w:rsidR="005767A9" w:rsidRPr="005767A9" w:rsidRDefault="005767A9" w:rsidP="62F9B6D7">
      <w:pPr>
        <w:rPr>
          <w:rFonts w:eastAsia="Times New Roman"/>
          <w:sz w:val="18"/>
          <w:szCs w:val="18"/>
        </w:rPr>
      </w:pPr>
    </w:p>
    <w:p w14:paraId="5EA65752" w14:textId="77777777" w:rsidR="005767A9" w:rsidRPr="005767A9" w:rsidRDefault="005767A9" w:rsidP="62F9B6D7">
      <w:pPr>
        <w:rPr>
          <w:rFonts w:eastAsia="Times New Roman"/>
          <w:sz w:val="18"/>
          <w:szCs w:val="18"/>
        </w:rPr>
      </w:pPr>
    </w:p>
    <w:p w14:paraId="2E70DA6E" w14:textId="77777777" w:rsidR="005767A9" w:rsidRPr="005767A9" w:rsidRDefault="005767A9" w:rsidP="62F9B6D7">
      <w:pPr>
        <w:rPr>
          <w:rFonts w:eastAsia="Times New Roman"/>
          <w:sz w:val="18"/>
          <w:szCs w:val="18"/>
        </w:rPr>
      </w:pPr>
    </w:p>
    <w:p w14:paraId="3A78682E" w14:textId="77777777" w:rsidR="005767A9" w:rsidRPr="005767A9" w:rsidRDefault="005767A9" w:rsidP="62F9B6D7">
      <w:pPr>
        <w:rPr>
          <w:rFonts w:eastAsia="Times New Roman"/>
          <w:sz w:val="18"/>
          <w:szCs w:val="18"/>
        </w:rPr>
      </w:pPr>
    </w:p>
    <w:p w14:paraId="38418BB9" w14:textId="77777777" w:rsidR="005767A9" w:rsidRPr="005767A9" w:rsidRDefault="005767A9" w:rsidP="62F9B6D7">
      <w:pPr>
        <w:rPr>
          <w:rFonts w:eastAsia="Times New Roman"/>
          <w:sz w:val="18"/>
          <w:szCs w:val="18"/>
        </w:rPr>
      </w:pPr>
    </w:p>
    <w:p w14:paraId="4599F7F9" w14:textId="77777777" w:rsidR="005767A9" w:rsidRPr="005767A9" w:rsidRDefault="005767A9" w:rsidP="62F9B6D7">
      <w:pPr>
        <w:rPr>
          <w:rFonts w:eastAsia="Times New Roman"/>
          <w:sz w:val="18"/>
          <w:szCs w:val="18"/>
        </w:rPr>
      </w:pPr>
    </w:p>
    <w:p w14:paraId="3ECAD509" w14:textId="77777777" w:rsidR="005767A9" w:rsidRPr="005767A9" w:rsidRDefault="005767A9" w:rsidP="62F9B6D7">
      <w:pPr>
        <w:rPr>
          <w:rFonts w:eastAsia="Times New Roman"/>
          <w:sz w:val="18"/>
          <w:szCs w:val="18"/>
        </w:rPr>
      </w:pPr>
    </w:p>
    <w:p w14:paraId="065BA259" w14:textId="77777777" w:rsidR="005767A9" w:rsidRPr="005767A9" w:rsidRDefault="005767A9" w:rsidP="62F9B6D7">
      <w:pPr>
        <w:rPr>
          <w:rFonts w:eastAsia="Times New Roman"/>
          <w:sz w:val="18"/>
          <w:szCs w:val="18"/>
        </w:rPr>
      </w:pPr>
    </w:p>
    <w:p w14:paraId="046FEF47" w14:textId="77777777" w:rsidR="005767A9" w:rsidRPr="005767A9" w:rsidRDefault="005767A9" w:rsidP="62F9B6D7">
      <w:pPr>
        <w:rPr>
          <w:rFonts w:eastAsia="Times New Roman"/>
          <w:sz w:val="18"/>
          <w:szCs w:val="18"/>
        </w:rPr>
      </w:pPr>
    </w:p>
    <w:p w14:paraId="553B1A15" w14:textId="77777777" w:rsidR="005767A9" w:rsidRPr="005767A9" w:rsidRDefault="005767A9" w:rsidP="62F9B6D7">
      <w:pPr>
        <w:rPr>
          <w:rFonts w:eastAsia="Times New Roman"/>
          <w:sz w:val="18"/>
          <w:szCs w:val="18"/>
        </w:rPr>
      </w:pPr>
    </w:p>
    <w:p w14:paraId="576486AC" w14:textId="77777777" w:rsidR="005767A9" w:rsidRPr="005767A9" w:rsidRDefault="005767A9" w:rsidP="62F9B6D7">
      <w:pPr>
        <w:rPr>
          <w:rFonts w:eastAsia="Times New Roman"/>
          <w:sz w:val="18"/>
          <w:szCs w:val="18"/>
        </w:rPr>
      </w:pPr>
    </w:p>
    <w:p w14:paraId="468F55AB" w14:textId="77777777" w:rsidR="005767A9" w:rsidRPr="005767A9" w:rsidRDefault="005767A9" w:rsidP="62F9B6D7">
      <w:pPr>
        <w:rPr>
          <w:rFonts w:eastAsia="Times New Roman"/>
          <w:sz w:val="18"/>
          <w:szCs w:val="18"/>
        </w:rPr>
      </w:pPr>
    </w:p>
    <w:p w14:paraId="03D64B27" w14:textId="77777777" w:rsidR="005767A9" w:rsidRPr="005767A9" w:rsidRDefault="005767A9" w:rsidP="62F9B6D7">
      <w:pPr>
        <w:rPr>
          <w:rFonts w:eastAsia="Times New Roman"/>
          <w:sz w:val="18"/>
          <w:szCs w:val="18"/>
        </w:rPr>
      </w:pPr>
    </w:p>
    <w:p w14:paraId="4F0DDC54" w14:textId="77777777" w:rsidR="005767A9" w:rsidRPr="005767A9" w:rsidRDefault="005767A9" w:rsidP="62F9B6D7">
      <w:pPr>
        <w:rPr>
          <w:rFonts w:eastAsia="Times New Roman"/>
          <w:sz w:val="18"/>
          <w:szCs w:val="18"/>
        </w:rPr>
      </w:pPr>
    </w:p>
    <w:p w14:paraId="61CA4F17" w14:textId="77777777" w:rsidR="005767A9" w:rsidRPr="005767A9" w:rsidRDefault="005767A9" w:rsidP="62F9B6D7">
      <w:pPr>
        <w:rPr>
          <w:rFonts w:eastAsia="Times New Roman"/>
          <w:sz w:val="18"/>
          <w:szCs w:val="18"/>
        </w:rPr>
      </w:pPr>
    </w:p>
    <w:p w14:paraId="2949179F" w14:textId="77777777" w:rsidR="005767A9" w:rsidRPr="005767A9" w:rsidRDefault="005767A9" w:rsidP="62F9B6D7">
      <w:pPr>
        <w:rPr>
          <w:rFonts w:eastAsia="Times New Roman"/>
          <w:sz w:val="18"/>
          <w:szCs w:val="18"/>
        </w:rPr>
      </w:pPr>
    </w:p>
    <w:p w14:paraId="741C08AC" w14:textId="77777777" w:rsidR="005767A9" w:rsidRPr="005767A9" w:rsidRDefault="005767A9" w:rsidP="62F9B6D7">
      <w:pPr>
        <w:rPr>
          <w:rFonts w:eastAsia="Times New Roman"/>
          <w:sz w:val="18"/>
          <w:szCs w:val="18"/>
        </w:rPr>
      </w:pPr>
    </w:p>
    <w:p w14:paraId="7285AD7C" w14:textId="77777777" w:rsidR="005767A9" w:rsidRPr="005767A9" w:rsidRDefault="005767A9" w:rsidP="62F9B6D7">
      <w:pPr>
        <w:rPr>
          <w:rFonts w:eastAsia="Times New Roman"/>
          <w:sz w:val="18"/>
          <w:szCs w:val="18"/>
        </w:rPr>
      </w:pPr>
    </w:p>
    <w:p w14:paraId="0D5D69C2" w14:textId="77777777" w:rsidR="005767A9" w:rsidRPr="005767A9" w:rsidRDefault="005767A9" w:rsidP="62F9B6D7">
      <w:pPr>
        <w:rPr>
          <w:rFonts w:eastAsia="Times New Roman"/>
          <w:sz w:val="18"/>
          <w:szCs w:val="18"/>
        </w:rPr>
      </w:pPr>
    </w:p>
    <w:p w14:paraId="53AEE6C1" w14:textId="77777777" w:rsidR="005767A9" w:rsidRPr="005767A9" w:rsidRDefault="005767A9" w:rsidP="62F9B6D7">
      <w:pPr>
        <w:rPr>
          <w:rFonts w:eastAsia="Times New Roman"/>
          <w:sz w:val="18"/>
          <w:szCs w:val="18"/>
        </w:rPr>
      </w:pPr>
    </w:p>
    <w:p w14:paraId="77D76B8D" w14:textId="77777777" w:rsidR="005767A9" w:rsidRPr="005767A9" w:rsidRDefault="005767A9" w:rsidP="62F9B6D7">
      <w:pPr>
        <w:rPr>
          <w:rFonts w:eastAsia="Times New Roman"/>
          <w:sz w:val="18"/>
          <w:szCs w:val="18"/>
        </w:rPr>
      </w:pPr>
    </w:p>
    <w:p w14:paraId="1E460094" w14:textId="77777777" w:rsidR="005767A9" w:rsidRPr="005767A9" w:rsidRDefault="005767A9" w:rsidP="62F9B6D7">
      <w:pPr>
        <w:rPr>
          <w:rFonts w:eastAsia="Times New Roman"/>
          <w:sz w:val="18"/>
          <w:szCs w:val="18"/>
        </w:rPr>
      </w:pPr>
    </w:p>
    <w:p w14:paraId="7E90E715" w14:textId="77777777" w:rsidR="005767A9" w:rsidRPr="005767A9" w:rsidRDefault="005767A9" w:rsidP="62F9B6D7">
      <w:pPr>
        <w:rPr>
          <w:rFonts w:eastAsia="Times New Roman"/>
          <w:sz w:val="18"/>
          <w:szCs w:val="18"/>
        </w:rPr>
      </w:pPr>
    </w:p>
    <w:p w14:paraId="17FE0F1C" w14:textId="77777777" w:rsidR="005767A9" w:rsidRPr="005767A9" w:rsidRDefault="005767A9" w:rsidP="62F9B6D7">
      <w:pPr>
        <w:rPr>
          <w:rFonts w:eastAsia="Times New Roman"/>
          <w:sz w:val="18"/>
          <w:szCs w:val="18"/>
        </w:rPr>
      </w:pPr>
    </w:p>
    <w:p w14:paraId="08967007" w14:textId="77777777" w:rsidR="005767A9" w:rsidRPr="005767A9" w:rsidRDefault="005767A9" w:rsidP="62F9B6D7">
      <w:pPr>
        <w:rPr>
          <w:rFonts w:eastAsia="Times New Roman"/>
          <w:sz w:val="18"/>
          <w:szCs w:val="18"/>
        </w:rPr>
      </w:pPr>
    </w:p>
    <w:p w14:paraId="0E5481A1" w14:textId="77777777" w:rsidR="005767A9" w:rsidRPr="005767A9" w:rsidRDefault="005767A9" w:rsidP="62F9B6D7">
      <w:pPr>
        <w:rPr>
          <w:rFonts w:eastAsia="Times New Roman"/>
          <w:sz w:val="18"/>
          <w:szCs w:val="18"/>
        </w:rPr>
      </w:pPr>
    </w:p>
    <w:p w14:paraId="5AFDC318" w14:textId="77777777" w:rsidR="005767A9" w:rsidRPr="005767A9" w:rsidRDefault="005767A9" w:rsidP="62F9B6D7">
      <w:pPr>
        <w:rPr>
          <w:rFonts w:eastAsia="Times New Roman"/>
          <w:sz w:val="18"/>
          <w:szCs w:val="18"/>
        </w:rPr>
      </w:pPr>
    </w:p>
    <w:p w14:paraId="5432661B" w14:textId="77777777" w:rsidR="005767A9" w:rsidRPr="005767A9" w:rsidRDefault="005767A9" w:rsidP="62F9B6D7">
      <w:pPr>
        <w:rPr>
          <w:rFonts w:eastAsia="Times New Roman"/>
          <w:sz w:val="18"/>
          <w:szCs w:val="18"/>
        </w:rPr>
      </w:pPr>
    </w:p>
    <w:p w14:paraId="2C83F359" w14:textId="77777777" w:rsidR="005767A9" w:rsidRPr="005767A9" w:rsidRDefault="005767A9" w:rsidP="62F9B6D7">
      <w:pPr>
        <w:rPr>
          <w:rFonts w:eastAsia="Times New Roman"/>
          <w:sz w:val="18"/>
          <w:szCs w:val="18"/>
        </w:rPr>
      </w:pPr>
    </w:p>
    <w:p w14:paraId="5D1B797E" w14:textId="77777777" w:rsidR="005767A9" w:rsidRPr="005767A9" w:rsidRDefault="005767A9" w:rsidP="62F9B6D7">
      <w:pPr>
        <w:rPr>
          <w:rFonts w:eastAsia="Times New Roman"/>
          <w:sz w:val="18"/>
          <w:szCs w:val="18"/>
        </w:rPr>
      </w:pPr>
    </w:p>
    <w:p w14:paraId="0210C0A7" w14:textId="77777777" w:rsidR="005767A9" w:rsidRPr="005767A9" w:rsidRDefault="005767A9" w:rsidP="62F9B6D7">
      <w:pPr>
        <w:rPr>
          <w:rFonts w:eastAsia="Times New Roman"/>
          <w:sz w:val="18"/>
          <w:szCs w:val="18"/>
        </w:rPr>
      </w:pPr>
    </w:p>
    <w:p w14:paraId="57BB6D08" w14:textId="77777777" w:rsidR="005767A9" w:rsidRPr="005767A9" w:rsidRDefault="005767A9" w:rsidP="62F9B6D7">
      <w:pPr>
        <w:rPr>
          <w:rFonts w:eastAsia="Times New Roman"/>
          <w:sz w:val="18"/>
          <w:szCs w:val="18"/>
        </w:rPr>
      </w:pPr>
    </w:p>
    <w:p w14:paraId="4C52A5BF" w14:textId="77777777" w:rsidR="005767A9" w:rsidRPr="005767A9" w:rsidRDefault="005767A9" w:rsidP="62F9B6D7">
      <w:pPr>
        <w:rPr>
          <w:rFonts w:eastAsia="Times New Roman"/>
          <w:sz w:val="18"/>
          <w:szCs w:val="18"/>
        </w:rPr>
      </w:pPr>
    </w:p>
    <w:p w14:paraId="19AD7910" w14:textId="77777777" w:rsidR="005767A9" w:rsidRPr="005767A9" w:rsidRDefault="005767A9" w:rsidP="62F9B6D7">
      <w:pPr>
        <w:rPr>
          <w:rFonts w:eastAsia="Times New Roman"/>
          <w:sz w:val="18"/>
          <w:szCs w:val="18"/>
        </w:rPr>
      </w:pPr>
    </w:p>
    <w:p w14:paraId="2F0A2B23" w14:textId="77777777" w:rsidR="005767A9" w:rsidRPr="005767A9" w:rsidRDefault="005767A9" w:rsidP="62F9B6D7">
      <w:pPr>
        <w:rPr>
          <w:rFonts w:eastAsia="Times New Roman"/>
          <w:sz w:val="18"/>
          <w:szCs w:val="18"/>
        </w:rPr>
      </w:pPr>
    </w:p>
    <w:p w14:paraId="3425ACC4" w14:textId="77777777" w:rsidR="005767A9" w:rsidRPr="005767A9" w:rsidRDefault="005767A9" w:rsidP="62F9B6D7">
      <w:pPr>
        <w:rPr>
          <w:rFonts w:eastAsia="Times New Roman"/>
          <w:sz w:val="18"/>
          <w:szCs w:val="18"/>
        </w:rPr>
      </w:pPr>
    </w:p>
    <w:p w14:paraId="2461A6E2" w14:textId="77777777" w:rsidR="005767A9" w:rsidRPr="005767A9" w:rsidRDefault="005767A9" w:rsidP="62F9B6D7">
      <w:pPr>
        <w:rPr>
          <w:rFonts w:eastAsia="Times New Roman"/>
          <w:sz w:val="18"/>
          <w:szCs w:val="18"/>
        </w:rPr>
      </w:pPr>
    </w:p>
    <w:p w14:paraId="514BF11C" w14:textId="77777777" w:rsidR="005767A9" w:rsidRDefault="005767A9" w:rsidP="62F9B6D7">
      <w:pPr>
        <w:rPr>
          <w:rFonts w:eastAsia="Times New Roman"/>
          <w:sz w:val="18"/>
          <w:szCs w:val="18"/>
        </w:rPr>
      </w:pPr>
    </w:p>
    <w:p w14:paraId="696DA42C" w14:textId="77777777" w:rsidR="005767A9" w:rsidRPr="005767A9" w:rsidRDefault="005767A9" w:rsidP="62F9B6D7">
      <w:pPr>
        <w:rPr>
          <w:rFonts w:eastAsia="Times New Roman"/>
          <w:sz w:val="18"/>
          <w:szCs w:val="18"/>
        </w:rPr>
      </w:pPr>
    </w:p>
    <w:p w14:paraId="2E40267E" w14:textId="77777777" w:rsidR="005767A9" w:rsidRPr="005767A9" w:rsidRDefault="005767A9" w:rsidP="62F9B6D7">
      <w:pPr>
        <w:rPr>
          <w:rFonts w:eastAsia="Times New Roman"/>
          <w:sz w:val="18"/>
          <w:szCs w:val="18"/>
        </w:rPr>
      </w:pPr>
    </w:p>
    <w:p w14:paraId="6E1188F0" w14:textId="77777777" w:rsidR="005767A9" w:rsidRPr="005767A9" w:rsidRDefault="005767A9" w:rsidP="62F9B6D7">
      <w:pPr>
        <w:rPr>
          <w:rFonts w:eastAsia="Times New Roman"/>
          <w:sz w:val="18"/>
          <w:szCs w:val="18"/>
        </w:rPr>
      </w:pPr>
    </w:p>
    <w:p w14:paraId="31BF3EDF" w14:textId="77777777" w:rsidR="005767A9" w:rsidRDefault="005767A9" w:rsidP="62F9B6D7">
      <w:pPr>
        <w:rPr>
          <w:rFonts w:eastAsia="Times New Roman"/>
          <w:sz w:val="18"/>
          <w:szCs w:val="18"/>
        </w:rPr>
      </w:pPr>
    </w:p>
    <w:p w14:paraId="10DBC935" w14:textId="77777777" w:rsidR="005767A9" w:rsidRDefault="005767A9" w:rsidP="62F9B6D7">
      <w:pPr>
        <w:rPr>
          <w:rFonts w:eastAsia="Times New Roman"/>
          <w:sz w:val="18"/>
          <w:szCs w:val="18"/>
        </w:rPr>
      </w:pPr>
    </w:p>
    <w:p w14:paraId="5AC2A1B6" w14:textId="77777777" w:rsidR="005767A9" w:rsidRPr="005767A9" w:rsidRDefault="005767A9" w:rsidP="62F9B6D7">
      <w:pPr>
        <w:tabs>
          <w:tab w:val="left" w:pos="2185"/>
        </w:tabs>
        <w:rPr>
          <w:rFonts w:eastAsia="Times New Roman"/>
          <w:sz w:val="18"/>
          <w:szCs w:val="18"/>
        </w:rPr>
      </w:pPr>
      <w:r>
        <w:rPr>
          <w:rFonts w:ascii="Melior LT Std" w:hAnsi="Melior LT Std"/>
          <w:sz w:val="18"/>
          <w:szCs w:val="18"/>
        </w:rPr>
        <w:tab/>
      </w:r>
    </w:p>
    <w:p w14:paraId="77C2AA71" w14:textId="77777777" w:rsidR="0055300C" w:rsidRPr="005767A9" w:rsidRDefault="0055300C" w:rsidP="62F9B6D7">
      <w:pPr>
        <w:tabs>
          <w:tab w:val="left" w:pos="2185"/>
        </w:tabs>
        <w:rPr>
          <w:rFonts w:eastAsia="Times New Roman"/>
          <w:sz w:val="18"/>
          <w:szCs w:val="18"/>
        </w:rPr>
      </w:pPr>
    </w:p>
    <w:sectPr w:rsidR="0055300C" w:rsidRPr="005767A9" w:rsidSect="00096B2F">
      <w:headerReference w:type="default" r:id="rId9"/>
      <w:footerReference w:type="default" r:id="rId10"/>
      <w:pgSz w:w="12240" w:h="15840"/>
      <w:pgMar w:top="9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D6ACC" w14:textId="77777777" w:rsidR="00057DA5" w:rsidRDefault="00057DA5" w:rsidP="00096B2F">
      <w:r>
        <w:separator/>
      </w:r>
    </w:p>
  </w:endnote>
  <w:endnote w:type="continuationSeparator" w:id="0">
    <w:p w14:paraId="60DE4DA6" w14:textId="77777777" w:rsidR="00057DA5" w:rsidRDefault="00057DA5" w:rsidP="0009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Knowledge Light">
    <w:panose1 w:val="020B0604020202020204"/>
    <w:charset w:val="00"/>
    <w:family w:val="auto"/>
    <w:pitch w:val="variable"/>
    <w:sig w:usb0="A00002EF" w:usb1="5000204A"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nowledge-Regular">
    <w:altName w:val="Knowledge Regular"/>
    <w:panose1 w:val="020B0604020202020204"/>
    <w:charset w:val="4D"/>
    <w:family w:val="auto"/>
    <w:notTrueType/>
    <w:pitch w:val="default"/>
    <w:sig w:usb0="00000003" w:usb1="00000000" w:usb2="00000000" w:usb3="00000000" w:csb0="00000001" w:csb1="00000000"/>
  </w:font>
  <w:font w:name="Times-Roman">
    <w:altName w:val="Times"/>
    <w:panose1 w:val="00000500000000020000"/>
    <w:charset w:val="4D"/>
    <w:family w:val="auto"/>
    <w:notTrueType/>
    <w:pitch w:val="default"/>
    <w:sig w:usb0="00000003" w:usb1="00000000" w:usb2="00000000" w:usb3="00000000" w:csb0="00000001" w:csb1="00000000"/>
  </w:font>
  <w:font w:name="Melior LT Std">
    <w:altName w:val="Calibri"/>
    <w:panose1 w:val="020B0604020202020204"/>
    <w:charset w:val="00"/>
    <w:family w:val="auto"/>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53651" w14:textId="77777777" w:rsidR="00CC6835" w:rsidRDefault="005767A9">
    <w:pPr>
      <w:pStyle w:val="Footer"/>
      <w:jc w:val="center"/>
    </w:pPr>
    <w:r>
      <w:tab/>
    </w:r>
    <w:r>
      <w:tab/>
    </w:r>
    <w:r>
      <w:tab/>
    </w:r>
    <w:r w:rsidR="00CC6835">
      <w:fldChar w:fldCharType="begin"/>
    </w:r>
    <w:r w:rsidR="00CC6835">
      <w:instrText xml:space="preserve"> PAGE   \* MERGEFORMAT </w:instrText>
    </w:r>
    <w:r w:rsidR="00CC6835">
      <w:fldChar w:fldCharType="separate"/>
    </w:r>
    <w:r w:rsidR="00A8400B">
      <w:rPr>
        <w:noProof/>
      </w:rPr>
      <w:t>1</w:t>
    </w:r>
    <w:r w:rsidR="00CC6835">
      <w:rPr>
        <w:noProof/>
      </w:rPr>
      <w:fldChar w:fldCharType="end"/>
    </w:r>
  </w:p>
  <w:tbl>
    <w:tblPr>
      <w:tblW w:w="7185" w:type="dxa"/>
      <w:tblCellMar>
        <w:left w:w="0" w:type="dxa"/>
        <w:right w:w="0" w:type="dxa"/>
      </w:tblCellMar>
      <w:tblLook w:val="0600" w:firstRow="0" w:lastRow="0" w:firstColumn="0" w:lastColumn="0" w:noHBand="1" w:noVBand="1"/>
    </w:tblPr>
    <w:tblGrid>
      <w:gridCol w:w="1557"/>
      <w:gridCol w:w="1557"/>
      <w:gridCol w:w="1357"/>
      <w:gridCol w:w="1357"/>
      <w:gridCol w:w="1357"/>
    </w:tblGrid>
    <w:tr w:rsidR="005767A9" w:rsidRPr="005767A9" w14:paraId="63BA3828" w14:textId="77777777" w:rsidTr="00AD6A78">
      <w:trPr>
        <w:trHeight w:val="377"/>
      </w:trPr>
      <w:tc>
        <w:tcPr>
          <w:tcW w:w="1557" w:type="dxa"/>
          <w:tcBorders>
            <w:top w:val="single" w:sz="8" w:space="0" w:color="000000"/>
            <w:left w:val="single" w:sz="8" w:space="0" w:color="000000"/>
            <w:bottom w:val="single" w:sz="8" w:space="0" w:color="000000"/>
            <w:right w:val="single" w:sz="8" w:space="0" w:color="000000"/>
          </w:tcBorders>
          <w:shd w:val="clear" w:color="auto" w:fill="66AAE2"/>
          <w:tcMar>
            <w:top w:w="15" w:type="dxa"/>
            <w:left w:w="115" w:type="dxa"/>
            <w:bottom w:w="0" w:type="dxa"/>
            <w:right w:w="115" w:type="dxa"/>
          </w:tcMar>
          <w:vAlign w:val="center"/>
          <w:hideMark/>
        </w:tcPr>
        <w:p w14:paraId="7081B530" w14:textId="77777777" w:rsidR="005767A9" w:rsidRPr="00AD6A78" w:rsidRDefault="48FE17E4" w:rsidP="48FE17E4">
          <w:pPr>
            <w:pStyle w:val="Footer"/>
            <w:rPr>
              <w:color w:val="FFFFFF"/>
              <w:sz w:val="20"/>
              <w:szCs w:val="20"/>
            </w:rPr>
          </w:pPr>
          <w:r w:rsidRPr="00AD6A78">
            <w:rPr>
              <w:b/>
              <w:bCs/>
              <w:color w:val="FFFFFF"/>
              <w:sz w:val="20"/>
              <w:szCs w:val="20"/>
            </w:rPr>
            <w:t>Clarify Objectives</w:t>
          </w:r>
        </w:p>
      </w:tc>
      <w:tc>
        <w:tcPr>
          <w:tcW w:w="1557" w:type="dxa"/>
          <w:tcBorders>
            <w:top w:val="single" w:sz="8" w:space="0" w:color="000000"/>
            <w:left w:val="single" w:sz="8" w:space="0" w:color="000000"/>
            <w:bottom w:val="single" w:sz="8" w:space="0" w:color="000000"/>
            <w:right w:val="single" w:sz="8" w:space="0" w:color="000000"/>
          </w:tcBorders>
          <w:shd w:val="clear" w:color="auto" w:fill="C00000"/>
          <w:tcMar>
            <w:top w:w="15" w:type="dxa"/>
            <w:left w:w="115" w:type="dxa"/>
            <w:bottom w:w="0" w:type="dxa"/>
            <w:right w:w="115" w:type="dxa"/>
          </w:tcMar>
          <w:vAlign w:val="center"/>
          <w:hideMark/>
        </w:tcPr>
        <w:p w14:paraId="3B10E4B4" w14:textId="77777777" w:rsidR="005767A9" w:rsidRPr="00A07BFF" w:rsidRDefault="48FE17E4" w:rsidP="48FE17E4">
          <w:pPr>
            <w:pStyle w:val="Footer"/>
            <w:rPr>
              <w:sz w:val="20"/>
              <w:szCs w:val="20"/>
            </w:rPr>
          </w:pPr>
          <w:r w:rsidRPr="48FE17E4">
            <w:rPr>
              <w:b/>
              <w:bCs/>
              <w:sz w:val="20"/>
              <w:szCs w:val="20"/>
            </w:rPr>
            <w:t>Exploration</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15" w:type="dxa"/>
            <w:bottom w:w="0" w:type="dxa"/>
            <w:right w:w="115" w:type="dxa"/>
          </w:tcMar>
          <w:vAlign w:val="center"/>
          <w:hideMark/>
        </w:tcPr>
        <w:p w14:paraId="1222A762" w14:textId="77777777" w:rsidR="005767A9" w:rsidRPr="00AD6A78" w:rsidRDefault="48FE17E4" w:rsidP="48FE17E4">
          <w:pPr>
            <w:pStyle w:val="Footer"/>
            <w:rPr>
              <w:color w:val="595959"/>
              <w:sz w:val="20"/>
              <w:szCs w:val="20"/>
            </w:rPr>
          </w:pPr>
          <w:r w:rsidRPr="00AD6A78">
            <w:rPr>
              <w:b/>
              <w:bCs/>
              <w:color w:val="595959"/>
              <w:sz w:val="20"/>
              <w:szCs w:val="20"/>
            </w:rPr>
            <w:t>Analysis</w:t>
          </w:r>
        </w:p>
      </w:tc>
      <w:tc>
        <w:tcPr>
          <w:tcW w:w="1357" w:type="dxa"/>
          <w:tcBorders>
            <w:top w:val="single" w:sz="8" w:space="0" w:color="000000"/>
            <w:left w:val="single" w:sz="8" w:space="0" w:color="000000"/>
            <w:bottom w:val="single" w:sz="8" w:space="0" w:color="000000"/>
            <w:right w:val="single" w:sz="8" w:space="0" w:color="000000"/>
          </w:tcBorders>
          <w:shd w:val="clear" w:color="auto" w:fill="FFC000"/>
          <w:tcMar>
            <w:top w:w="15" w:type="dxa"/>
            <w:left w:w="115" w:type="dxa"/>
            <w:bottom w:w="0" w:type="dxa"/>
            <w:right w:w="115" w:type="dxa"/>
          </w:tcMar>
          <w:vAlign w:val="center"/>
          <w:hideMark/>
        </w:tcPr>
        <w:p w14:paraId="567C13D9" w14:textId="77777777" w:rsidR="005767A9" w:rsidRPr="00AD6A78" w:rsidRDefault="48FE17E4" w:rsidP="48FE17E4">
          <w:pPr>
            <w:pStyle w:val="Footer"/>
            <w:rPr>
              <w:color w:val="595959"/>
              <w:sz w:val="20"/>
              <w:szCs w:val="20"/>
            </w:rPr>
          </w:pPr>
          <w:r w:rsidRPr="00AD6A78">
            <w:rPr>
              <w:b/>
              <w:bCs/>
              <w:color w:val="595959"/>
              <w:sz w:val="20"/>
              <w:szCs w:val="20"/>
            </w:rPr>
            <w:t>Refine &amp; Finalize</w:t>
          </w:r>
        </w:p>
      </w:tc>
      <w:tc>
        <w:tcPr>
          <w:tcW w:w="1357" w:type="dxa"/>
          <w:tcBorders>
            <w:top w:val="single" w:sz="8" w:space="0" w:color="000000"/>
            <w:left w:val="single" w:sz="8" w:space="0" w:color="000000"/>
            <w:bottom w:val="single" w:sz="8" w:space="0" w:color="000000"/>
            <w:right w:val="single" w:sz="8" w:space="0" w:color="000000"/>
          </w:tcBorders>
          <w:shd w:val="clear" w:color="auto" w:fill="00B050"/>
          <w:tcMar>
            <w:top w:w="15" w:type="dxa"/>
            <w:left w:w="115" w:type="dxa"/>
            <w:bottom w:w="0" w:type="dxa"/>
            <w:right w:w="115" w:type="dxa"/>
          </w:tcMar>
          <w:vAlign w:val="center"/>
          <w:hideMark/>
        </w:tcPr>
        <w:p w14:paraId="71123CFA" w14:textId="77777777" w:rsidR="005767A9" w:rsidRPr="00AD6A78" w:rsidRDefault="48FE17E4" w:rsidP="48FE17E4">
          <w:pPr>
            <w:pStyle w:val="Footer"/>
            <w:rPr>
              <w:color w:val="FFFFFF"/>
              <w:sz w:val="20"/>
              <w:szCs w:val="20"/>
            </w:rPr>
          </w:pPr>
          <w:r w:rsidRPr="00AD6A78">
            <w:rPr>
              <w:b/>
              <w:bCs/>
              <w:color w:val="FFFFFF"/>
              <w:sz w:val="20"/>
              <w:szCs w:val="20"/>
            </w:rPr>
            <w:t>Analytics Delivery</w:t>
          </w:r>
        </w:p>
      </w:tc>
    </w:tr>
  </w:tbl>
  <w:p w14:paraId="7A0941C0" w14:textId="77777777" w:rsidR="005767A9" w:rsidRDefault="005767A9" w:rsidP="005767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04EE5" w14:textId="77777777" w:rsidR="00057DA5" w:rsidRDefault="00057DA5" w:rsidP="00096B2F">
      <w:r>
        <w:separator/>
      </w:r>
    </w:p>
  </w:footnote>
  <w:footnote w:type="continuationSeparator" w:id="0">
    <w:p w14:paraId="22CE8FEC" w14:textId="77777777" w:rsidR="00057DA5" w:rsidRDefault="00057DA5" w:rsidP="00096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778CD" w14:textId="77777777" w:rsidR="00096B2F" w:rsidRPr="00A8400B" w:rsidRDefault="00096B2F" w:rsidP="00096B2F">
    <w:pPr>
      <w:pStyle w:val="Header"/>
      <w:jc w:val="right"/>
      <w:rPr>
        <w:color w:val="FF0000"/>
      </w:rPr>
    </w:pPr>
  </w:p>
  <w:p w14:paraId="64021ACD" w14:textId="77777777" w:rsidR="00A8400B" w:rsidRPr="00361A49" w:rsidRDefault="48FE17E4" w:rsidP="48FE17E4">
    <w:pPr>
      <w:pStyle w:val="Header"/>
      <w:jc w:val="right"/>
      <w:rPr>
        <w:color w:val="1F4E79"/>
        <w:sz w:val="28"/>
        <w:szCs w:val="28"/>
      </w:rPr>
    </w:pPr>
    <w:r w:rsidRPr="48FE17E4">
      <w:rPr>
        <w:rFonts w:ascii="Helvetica Neue" w:eastAsia="Helvetica Neue" w:hAnsi="Helvetica Neue" w:cs="Helvetica Neue"/>
        <w:b/>
        <w:bCs/>
        <w:color w:val="1F4E79"/>
        <w:sz w:val="28"/>
        <w:szCs w:val="28"/>
      </w:rPr>
      <w:t>IBM Watson Health</w:t>
    </w:r>
    <w:r w:rsidRPr="48FE17E4">
      <w:rPr>
        <w:rFonts w:ascii="Helvetica Neue" w:eastAsia="Helvetica Neue" w:hAnsi="Helvetica Neue" w:cs="Helvetica Neue"/>
        <w:color w:val="1F4E79"/>
        <w:sz w:val="28"/>
        <w:szCs w:val="28"/>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247"/>
    <w:multiLevelType w:val="hybridMultilevel"/>
    <w:tmpl w:val="01FEE12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E020E90"/>
    <w:multiLevelType w:val="hybridMultilevel"/>
    <w:tmpl w:val="DF789306"/>
    <w:lvl w:ilvl="0" w:tplc="C5FE3C9C">
      <w:start w:val="1"/>
      <w:numFmt w:val="decimal"/>
      <w:lvlText w:val="%1."/>
      <w:lvlJc w:val="left"/>
      <w:pPr>
        <w:ind w:left="720" w:hanging="360"/>
      </w:pPr>
    </w:lvl>
    <w:lvl w:ilvl="1" w:tplc="B434AE88">
      <w:start w:val="1"/>
      <w:numFmt w:val="lowerLetter"/>
      <w:lvlText w:val="%2."/>
      <w:lvlJc w:val="left"/>
      <w:pPr>
        <w:ind w:left="1440" w:hanging="360"/>
      </w:pPr>
    </w:lvl>
    <w:lvl w:ilvl="2" w:tplc="4CCECA46">
      <w:start w:val="1"/>
      <w:numFmt w:val="lowerRoman"/>
      <w:lvlText w:val="%3."/>
      <w:lvlJc w:val="right"/>
      <w:pPr>
        <w:ind w:left="2160" w:hanging="180"/>
      </w:pPr>
    </w:lvl>
    <w:lvl w:ilvl="3" w:tplc="6FAE0096">
      <w:start w:val="1"/>
      <w:numFmt w:val="decimal"/>
      <w:lvlText w:val="%4."/>
      <w:lvlJc w:val="left"/>
      <w:pPr>
        <w:ind w:left="2880" w:hanging="360"/>
      </w:pPr>
    </w:lvl>
    <w:lvl w:ilvl="4" w:tplc="CB38DED8">
      <w:start w:val="1"/>
      <w:numFmt w:val="lowerLetter"/>
      <w:lvlText w:val="%5."/>
      <w:lvlJc w:val="left"/>
      <w:pPr>
        <w:ind w:left="3600" w:hanging="360"/>
      </w:pPr>
    </w:lvl>
    <w:lvl w:ilvl="5" w:tplc="A77E33EE">
      <w:start w:val="1"/>
      <w:numFmt w:val="lowerRoman"/>
      <w:lvlText w:val="%6."/>
      <w:lvlJc w:val="right"/>
      <w:pPr>
        <w:ind w:left="4320" w:hanging="180"/>
      </w:pPr>
    </w:lvl>
    <w:lvl w:ilvl="6" w:tplc="B3C06454">
      <w:start w:val="1"/>
      <w:numFmt w:val="decimal"/>
      <w:lvlText w:val="%7."/>
      <w:lvlJc w:val="left"/>
      <w:pPr>
        <w:ind w:left="5040" w:hanging="360"/>
      </w:pPr>
    </w:lvl>
    <w:lvl w:ilvl="7" w:tplc="8B26B188">
      <w:start w:val="1"/>
      <w:numFmt w:val="lowerLetter"/>
      <w:lvlText w:val="%8."/>
      <w:lvlJc w:val="left"/>
      <w:pPr>
        <w:ind w:left="5760" w:hanging="360"/>
      </w:pPr>
    </w:lvl>
    <w:lvl w:ilvl="8" w:tplc="288C0F44">
      <w:start w:val="1"/>
      <w:numFmt w:val="lowerRoman"/>
      <w:lvlText w:val="%9."/>
      <w:lvlJc w:val="right"/>
      <w:pPr>
        <w:ind w:left="6480" w:hanging="180"/>
      </w:pPr>
    </w:lvl>
  </w:abstractNum>
  <w:abstractNum w:abstractNumId="2" w15:restartNumberingAfterBreak="0">
    <w:nsid w:val="113C62AA"/>
    <w:multiLevelType w:val="hybridMultilevel"/>
    <w:tmpl w:val="C6BA7B36"/>
    <w:lvl w:ilvl="0" w:tplc="3EF49CCA">
      <w:start w:val="1"/>
      <w:numFmt w:val="decimal"/>
      <w:lvlText w:val="%1."/>
      <w:lvlJc w:val="left"/>
      <w:pPr>
        <w:tabs>
          <w:tab w:val="num" w:pos="720"/>
        </w:tabs>
        <w:ind w:left="720" w:hanging="360"/>
      </w:pPr>
      <w:rPr>
        <w:rFonts w:hint="default"/>
        <w:i w:val="0"/>
      </w:r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396ACF"/>
    <w:multiLevelType w:val="hybridMultilevel"/>
    <w:tmpl w:val="BDF4AFE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DB466A6"/>
    <w:multiLevelType w:val="hybridMultilevel"/>
    <w:tmpl w:val="55EE141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F6213"/>
    <w:multiLevelType w:val="hybridMultilevel"/>
    <w:tmpl w:val="AE600F6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EA86B68"/>
    <w:multiLevelType w:val="hybridMultilevel"/>
    <w:tmpl w:val="BDF4AFE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F9F4903"/>
    <w:multiLevelType w:val="hybridMultilevel"/>
    <w:tmpl w:val="3CCA9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115DFF"/>
    <w:multiLevelType w:val="hybridMultilevel"/>
    <w:tmpl w:val="1BF4E330"/>
    <w:lvl w:ilvl="0" w:tplc="F2FA3F62">
      <w:start w:val="1"/>
      <w:numFmt w:val="decimal"/>
      <w:lvlText w:val="%1."/>
      <w:lvlJc w:val="left"/>
      <w:pPr>
        <w:tabs>
          <w:tab w:val="num" w:pos="446"/>
        </w:tabs>
        <w:ind w:left="446" w:hanging="360"/>
      </w:pPr>
      <w:rPr>
        <w:rFonts w:ascii="Knowledge Light" w:hAnsi="Knowledge Light" w:hint="default"/>
        <w:color w:val="FF9100"/>
        <w:sz w:val="24"/>
      </w:rPr>
    </w:lvl>
    <w:lvl w:ilvl="1" w:tplc="00190409" w:tentative="1">
      <w:start w:val="1"/>
      <w:numFmt w:val="lowerLetter"/>
      <w:lvlText w:val="%2."/>
      <w:lvlJc w:val="left"/>
      <w:pPr>
        <w:tabs>
          <w:tab w:val="num" w:pos="1166"/>
        </w:tabs>
        <w:ind w:left="1166" w:hanging="360"/>
      </w:pPr>
    </w:lvl>
    <w:lvl w:ilvl="2" w:tplc="001B0409" w:tentative="1">
      <w:start w:val="1"/>
      <w:numFmt w:val="lowerRoman"/>
      <w:lvlText w:val="%3."/>
      <w:lvlJc w:val="right"/>
      <w:pPr>
        <w:tabs>
          <w:tab w:val="num" w:pos="1886"/>
        </w:tabs>
        <w:ind w:left="1886" w:hanging="180"/>
      </w:pPr>
    </w:lvl>
    <w:lvl w:ilvl="3" w:tplc="000F0409" w:tentative="1">
      <w:start w:val="1"/>
      <w:numFmt w:val="decimal"/>
      <w:lvlText w:val="%4."/>
      <w:lvlJc w:val="left"/>
      <w:pPr>
        <w:tabs>
          <w:tab w:val="num" w:pos="2606"/>
        </w:tabs>
        <w:ind w:left="2606" w:hanging="360"/>
      </w:pPr>
    </w:lvl>
    <w:lvl w:ilvl="4" w:tplc="00190409" w:tentative="1">
      <w:start w:val="1"/>
      <w:numFmt w:val="lowerLetter"/>
      <w:lvlText w:val="%5."/>
      <w:lvlJc w:val="left"/>
      <w:pPr>
        <w:tabs>
          <w:tab w:val="num" w:pos="3326"/>
        </w:tabs>
        <w:ind w:left="3326" w:hanging="360"/>
      </w:pPr>
    </w:lvl>
    <w:lvl w:ilvl="5" w:tplc="001B0409" w:tentative="1">
      <w:start w:val="1"/>
      <w:numFmt w:val="lowerRoman"/>
      <w:lvlText w:val="%6."/>
      <w:lvlJc w:val="right"/>
      <w:pPr>
        <w:tabs>
          <w:tab w:val="num" w:pos="4046"/>
        </w:tabs>
        <w:ind w:left="4046" w:hanging="180"/>
      </w:pPr>
    </w:lvl>
    <w:lvl w:ilvl="6" w:tplc="000F0409" w:tentative="1">
      <w:start w:val="1"/>
      <w:numFmt w:val="decimal"/>
      <w:lvlText w:val="%7."/>
      <w:lvlJc w:val="left"/>
      <w:pPr>
        <w:tabs>
          <w:tab w:val="num" w:pos="4766"/>
        </w:tabs>
        <w:ind w:left="4766" w:hanging="360"/>
      </w:pPr>
    </w:lvl>
    <w:lvl w:ilvl="7" w:tplc="00190409" w:tentative="1">
      <w:start w:val="1"/>
      <w:numFmt w:val="lowerLetter"/>
      <w:lvlText w:val="%8."/>
      <w:lvlJc w:val="left"/>
      <w:pPr>
        <w:tabs>
          <w:tab w:val="num" w:pos="5486"/>
        </w:tabs>
        <w:ind w:left="5486" w:hanging="360"/>
      </w:pPr>
    </w:lvl>
    <w:lvl w:ilvl="8" w:tplc="001B0409" w:tentative="1">
      <w:start w:val="1"/>
      <w:numFmt w:val="lowerRoman"/>
      <w:lvlText w:val="%9."/>
      <w:lvlJc w:val="right"/>
      <w:pPr>
        <w:tabs>
          <w:tab w:val="num" w:pos="6206"/>
        </w:tabs>
        <w:ind w:left="6206" w:hanging="180"/>
      </w:pPr>
    </w:lvl>
  </w:abstractNum>
  <w:abstractNum w:abstractNumId="9" w15:restartNumberingAfterBreak="0">
    <w:nsid w:val="576F1110"/>
    <w:multiLevelType w:val="hybridMultilevel"/>
    <w:tmpl w:val="85FEE576"/>
    <w:lvl w:ilvl="0" w:tplc="A3A0A8AA">
      <w:start w:val="1"/>
      <w:numFmt w:val="decimal"/>
      <w:lvlText w:val="%1."/>
      <w:lvlJc w:val="left"/>
      <w:pPr>
        <w:ind w:left="720" w:hanging="360"/>
      </w:pPr>
    </w:lvl>
    <w:lvl w:ilvl="1" w:tplc="F2D2264A">
      <w:start w:val="1"/>
      <w:numFmt w:val="lowerLetter"/>
      <w:lvlText w:val="%2."/>
      <w:lvlJc w:val="left"/>
      <w:pPr>
        <w:ind w:left="1440" w:hanging="360"/>
      </w:pPr>
    </w:lvl>
    <w:lvl w:ilvl="2" w:tplc="3E34C5BC">
      <w:start w:val="1"/>
      <w:numFmt w:val="lowerRoman"/>
      <w:lvlText w:val="%3."/>
      <w:lvlJc w:val="right"/>
      <w:pPr>
        <w:ind w:left="2160" w:hanging="180"/>
      </w:pPr>
    </w:lvl>
    <w:lvl w:ilvl="3" w:tplc="4CBC2582">
      <w:start w:val="1"/>
      <w:numFmt w:val="decimal"/>
      <w:lvlText w:val="%4."/>
      <w:lvlJc w:val="left"/>
      <w:pPr>
        <w:ind w:left="2880" w:hanging="360"/>
      </w:pPr>
    </w:lvl>
    <w:lvl w:ilvl="4" w:tplc="46E4FBA2">
      <w:start w:val="1"/>
      <w:numFmt w:val="lowerLetter"/>
      <w:lvlText w:val="%5."/>
      <w:lvlJc w:val="left"/>
      <w:pPr>
        <w:ind w:left="3600" w:hanging="360"/>
      </w:pPr>
    </w:lvl>
    <w:lvl w:ilvl="5" w:tplc="07F219FA">
      <w:start w:val="1"/>
      <w:numFmt w:val="lowerRoman"/>
      <w:lvlText w:val="%6."/>
      <w:lvlJc w:val="right"/>
      <w:pPr>
        <w:ind w:left="4320" w:hanging="180"/>
      </w:pPr>
    </w:lvl>
    <w:lvl w:ilvl="6" w:tplc="EBDCF296">
      <w:start w:val="1"/>
      <w:numFmt w:val="decimal"/>
      <w:lvlText w:val="%7."/>
      <w:lvlJc w:val="left"/>
      <w:pPr>
        <w:ind w:left="5040" w:hanging="360"/>
      </w:pPr>
    </w:lvl>
    <w:lvl w:ilvl="7" w:tplc="FF1A3E20">
      <w:start w:val="1"/>
      <w:numFmt w:val="lowerLetter"/>
      <w:lvlText w:val="%8."/>
      <w:lvlJc w:val="left"/>
      <w:pPr>
        <w:ind w:left="5760" w:hanging="360"/>
      </w:pPr>
    </w:lvl>
    <w:lvl w:ilvl="8" w:tplc="B2F28E72">
      <w:start w:val="1"/>
      <w:numFmt w:val="lowerRoman"/>
      <w:lvlText w:val="%9."/>
      <w:lvlJc w:val="right"/>
      <w:pPr>
        <w:ind w:left="6480" w:hanging="180"/>
      </w:pPr>
    </w:lvl>
  </w:abstractNum>
  <w:abstractNum w:abstractNumId="10" w15:restartNumberingAfterBreak="0">
    <w:nsid w:val="5F7859EB"/>
    <w:multiLevelType w:val="hybridMultilevel"/>
    <w:tmpl w:val="25A69944"/>
    <w:lvl w:ilvl="0" w:tplc="EC842D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35D6"/>
    <w:multiLevelType w:val="hybridMultilevel"/>
    <w:tmpl w:val="10D2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40838"/>
    <w:multiLevelType w:val="hybridMultilevel"/>
    <w:tmpl w:val="D800F8FC"/>
    <w:lvl w:ilvl="0" w:tplc="5CD0115C">
      <w:start w:val="1"/>
      <w:numFmt w:val="bullet"/>
      <w:lvlText w:val=""/>
      <w:lvlJc w:val="left"/>
      <w:pPr>
        <w:ind w:left="720" w:hanging="360"/>
      </w:pPr>
      <w:rPr>
        <w:rFonts w:ascii="Symbol" w:hAnsi="Symbol" w:hint="default"/>
      </w:rPr>
    </w:lvl>
    <w:lvl w:ilvl="1" w:tplc="691480D0">
      <w:start w:val="1"/>
      <w:numFmt w:val="bullet"/>
      <w:lvlText w:val="o"/>
      <w:lvlJc w:val="left"/>
      <w:pPr>
        <w:ind w:left="1440" w:hanging="360"/>
      </w:pPr>
      <w:rPr>
        <w:rFonts w:ascii="Courier New" w:hAnsi="Courier New" w:hint="default"/>
      </w:rPr>
    </w:lvl>
    <w:lvl w:ilvl="2" w:tplc="3C700054">
      <w:start w:val="1"/>
      <w:numFmt w:val="bullet"/>
      <w:lvlText w:val=""/>
      <w:lvlJc w:val="left"/>
      <w:pPr>
        <w:ind w:left="2160" w:hanging="360"/>
      </w:pPr>
      <w:rPr>
        <w:rFonts w:ascii="Wingdings" w:hAnsi="Wingdings" w:hint="default"/>
      </w:rPr>
    </w:lvl>
    <w:lvl w:ilvl="3" w:tplc="EEAA7A52">
      <w:start w:val="1"/>
      <w:numFmt w:val="bullet"/>
      <w:lvlText w:val=""/>
      <w:lvlJc w:val="left"/>
      <w:pPr>
        <w:ind w:left="2880" w:hanging="360"/>
      </w:pPr>
      <w:rPr>
        <w:rFonts w:ascii="Symbol" w:hAnsi="Symbol" w:hint="default"/>
      </w:rPr>
    </w:lvl>
    <w:lvl w:ilvl="4" w:tplc="1ACA173A">
      <w:start w:val="1"/>
      <w:numFmt w:val="bullet"/>
      <w:lvlText w:val="o"/>
      <w:lvlJc w:val="left"/>
      <w:pPr>
        <w:ind w:left="3600" w:hanging="360"/>
      </w:pPr>
      <w:rPr>
        <w:rFonts w:ascii="Courier New" w:hAnsi="Courier New" w:hint="default"/>
      </w:rPr>
    </w:lvl>
    <w:lvl w:ilvl="5" w:tplc="4E90575A">
      <w:start w:val="1"/>
      <w:numFmt w:val="bullet"/>
      <w:lvlText w:val=""/>
      <w:lvlJc w:val="left"/>
      <w:pPr>
        <w:ind w:left="4320" w:hanging="360"/>
      </w:pPr>
      <w:rPr>
        <w:rFonts w:ascii="Wingdings" w:hAnsi="Wingdings" w:hint="default"/>
      </w:rPr>
    </w:lvl>
    <w:lvl w:ilvl="6" w:tplc="70329EF2">
      <w:start w:val="1"/>
      <w:numFmt w:val="bullet"/>
      <w:lvlText w:val=""/>
      <w:lvlJc w:val="left"/>
      <w:pPr>
        <w:ind w:left="5040" w:hanging="360"/>
      </w:pPr>
      <w:rPr>
        <w:rFonts w:ascii="Symbol" w:hAnsi="Symbol" w:hint="default"/>
      </w:rPr>
    </w:lvl>
    <w:lvl w:ilvl="7" w:tplc="2B9C75F0">
      <w:start w:val="1"/>
      <w:numFmt w:val="bullet"/>
      <w:lvlText w:val="o"/>
      <w:lvlJc w:val="left"/>
      <w:pPr>
        <w:ind w:left="5760" w:hanging="360"/>
      </w:pPr>
      <w:rPr>
        <w:rFonts w:ascii="Courier New" w:hAnsi="Courier New" w:hint="default"/>
      </w:rPr>
    </w:lvl>
    <w:lvl w:ilvl="8" w:tplc="1CAAE7C6">
      <w:start w:val="1"/>
      <w:numFmt w:val="bullet"/>
      <w:lvlText w:val=""/>
      <w:lvlJc w:val="left"/>
      <w:pPr>
        <w:ind w:left="6480" w:hanging="360"/>
      </w:pPr>
      <w:rPr>
        <w:rFonts w:ascii="Wingdings" w:hAnsi="Wingdings" w:hint="default"/>
      </w:rPr>
    </w:lvl>
  </w:abstractNum>
  <w:abstractNum w:abstractNumId="13" w15:restartNumberingAfterBreak="0">
    <w:nsid w:val="7A723970"/>
    <w:multiLevelType w:val="hybridMultilevel"/>
    <w:tmpl w:val="90823E2E"/>
    <w:lvl w:ilvl="0" w:tplc="EC842DB0">
      <w:start w:val="1"/>
      <w:numFmt w:val="bullet"/>
      <w:lvlText w:val=""/>
      <w:lvlJc w:val="left"/>
      <w:pPr>
        <w:ind w:left="720" w:hanging="360"/>
      </w:pPr>
      <w:rPr>
        <w:rFonts w:ascii="Symbol" w:hAnsi="Symbol" w:hint="default"/>
      </w:rPr>
    </w:lvl>
    <w:lvl w:ilvl="1" w:tplc="1E608F9C">
      <w:start w:val="1"/>
      <w:numFmt w:val="bullet"/>
      <w:lvlText w:val="o"/>
      <w:lvlJc w:val="left"/>
      <w:pPr>
        <w:ind w:left="1440" w:hanging="360"/>
      </w:pPr>
      <w:rPr>
        <w:rFonts w:ascii="Courier New" w:hAnsi="Courier New" w:hint="default"/>
      </w:rPr>
    </w:lvl>
    <w:lvl w:ilvl="2" w:tplc="F7B4407A">
      <w:start w:val="1"/>
      <w:numFmt w:val="bullet"/>
      <w:lvlText w:val=""/>
      <w:lvlJc w:val="left"/>
      <w:pPr>
        <w:ind w:left="2160" w:hanging="360"/>
      </w:pPr>
      <w:rPr>
        <w:rFonts w:ascii="Wingdings" w:hAnsi="Wingdings" w:hint="default"/>
      </w:rPr>
    </w:lvl>
    <w:lvl w:ilvl="3" w:tplc="0730F61A">
      <w:start w:val="1"/>
      <w:numFmt w:val="bullet"/>
      <w:lvlText w:val=""/>
      <w:lvlJc w:val="left"/>
      <w:pPr>
        <w:ind w:left="2880" w:hanging="360"/>
      </w:pPr>
      <w:rPr>
        <w:rFonts w:ascii="Symbol" w:hAnsi="Symbol" w:hint="default"/>
      </w:rPr>
    </w:lvl>
    <w:lvl w:ilvl="4" w:tplc="CEDED81E">
      <w:start w:val="1"/>
      <w:numFmt w:val="bullet"/>
      <w:lvlText w:val="o"/>
      <w:lvlJc w:val="left"/>
      <w:pPr>
        <w:ind w:left="3600" w:hanging="360"/>
      </w:pPr>
      <w:rPr>
        <w:rFonts w:ascii="Courier New" w:hAnsi="Courier New" w:hint="default"/>
      </w:rPr>
    </w:lvl>
    <w:lvl w:ilvl="5" w:tplc="8AD4648E">
      <w:start w:val="1"/>
      <w:numFmt w:val="bullet"/>
      <w:lvlText w:val=""/>
      <w:lvlJc w:val="left"/>
      <w:pPr>
        <w:ind w:left="4320" w:hanging="360"/>
      </w:pPr>
      <w:rPr>
        <w:rFonts w:ascii="Wingdings" w:hAnsi="Wingdings" w:hint="default"/>
      </w:rPr>
    </w:lvl>
    <w:lvl w:ilvl="6" w:tplc="2BFCC52A">
      <w:start w:val="1"/>
      <w:numFmt w:val="bullet"/>
      <w:lvlText w:val=""/>
      <w:lvlJc w:val="left"/>
      <w:pPr>
        <w:ind w:left="5040" w:hanging="360"/>
      </w:pPr>
      <w:rPr>
        <w:rFonts w:ascii="Symbol" w:hAnsi="Symbol" w:hint="default"/>
      </w:rPr>
    </w:lvl>
    <w:lvl w:ilvl="7" w:tplc="936E7808">
      <w:start w:val="1"/>
      <w:numFmt w:val="bullet"/>
      <w:lvlText w:val="o"/>
      <w:lvlJc w:val="left"/>
      <w:pPr>
        <w:ind w:left="5760" w:hanging="360"/>
      </w:pPr>
      <w:rPr>
        <w:rFonts w:ascii="Courier New" w:hAnsi="Courier New" w:hint="default"/>
      </w:rPr>
    </w:lvl>
    <w:lvl w:ilvl="8" w:tplc="5BC0276E">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12"/>
  </w:num>
  <w:num w:numId="5">
    <w:abstractNumId w:val="2"/>
  </w:num>
  <w:num w:numId="6">
    <w:abstractNumId w:val="5"/>
  </w:num>
  <w:num w:numId="7">
    <w:abstractNumId w:val="0"/>
  </w:num>
  <w:num w:numId="8">
    <w:abstractNumId w:val="8"/>
  </w:num>
  <w:num w:numId="9">
    <w:abstractNumId w:val="6"/>
  </w:num>
  <w:num w:numId="10">
    <w:abstractNumId w:val="3"/>
  </w:num>
  <w:num w:numId="11">
    <w:abstractNumId w:val="4"/>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166A"/>
    <w:rsid w:val="00057DA5"/>
    <w:rsid w:val="00096B2F"/>
    <w:rsid w:val="000C245C"/>
    <w:rsid w:val="001A575D"/>
    <w:rsid w:val="001D52FB"/>
    <w:rsid w:val="002B2F6E"/>
    <w:rsid w:val="002B627D"/>
    <w:rsid w:val="00361A49"/>
    <w:rsid w:val="0036433B"/>
    <w:rsid w:val="003A36A2"/>
    <w:rsid w:val="003B5AC2"/>
    <w:rsid w:val="003F07DE"/>
    <w:rsid w:val="00464535"/>
    <w:rsid w:val="00481798"/>
    <w:rsid w:val="004D3E0D"/>
    <w:rsid w:val="004F0F80"/>
    <w:rsid w:val="0054002A"/>
    <w:rsid w:val="0055300C"/>
    <w:rsid w:val="00576761"/>
    <w:rsid w:val="005767A9"/>
    <w:rsid w:val="005A4FC9"/>
    <w:rsid w:val="005B5456"/>
    <w:rsid w:val="005B61AF"/>
    <w:rsid w:val="00611855"/>
    <w:rsid w:val="006B073C"/>
    <w:rsid w:val="006F418E"/>
    <w:rsid w:val="00721F79"/>
    <w:rsid w:val="0072637F"/>
    <w:rsid w:val="00753C84"/>
    <w:rsid w:val="00775398"/>
    <w:rsid w:val="00784CB2"/>
    <w:rsid w:val="007D47EF"/>
    <w:rsid w:val="008720BD"/>
    <w:rsid w:val="00920A07"/>
    <w:rsid w:val="009808B6"/>
    <w:rsid w:val="009A3A8D"/>
    <w:rsid w:val="00A07BFF"/>
    <w:rsid w:val="00A6644B"/>
    <w:rsid w:val="00A8400B"/>
    <w:rsid w:val="00AD6A78"/>
    <w:rsid w:val="00B04CD7"/>
    <w:rsid w:val="00B161AE"/>
    <w:rsid w:val="00BC3E6F"/>
    <w:rsid w:val="00BC6DF7"/>
    <w:rsid w:val="00C63BF2"/>
    <w:rsid w:val="00CC6835"/>
    <w:rsid w:val="00CD166A"/>
    <w:rsid w:val="00CD21A6"/>
    <w:rsid w:val="00D82C05"/>
    <w:rsid w:val="00DA5577"/>
    <w:rsid w:val="00DD33DF"/>
    <w:rsid w:val="00E11A47"/>
    <w:rsid w:val="00ED7625"/>
    <w:rsid w:val="00F23942"/>
    <w:rsid w:val="00F50F7E"/>
    <w:rsid w:val="00F84D8E"/>
    <w:rsid w:val="00FE5888"/>
    <w:rsid w:val="243B6518"/>
    <w:rsid w:val="48FE17E4"/>
    <w:rsid w:val="62F9B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FB06A4"/>
  <w14:defaultImageDpi w14:val="300"/>
  <w15:chartTrackingRefBased/>
  <w15:docId w15:val="{896A3AC0-0435-B648-99B0-642F61C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F17"/>
    <w:rPr>
      <w:sz w:val="24"/>
      <w:szCs w:val="24"/>
      <w:lang w:eastAsia="en-US"/>
    </w:rPr>
  </w:style>
  <w:style w:type="paragraph" w:styleId="Heading1">
    <w:name w:val="heading 1"/>
    <w:basedOn w:val="Normal"/>
    <w:next w:val="Normal"/>
    <w:link w:val="Heading1Char"/>
    <w:uiPriority w:val="9"/>
    <w:qFormat/>
    <w:rsid w:val="0036433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_Body text"/>
    <w:basedOn w:val="Normal"/>
    <w:rsid w:val="005A2A6F"/>
    <w:pPr>
      <w:widowControl w:val="0"/>
      <w:suppressAutoHyphens/>
      <w:autoSpaceDE w:val="0"/>
      <w:autoSpaceDN w:val="0"/>
      <w:adjustRightInd w:val="0"/>
      <w:spacing w:line="240" w:lineRule="atLeast"/>
      <w:textAlignment w:val="center"/>
    </w:pPr>
    <w:rPr>
      <w:rFonts w:ascii="Knowledge-Regular" w:hAnsi="Knowledge-Regular" w:cs="Knowledge-Regular"/>
      <w:color w:val="85878A"/>
      <w:sz w:val="20"/>
      <w:szCs w:val="20"/>
      <w:lang w:bidi="en-US"/>
    </w:rPr>
  </w:style>
  <w:style w:type="paragraph" w:customStyle="1" w:styleId="BasicParagraph">
    <w:name w:val="[Basic Paragraph]"/>
    <w:basedOn w:val="Normal"/>
    <w:rsid w:val="00474FD8"/>
    <w:pPr>
      <w:widowControl w:val="0"/>
      <w:autoSpaceDE w:val="0"/>
      <w:autoSpaceDN w:val="0"/>
      <w:adjustRightInd w:val="0"/>
      <w:spacing w:line="288" w:lineRule="auto"/>
      <w:textAlignment w:val="center"/>
    </w:pPr>
    <w:rPr>
      <w:rFonts w:ascii="Times-Roman" w:hAnsi="Times-Roman"/>
      <w:color w:val="000000"/>
    </w:rPr>
  </w:style>
  <w:style w:type="paragraph" w:styleId="Header">
    <w:name w:val="header"/>
    <w:basedOn w:val="Normal"/>
    <w:link w:val="HeaderChar"/>
    <w:uiPriority w:val="99"/>
    <w:unhideWhenUsed/>
    <w:rsid w:val="00096B2F"/>
    <w:pPr>
      <w:tabs>
        <w:tab w:val="center" w:pos="4320"/>
        <w:tab w:val="right" w:pos="8640"/>
      </w:tabs>
    </w:pPr>
  </w:style>
  <w:style w:type="character" w:customStyle="1" w:styleId="HeaderChar">
    <w:name w:val="Header Char"/>
    <w:link w:val="Header"/>
    <w:uiPriority w:val="99"/>
    <w:rsid w:val="00096B2F"/>
    <w:rPr>
      <w:sz w:val="24"/>
      <w:szCs w:val="24"/>
    </w:rPr>
  </w:style>
  <w:style w:type="paragraph" w:styleId="Footer">
    <w:name w:val="footer"/>
    <w:basedOn w:val="Normal"/>
    <w:link w:val="FooterChar"/>
    <w:uiPriority w:val="99"/>
    <w:unhideWhenUsed/>
    <w:rsid w:val="00096B2F"/>
    <w:pPr>
      <w:tabs>
        <w:tab w:val="center" w:pos="4320"/>
        <w:tab w:val="right" w:pos="8640"/>
      </w:tabs>
    </w:pPr>
  </w:style>
  <w:style w:type="character" w:customStyle="1" w:styleId="FooterChar">
    <w:name w:val="Footer Char"/>
    <w:link w:val="Footer"/>
    <w:uiPriority w:val="99"/>
    <w:rsid w:val="00096B2F"/>
    <w:rPr>
      <w:sz w:val="24"/>
      <w:szCs w:val="24"/>
    </w:rPr>
  </w:style>
  <w:style w:type="character" w:customStyle="1" w:styleId="Heading1Char">
    <w:name w:val="Heading 1 Char"/>
    <w:link w:val="Heading1"/>
    <w:uiPriority w:val="9"/>
    <w:rsid w:val="0036433B"/>
    <w:rPr>
      <w:rFonts w:ascii="Calibri Light" w:eastAsia="Times New Roman" w:hAnsi="Calibri Light" w:cs="Times New Roman"/>
      <w:b/>
      <w:bCs/>
      <w:kern w:val="32"/>
      <w:sz w:val="32"/>
      <w:szCs w:val="32"/>
    </w:rPr>
  </w:style>
  <w:style w:type="paragraph" w:styleId="NormalWeb">
    <w:name w:val="Normal (Web)"/>
    <w:basedOn w:val="Normal"/>
    <w:uiPriority w:val="99"/>
    <w:semiHidden/>
    <w:unhideWhenUsed/>
    <w:rsid w:val="005767A9"/>
    <w:pPr>
      <w:spacing w:before="100" w:beforeAutospacing="1" w:after="100" w:afterAutospacing="1"/>
    </w:pPr>
  </w:style>
  <w:style w:type="paragraph" w:styleId="Title">
    <w:name w:val="Title"/>
    <w:basedOn w:val="Normal"/>
    <w:next w:val="Normal"/>
    <w:link w:val="TitleChar"/>
    <w:uiPriority w:val="10"/>
    <w:qFormat/>
    <w:rsid w:val="00A07BFF"/>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A07BFF"/>
    <w:rPr>
      <w:rFonts w:ascii="Calibri Light" w:eastAsia="Times New Roman" w:hAnsi="Calibri Light" w:cs="Times New Roman"/>
      <w:b/>
      <w:bCs/>
      <w:kern w:val="28"/>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4978">
      <w:bodyDiv w:val="1"/>
      <w:marLeft w:val="0"/>
      <w:marRight w:val="0"/>
      <w:marTop w:val="0"/>
      <w:marBottom w:val="0"/>
      <w:divBdr>
        <w:top w:val="none" w:sz="0" w:space="0" w:color="auto"/>
        <w:left w:val="none" w:sz="0" w:space="0" w:color="auto"/>
        <w:bottom w:val="none" w:sz="0" w:space="0" w:color="auto"/>
        <w:right w:val="none" w:sz="0" w:space="0" w:color="auto"/>
      </w:divBdr>
    </w:div>
    <w:div w:id="266156425">
      <w:bodyDiv w:val="1"/>
      <w:marLeft w:val="0"/>
      <w:marRight w:val="0"/>
      <w:marTop w:val="0"/>
      <w:marBottom w:val="0"/>
      <w:divBdr>
        <w:top w:val="none" w:sz="0" w:space="0" w:color="auto"/>
        <w:left w:val="none" w:sz="0" w:space="0" w:color="auto"/>
        <w:bottom w:val="none" w:sz="0" w:space="0" w:color="auto"/>
        <w:right w:val="none" w:sz="0" w:space="0" w:color="auto"/>
      </w:divBdr>
    </w:div>
    <w:div w:id="835265097">
      <w:bodyDiv w:val="1"/>
      <w:marLeft w:val="0"/>
      <w:marRight w:val="0"/>
      <w:marTop w:val="0"/>
      <w:marBottom w:val="0"/>
      <w:divBdr>
        <w:top w:val="none" w:sz="0" w:space="0" w:color="auto"/>
        <w:left w:val="none" w:sz="0" w:space="0" w:color="auto"/>
        <w:bottom w:val="none" w:sz="0" w:space="0" w:color="auto"/>
        <w:right w:val="none" w:sz="0" w:space="0" w:color="auto"/>
      </w:divBdr>
    </w:div>
    <w:div w:id="882909234">
      <w:bodyDiv w:val="1"/>
      <w:marLeft w:val="0"/>
      <w:marRight w:val="0"/>
      <w:marTop w:val="0"/>
      <w:marBottom w:val="0"/>
      <w:divBdr>
        <w:top w:val="none" w:sz="0" w:space="0" w:color="auto"/>
        <w:left w:val="none" w:sz="0" w:space="0" w:color="auto"/>
        <w:bottom w:val="none" w:sz="0" w:space="0" w:color="auto"/>
        <w:right w:val="none" w:sz="0" w:space="0" w:color="auto"/>
      </w:divBdr>
    </w:div>
    <w:div w:id="189349620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BD5F60B0D29D4CBFB13DBEFC3173F8" ma:contentTypeVersion="2" ma:contentTypeDescription="Create a new document." ma:contentTypeScope="" ma:versionID="2a0a2fe6f1e8e49fc149474aab308b02">
  <xsd:schema xmlns:xsd="http://www.w3.org/2001/XMLSchema" xmlns:xs="http://www.w3.org/2001/XMLSchema" xmlns:p="http://schemas.microsoft.com/office/2006/metadata/properties" xmlns:ns2="69946f86-72bd-4eb2-b749-9dc6ecfbcb6c" targetNamespace="http://schemas.microsoft.com/office/2006/metadata/properties" ma:root="true" ma:fieldsID="59d6988261b4605a0b146711f18efbe7" ns2:_="">
    <xsd:import namespace="69946f86-72bd-4eb2-b749-9dc6ecfbcb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46f86-72bd-4eb2-b749-9dc6ecfbcb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17449-6083-4911-8C4F-CF902CAB61A5}">
  <ds:schemaRefs>
    <ds:schemaRef ds:uri="http://schemas.microsoft.com/sharepoint/v3/contenttype/forms"/>
  </ds:schemaRefs>
</ds:datastoreItem>
</file>

<file path=customXml/itemProps2.xml><?xml version="1.0" encoding="utf-8"?>
<ds:datastoreItem xmlns:ds="http://schemas.openxmlformats.org/officeDocument/2006/customXml" ds:itemID="{229D66A4-2878-4632-9A25-68C3C2E9B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46f86-72bd-4eb2-b749-9dc6ecfbc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Case Study Template</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Template</dc:title>
  <dc:subject/>
  <dc:creator>Jacquelyn Haut</dc:creator>
  <cp:keywords/>
  <cp:lastModifiedBy>Li, Yuchen</cp:lastModifiedBy>
  <cp:revision>23</cp:revision>
  <dcterms:created xsi:type="dcterms:W3CDTF">2018-08-14T18:43:00Z</dcterms:created>
  <dcterms:modified xsi:type="dcterms:W3CDTF">2018-08-15T19:54:00Z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ource Category">
    <vt:lpwstr>Unused</vt:lpwstr>
  </property>
  <property fmtid="{D5CDD505-2E9C-101B-9397-08002B2CF9AE}" pid="3" name="Document Type">
    <vt:lpwstr>Unused</vt:lpwstr>
  </property>
  <property fmtid="{D5CDD505-2E9C-101B-9397-08002B2CF9AE}" pid="4" name="Document Status">
    <vt:lpwstr>Unused</vt:lpwstr>
  </property>
  <property fmtid="{D5CDD505-2E9C-101B-9397-08002B2CF9AE}" pid="5" name="Service">
    <vt:lpwstr>Creative</vt:lpwstr>
  </property>
</Properties>
</file>