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B053" w14:textId="6BA60523" w:rsidR="00E32187" w:rsidRDefault="00FB19A2" w:rsidP="00FB19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T10YFF: </w:t>
      </w:r>
      <w:r w:rsidRPr="00FB19A2">
        <w:rPr>
          <w:lang w:val="en-US"/>
        </w:rPr>
        <w:t>Yield spread between the 10</w:t>
      </w:r>
      <w:r w:rsidR="00244D5B">
        <w:rPr>
          <w:lang w:val="en-US"/>
        </w:rPr>
        <w:t>-</w:t>
      </w:r>
      <w:r w:rsidRPr="00FB19A2">
        <w:rPr>
          <w:lang w:val="en-US"/>
        </w:rPr>
        <w:t xml:space="preserve">year treasury yield and effective federal fund </w:t>
      </w:r>
      <w:r w:rsidR="00244D5B" w:rsidRPr="00FB19A2">
        <w:rPr>
          <w:lang w:val="en-US"/>
        </w:rPr>
        <w:t>rate.</w:t>
      </w:r>
    </w:p>
    <w:p w14:paraId="34F27D5B" w14:textId="7DA5B6BB" w:rsidR="00FB19A2" w:rsidRDefault="00FB19A2" w:rsidP="00FB19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BAA10Y: </w:t>
      </w:r>
      <w:r w:rsidRPr="00FB19A2">
        <w:rPr>
          <w:lang w:val="en-US"/>
        </w:rPr>
        <w:t>credit spread between the Moody’s Baa corporate bond yield and 10</w:t>
      </w:r>
      <w:r w:rsidR="00244D5B">
        <w:rPr>
          <w:lang w:val="en-US"/>
        </w:rPr>
        <w:t>-</w:t>
      </w:r>
      <w:r w:rsidRPr="00FB19A2">
        <w:rPr>
          <w:lang w:val="en-US"/>
        </w:rPr>
        <w:t xml:space="preserve">year treasury </w:t>
      </w:r>
      <w:r w:rsidR="00244D5B" w:rsidRPr="00FB19A2">
        <w:rPr>
          <w:lang w:val="en-US"/>
        </w:rPr>
        <w:t>yield.</w:t>
      </w:r>
    </w:p>
    <w:p w14:paraId="3606F2EA" w14:textId="67992571" w:rsidR="00FB19A2" w:rsidRDefault="00BE68DC" w:rsidP="00FB19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IC4WSA</w:t>
      </w:r>
      <w:r w:rsidR="00FB19A2">
        <w:rPr>
          <w:lang w:val="en-US"/>
        </w:rPr>
        <w:t xml:space="preserve">: </w:t>
      </w:r>
      <w:r w:rsidR="00F87B1F" w:rsidRPr="00F87B1F">
        <w:rPr>
          <w:lang w:val="en-US"/>
        </w:rPr>
        <w:t xml:space="preserve">four-week moving average of initial jobless </w:t>
      </w:r>
      <w:r w:rsidR="00244D5B" w:rsidRPr="00F87B1F">
        <w:rPr>
          <w:lang w:val="en-US"/>
        </w:rPr>
        <w:t>claims.</w:t>
      </w:r>
    </w:p>
    <w:p w14:paraId="1E4C0729" w14:textId="35D75034" w:rsidR="00F87B1F" w:rsidRDefault="00F87B1F" w:rsidP="00FB19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PERMIT: </w:t>
      </w:r>
      <w:r w:rsidRPr="00F87B1F">
        <w:rPr>
          <w:lang w:val="en-US"/>
        </w:rPr>
        <w:t>building permits that measure new privately owned housing units authorized by permit-issuing places</w:t>
      </w:r>
      <w:r w:rsidR="00244D5B">
        <w:rPr>
          <w:lang w:val="en-US"/>
        </w:rPr>
        <w:t>.</w:t>
      </w:r>
    </w:p>
    <w:p w14:paraId="6165B456" w14:textId="43A1EB93" w:rsidR="00F87B1F" w:rsidRDefault="00F87B1F" w:rsidP="00FB19A2">
      <w:pPr>
        <w:pStyle w:val="ListParagraph"/>
        <w:numPr>
          <w:ilvl w:val="0"/>
          <w:numId w:val="1"/>
        </w:numPr>
        <w:rPr>
          <w:lang w:val="en-US"/>
        </w:rPr>
      </w:pPr>
      <w:r w:rsidRPr="00F87B1F">
        <w:rPr>
          <w:lang w:val="en-US"/>
        </w:rPr>
        <w:t>VIXCLS</w:t>
      </w:r>
      <w:r>
        <w:rPr>
          <w:lang w:val="en-US"/>
        </w:rPr>
        <w:t xml:space="preserve">: </w:t>
      </w:r>
      <w:r w:rsidRPr="00F87B1F">
        <w:rPr>
          <w:lang w:val="en-US"/>
        </w:rPr>
        <w:t>CBOE Volatility Index (VIX)</w:t>
      </w:r>
      <w:r w:rsidR="00244D5B">
        <w:rPr>
          <w:lang w:val="en-US"/>
        </w:rPr>
        <w:t>.</w:t>
      </w:r>
    </w:p>
    <w:p w14:paraId="1C1142E4" w14:textId="4BF65183" w:rsidR="00F87B1F" w:rsidRDefault="00F87B1F" w:rsidP="00FB19A2">
      <w:pPr>
        <w:pStyle w:val="ListParagraph"/>
        <w:numPr>
          <w:ilvl w:val="0"/>
          <w:numId w:val="1"/>
        </w:numPr>
        <w:rPr>
          <w:lang w:val="en-US"/>
        </w:rPr>
      </w:pPr>
      <w:r w:rsidRPr="00F87B1F">
        <w:rPr>
          <w:lang w:val="en-US"/>
        </w:rPr>
        <w:t>UIGFULL</w:t>
      </w:r>
      <w:r>
        <w:rPr>
          <w:lang w:val="en-US"/>
        </w:rPr>
        <w:t xml:space="preserve">: </w:t>
      </w:r>
      <w:r w:rsidRPr="00F87B1F">
        <w:rPr>
          <w:lang w:val="en-US"/>
        </w:rPr>
        <w:t>underlying inflation gauge (UIG)</w:t>
      </w:r>
      <w:r w:rsidR="00244D5B">
        <w:rPr>
          <w:lang w:val="en-US"/>
        </w:rPr>
        <w:t>.</w:t>
      </w:r>
    </w:p>
    <w:p w14:paraId="539E11C5" w14:textId="1C743689" w:rsidR="00244D5B" w:rsidRPr="00FB19A2" w:rsidRDefault="00963C4A" w:rsidP="00FB19A2">
      <w:pPr>
        <w:pStyle w:val="ListParagraph"/>
        <w:numPr>
          <w:ilvl w:val="0"/>
          <w:numId w:val="1"/>
        </w:numPr>
        <w:rPr>
          <w:lang w:val="en-US"/>
        </w:rPr>
      </w:pPr>
      <w:r w:rsidRPr="00963C4A">
        <w:rPr>
          <w:lang w:val="en-US"/>
        </w:rPr>
        <w:t>CORESTICKM159SFRBATL.</w:t>
      </w:r>
      <w:r w:rsidR="00244D5B">
        <w:rPr>
          <w:lang w:val="en-US"/>
        </w:rPr>
        <w:t xml:space="preserve">: CPI. Proxy for UIG index before it is available. </w:t>
      </w:r>
      <w:r>
        <w:rPr>
          <w:lang w:val="en-US"/>
        </w:rPr>
        <w:t xml:space="preserve">This is the CPI less food and energy. </w:t>
      </w:r>
    </w:p>
    <w:sectPr w:rsidR="00244D5B" w:rsidRPr="00FB1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508D9"/>
    <w:multiLevelType w:val="hybridMultilevel"/>
    <w:tmpl w:val="2A08F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15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A2"/>
    <w:rsid w:val="00244D5B"/>
    <w:rsid w:val="00963C4A"/>
    <w:rsid w:val="009817CB"/>
    <w:rsid w:val="00BE68DC"/>
    <w:rsid w:val="00E140D3"/>
    <w:rsid w:val="00E32187"/>
    <w:rsid w:val="00F87B1F"/>
    <w:rsid w:val="00FB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FC9C2"/>
  <w15:chartTrackingRefBased/>
  <w15:docId w15:val="{F08C98B7-5058-B24C-AE26-AFCD106F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Shihao Tong</dc:creator>
  <cp:keywords/>
  <dc:description/>
  <cp:lastModifiedBy>Shihao Tong</cp:lastModifiedBy>
  <cp:revision>4</cp:revision>
  <dcterms:created xsi:type="dcterms:W3CDTF">2023-11-07T18:03:00Z</dcterms:created>
  <dcterms:modified xsi:type="dcterms:W3CDTF">2023-11-19T01:55:00Z</dcterms:modified>
</cp:coreProperties>
</file>