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OWERU MARKETPLACE</w:t>
      </w:r>
    </w:p>
    <w:p>
      <w:pPr>
        <w:jc w:val="center"/>
      </w:pPr>
      <w:r>
        <w:rPr>
          <w:b/>
          <w:sz w:val="40"/>
        </w:rPr>
        <w:t>Backend Development Master Guide</w:t>
      </w:r>
    </w:p>
    <w:p>
      <w:pPr>
        <w:jc w:val="center"/>
      </w:pPr>
      <w:r>
        <w:rPr>
          <w:i/>
        </w:rPr>
        <w:t>Django + Django REST Framework + PostgreSQL/PostGIS</w:t>
      </w:r>
    </w:p>
    <w:p/>
    <w:p>
      <w:pPr>
        <w:jc w:val="center"/>
      </w:pPr>
      <w:r>
        <w:rPr>
          <w:b/>
        </w:rPr>
        <w:t>Based on: Oweru Marketplace SRD v1.3</w:t>
      </w:r>
    </w:p>
    <w:p>
      <w:pPr>
        <w:jc w:val="center"/>
      </w:pPr>
      <w:r>
        <w:rPr>
          <w:b/>
        </w:rPr>
        <w:t>Guide version 1.1, 2 October 2026: sign-in and password reset use email instead of phone number</w:t>
      </w:r>
    </w:p>
    <w:p>
      <w:pPr>
        <w:jc w:val="center"/>
      </w:pPr>
      <w:r>
        <w:t>Phase 1 Backend Implementation Blueprint</w:t>
      </w:r>
    </w:p>
    <w:p>
      <w:r>
        <w:br w:type="page"/>
      </w:r>
    </w:p>
    <w:p>
      <w:pPr>
        <w:pStyle w:val="Heading1"/>
      </w:pPr>
      <w:r>
        <w:t>1. Document Purpose</w:t>
      </w:r>
    </w:p>
    <w:p>
      <w:r>
        <w:t>This document converts the Oweru Marketplace SRD v1.3 into a structured backend development guide for the implementation team. It is intended to guide development from project initialization through production hardening. The SRD remains the source of truth for business requirements, requirement IDs, acceptance tests, role rules, statuses, configurable settings and unresolved business decisions.</w:t>
      </w:r>
    </w:p>
    <w:p>
      <w:r>
        <w:t>This document is specifically for the Oweru Marketplace project. It must not be mixed with the separate Oweru PA System project or its business rules.</w:t>
      </w:r>
    </w:p>
    <w:p>
      <w:pPr>
        <w:pStyle w:val="Heading1"/>
      </w:pPr>
      <w:r>
        <w:t>2. Product Understanding</w:t>
      </w:r>
    </w:p>
    <w:p>
      <w:r>
        <w:t>Oweru Marketplace is a Tanzanian web marketplace where buyers find land, houses and commercial property listed by owners or independent agents. The platform is verification-first: buyers can purchase a full ownership check, while Oweru coordinates local officials, professionals and internal verifiers. When a transaction closes, the system records buyer payments, Oweru's commission and the agent payout.</w:t>
      </w:r>
    </w:p>
    <w:p>
      <w:pPr>
        <w:pStyle w:val="Heading1"/>
      </w:pPr>
      <w:r>
        <w:t>3. Core Backend Principle</w:t>
      </w:r>
    </w:p>
    <w:p>
      <w:pPr>
        <w:pStyle w:val="CodeBlock"/>
        <w:spacing w:after="100"/>
        <w:ind w:left="360"/>
      </w:pPr>
      <w:r>
        <w:t>USER</w:t>
        <w:br/>
        <w:t xml:space="preserve">  |</w:t>
        <w:br/>
        <w:t xml:space="preserve">  +--&gt; Lister Identity</w:t>
        <w:br/>
        <w:t xml:space="preserve">  |</w:t>
        <w:br/>
        <w:t xml:space="preserve">  +--&gt; Listing</w:t>
        <w:br/>
        <w:t xml:space="preserve">          |</w:t>
        <w:br/>
        <w:t xml:space="preserve">          v</w:t>
        <w:br/>
        <w:t xml:space="preserve">     PROPERTY RECORD</w:t>
        <w:br/>
        <w:t xml:space="preserve">          |</w:t>
        <w:br/>
        <w:t xml:space="preserve">    +-----+---------+----------------+</w:t>
        <w:br/>
        <w:t xml:space="preserve">    |               |                |</w:t>
        <w:br/>
        <w:t xml:space="preserve">    v               v                v</w:t>
        <w:br/>
        <w:t xml:space="preserve"> Verification      Lead           Free Check</w:t>
        <w:br/>
        <w:t xml:space="preserve">    |               |</w:t>
        <w:br/>
        <w:t xml:space="preserve">    v               v</w:t>
        <w:br/>
        <w:t xml:space="preserve"> Tasks             Deal</w:t>
        <w:br/>
        <w:t xml:space="preserve">                    |</w:t>
        <w:br/>
        <w:t xml:space="preserve">              +-----+------+</w:t>
        <w:br/>
        <w:t xml:space="preserve">              |            |</w:t>
        <w:br/>
        <w:t xml:space="preserve">           Payment       Payout</w:t>
      </w:r>
    </w:p>
    <w:p>
      <w:r>
        <w:t>The PropertyRecord is the permanent center of the property domain. Listings, verification jobs, leads, deals and checks should reference the appropriate property record rather than duplicating property identity.</w:t>
      </w:r>
    </w:p>
    <w:p>
      <w:pPr>
        <w:pStyle w:val="Heading1"/>
      </w:pPr>
      <w:r>
        <w:t>4. SRD Implementation Principles</w:t>
      </w:r>
    </w:p>
    <w:p>
      <w:pPr>
        <w:pStyle w:val="ListBullet"/>
      </w:pPr>
      <w:r>
        <w:t>Use SRD requirement IDs such as LST-04, PAY-01 and LOC-01 in development tickets, commits and tests.</w:t>
      </w:r>
    </w:p>
    <w:p>
      <w:pPr>
        <w:pStyle w:val="ListBullet"/>
      </w:pPr>
      <w:r>
        <w:t>Treat 'Must' requirements as Phase 1 launch requirements.</w:t>
      </w:r>
    </w:p>
    <w:p>
      <w:pPr>
        <w:pStyle w:val="ListBullet"/>
      </w:pPr>
      <w:r>
        <w:t>Treat 'Should' requirements as lower priority unless the project owner promotes them.</w:t>
      </w:r>
    </w:p>
    <w:p>
      <w:pPr>
        <w:pStyle w:val="ListBullet"/>
      </w:pPr>
      <w:r>
        <w:t>Business rules are server-side rules; frontend controls must never be the only enforcement.</w:t>
      </w:r>
    </w:p>
    <w:p>
      <w:pPr>
        <w:pStyle w:val="ListBullet"/>
      </w:pPr>
      <w:r>
        <w:t>Configurable settings must be stored in the database and editable by authorized management.</w:t>
      </w:r>
    </w:p>
    <w:p>
      <w:pPr>
        <w:pStyle w:val="ListBullet"/>
      </w:pPr>
      <w:r>
        <w:t>Property records and other required historical evidence must not be casually deleted.</w:t>
      </w:r>
    </w:p>
    <w:p>
      <w:pPr>
        <w:pStyle w:val="ListBullet"/>
      </w:pPr>
      <w:r>
        <w:t>Verification evidence must be locked after submission; corrections create new versions.</w:t>
      </w:r>
    </w:p>
    <w:p>
      <w:pPr>
        <w:pStyle w:val="ListBullet"/>
      </w:pPr>
      <w:r>
        <w:t>Historical financial calculations must remain tied to the rate-table version used at the time.</w:t>
      </w:r>
    </w:p>
    <w:p>
      <w:pPr>
        <w:pStyle w:val="ListBullet"/>
      </w:pPr>
      <w:r>
        <w:t>Public APIs must not expose private owner, bank, identity, exact-location or internal verification information.</w:t>
      </w:r>
    </w:p>
    <w:p>
      <w:pPr>
        <w:pStyle w:val="ListBullet"/>
      </w:pPr>
      <w:r>
        <w:t>Phase 1 WhatsApp uses a staff outbox/manual send flow rather than automatic WhatsApp sending.</w:t>
      </w:r>
    </w:p>
    <w:p>
      <w:pPr>
        <w:pStyle w:val="Heading1"/>
      </w:pPr>
      <w:r>
        <w:t>5. Recommended Backend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Component</w:t>
            </w:r>
          </w:p>
        </w:tc>
        <w:tc>
          <w:tcPr>
            <w:tcW w:type="dxa" w:w="3312"/>
            <w:vAlign w:val="center"/>
          </w:tcPr>
          <w:p>
            <w:r>
              <w:rPr>
                <w:b/>
              </w:rPr>
              <w:t>Recommended implementation</w:t>
            </w:r>
          </w:p>
        </w:tc>
        <w:tc>
          <w:tcPr>
            <w:tcW w:type="dxa" w:w="3312"/>
            <w:vAlign w:val="center"/>
          </w:tcPr>
          <w:p>
            <w:r>
              <w:rPr>
                <w:b/>
              </w:rPr>
              <w:t>Purpose</w:t>
            </w:r>
          </w:p>
        </w:tc>
      </w:tr>
      <w:tr>
        <w:tc>
          <w:tcPr>
            <w:tcW w:type="dxa" w:w="3312"/>
            <w:vAlign w:val="top"/>
          </w:tcPr>
          <w:p>
            <w:r>
              <w:t>Backend</w:t>
            </w:r>
          </w:p>
        </w:tc>
        <w:tc>
          <w:tcPr>
            <w:tcW w:type="dxa" w:w="3312"/>
            <w:vAlign w:val="top"/>
          </w:tcPr>
          <w:p>
            <w:r>
              <w:t>Django</w:t>
            </w:r>
          </w:p>
        </w:tc>
        <w:tc>
          <w:tcPr>
            <w:tcW w:type="dxa" w:w="3312"/>
            <w:vAlign w:val="top"/>
          </w:tcPr>
          <w:p>
            <w:r>
              <w:t>Application framework and domain logic</w:t>
            </w:r>
          </w:p>
        </w:tc>
      </w:tr>
      <w:tr>
        <w:tc>
          <w:tcPr>
            <w:tcW w:type="dxa" w:w="3312"/>
            <w:vAlign w:val="top"/>
          </w:tcPr>
          <w:p>
            <w:r>
              <w:t>API</w:t>
            </w:r>
          </w:p>
        </w:tc>
        <w:tc>
          <w:tcPr>
            <w:tcW w:type="dxa" w:w="3312"/>
            <w:vAlign w:val="top"/>
          </w:tcPr>
          <w:p>
            <w:r>
              <w:t>Django REST Framework</w:t>
            </w:r>
          </w:p>
        </w:tc>
        <w:tc>
          <w:tcPr>
            <w:tcW w:type="dxa" w:w="3312"/>
            <w:vAlign w:val="top"/>
          </w:tcPr>
          <w:p>
            <w:r>
              <w:t>Versioned REST API</w:t>
            </w:r>
          </w:p>
        </w:tc>
      </w:tr>
      <w:tr>
        <w:tc>
          <w:tcPr>
            <w:tcW w:type="dxa" w:w="3312"/>
            <w:vAlign w:val="top"/>
          </w:tcPr>
          <w:p>
            <w:r>
              <w:t>Database</w:t>
            </w:r>
          </w:p>
        </w:tc>
        <w:tc>
          <w:tcPr>
            <w:tcW w:type="dxa" w:w="3312"/>
            <w:vAlign w:val="top"/>
          </w:tcPr>
          <w:p>
            <w:r>
              <w:t>PostgreSQL</w:t>
            </w:r>
          </w:p>
        </w:tc>
        <w:tc>
          <w:tcPr>
            <w:tcW w:type="dxa" w:w="3312"/>
            <w:vAlign w:val="top"/>
          </w:tcPr>
          <w:p>
            <w:r>
              <w:t>Primary relational database</w:t>
            </w:r>
          </w:p>
        </w:tc>
      </w:tr>
      <w:tr>
        <w:tc>
          <w:tcPr>
            <w:tcW w:type="dxa" w:w="3312"/>
            <w:vAlign w:val="top"/>
          </w:tcPr>
          <w:p>
            <w:r>
              <w:t>Geospatial</w:t>
            </w:r>
          </w:p>
        </w:tc>
        <w:tc>
          <w:tcPr>
            <w:tcW w:type="dxa" w:w="3312"/>
            <w:vAlign w:val="top"/>
          </w:tcPr>
          <w:p>
            <w:r>
              <w:t>PostGIS + GeoDjango</w:t>
            </w:r>
          </w:p>
        </w:tc>
        <w:tc>
          <w:tcPr>
            <w:tcW w:type="dxa" w:w="3312"/>
            <w:vAlign w:val="top"/>
          </w:tcPr>
          <w:p>
            <w:r>
              <w:t>Points, boundaries, distances and overlap checks</w:t>
            </w:r>
          </w:p>
        </w:tc>
      </w:tr>
      <w:tr>
        <w:tc>
          <w:tcPr>
            <w:tcW w:type="dxa" w:w="3312"/>
            <w:vAlign w:val="top"/>
          </w:tcPr>
          <w:p>
            <w:r>
              <w:t>Authentication</w:t>
            </w:r>
          </w:p>
        </w:tc>
        <w:tc>
          <w:tcPr>
            <w:tcW w:type="dxa" w:w="3312"/>
            <w:vAlign w:val="top"/>
          </w:tcPr>
          <w:p>
            <w:r>
              <w:t>Custom Django User + JWT</w:t>
            </w:r>
          </w:p>
        </w:tc>
        <w:tc>
          <w:tcPr>
            <w:tcW w:type="dxa" w:w="3312"/>
            <w:vAlign w:val="top"/>
          </w:tcPr>
          <w:p>
            <w:r>
              <w:t>Email and password authentication and API sessions</w:t>
            </w:r>
          </w:p>
        </w:tc>
      </w:tr>
      <w:tr>
        <w:tc>
          <w:tcPr>
            <w:tcW w:type="dxa" w:w="3312"/>
            <w:vAlign w:val="top"/>
          </w:tcPr>
          <w:p>
            <w:r>
              <w:t>Background jobs</w:t>
            </w:r>
          </w:p>
        </w:tc>
        <w:tc>
          <w:tcPr>
            <w:tcW w:type="dxa" w:w="3312"/>
            <w:vAlign w:val="top"/>
          </w:tcPr>
          <w:p>
            <w:r>
              <w:t>Celery</w:t>
            </w:r>
          </w:p>
        </w:tc>
        <w:tc>
          <w:tcPr>
            <w:tcW w:type="dxa" w:w="3312"/>
            <w:vAlign w:val="top"/>
          </w:tcPr>
          <w:p>
            <w:r>
              <w:t>Expiry checks, PDFs, emails, analytics and background processing</w:t>
            </w:r>
          </w:p>
        </w:tc>
      </w:tr>
      <w:tr>
        <w:tc>
          <w:tcPr>
            <w:tcW w:type="dxa" w:w="3312"/>
            <w:vAlign w:val="top"/>
          </w:tcPr>
          <w:p>
            <w:r>
              <w:t>Broker/cache</w:t>
            </w:r>
          </w:p>
        </w:tc>
        <w:tc>
          <w:tcPr>
            <w:tcW w:type="dxa" w:w="3312"/>
            <w:vAlign w:val="top"/>
          </w:tcPr>
          <w:p>
            <w:r>
              <w:t>Redis</w:t>
            </w:r>
          </w:p>
        </w:tc>
        <w:tc>
          <w:tcPr>
            <w:tcW w:type="dxa" w:w="3312"/>
            <w:vAlign w:val="top"/>
          </w:tcPr>
          <w:p>
            <w:r>
              <w:t>Celery broker and caching</w:t>
            </w:r>
          </w:p>
        </w:tc>
      </w:tr>
      <w:tr>
        <w:tc>
          <w:tcPr>
            <w:tcW w:type="dxa" w:w="3312"/>
            <w:vAlign w:val="top"/>
          </w:tcPr>
          <w:p>
            <w:r>
              <w:t>Files</w:t>
            </w:r>
          </w:p>
        </w:tc>
        <w:tc>
          <w:tcPr>
            <w:tcW w:type="dxa" w:w="3312"/>
            <w:vAlign w:val="top"/>
          </w:tcPr>
          <w:p>
            <w:r>
              <w:t>S3-compatible private object storage</w:t>
            </w:r>
          </w:p>
        </w:tc>
        <w:tc>
          <w:tcPr>
            <w:tcW w:type="dxa" w:w="3312"/>
            <w:vAlign w:val="top"/>
          </w:tcPr>
          <w:p>
            <w:r>
              <w:t>Photos, documents, reports and evidence</w:t>
            </w:r>
          </w:p>
        </w:tc>
      </w:tr>
      <w:tr>
        <w:tc>
          <w:tcPr>
            <w:tcW w:type="dxa" w:w="3312"/>
            <w:vAlign w:val="top"/>
          </w:tcPr>
          <w:p>
            <w:r>
              <w:t>PDF</w:t>
            </w:r>
          </w:p>
        </w:tc>
        <w:tc>
          <w:tcPr>
            <w:tcW w:type="dxa" w:w="3312"/>
            <w:vAlign w:val="top"/>
          </w:tcPr>
          <w:p>
            <w:r>
              <w:t>HTML templates + server-side renderer</w:t>
            </w:r>
          </w:p>
        </w:tc>
        <w:tc>
          <w:tcPr>
            <w:tcW w:type="dxa" w:w="3312"/>
            <w:vAlign w:val="top"/>
          </w:tcPr>
          <w:p>
            <w:r>
              <w:t>Free/full check reports and confirmations</w:t>
            </w:r>
          </w:p>
        </w:tc>
      </w:tr>
      <w:tr>
        <w:tc>
          <w:tcPr>
            <w:tcW w:type="dxa" w:w="3312"/>
            <w:vAlign w:val="top"/>
          </w:tcPr>
          <w:p>
            <w:r>
              <w:t>Maps</w:t>
            </w:r>
          </w:p>
        </w:tc>
        <w:tc>
          <w:tcPr>
            <w:tcW w:type="dxa" w:w="3312"/>
            <w:vAlign w:val="top"/>
          </w:tcPr>
          <w:p>
            <w:r>
              <w:t>Provider-neutral map layer</w:t>
            </w:r>
          </w:p>
        </w:tc>
        <w:tc>
          <w:tcPr>
            <w:tcW w:type="dxa" w:w="3312"/>
            <w:vAlign w:val="top"/>
          </w:tcPr>
          <w:p>
            <w:r>
              <w:t>Development with OSM; commercial imagery at launch</w:t>
            </w:r>
          </w:p>
        </w:tc>
      </w:tr>
      <w:tr>
        <w:tc>
          <w:tcPr>
            <w:tcW w:type="dxa" w:w="3312"/>
            <w:vAlign w:val="top"/>
          </w:tcPr>
          <w:p>
            <w:r>
              <w:t>API docs</w:t>
            </w:r>
          </w:p>
        </w:tc>
        <w:tc>
          <w:tcPr>
            <w:tcW w:type="dxa" w:w="3312"/>
            <w:vAlign w:val="top"/>
          </w:tcPr>
          <w:p>
            <w:r>
              <w:t>OpenAPI / drf-spectacular</w:t>
            </w:r>
          </w:p>
        </w:tc>
        <w:tc>
          <w:tcPr>
            <w:tcW w:type="dxa" w:w="3312"/>
            <w:vAlign w:val="top"/>
          </w:tcPr>
          <w:p>
            <w:r>
              <w:t>Developer-facing API documentation</w:t>
            </w:r>
          </w:p>
        </w:tc>
      </w:tr>
      <w:tr>
        <w:tc>
          <w:tcPr>
            <w:tcW w:type="dxa" w:w="3312"/>
            <w:vAlign w:val="top"/>
          </w:tcPr>
          <w:p>
            <w:r>
              <w:t>Testing</w:t>
            </w:r>
          </w:p>
        </w:tc>
        <w:tc>
          <w:tcPr>
            <w:tcW w:type="dxa" w:w="3312"/>
            <w:vAlign w:val="top"/>
          </w:tcPr>
          <w:p>
            <w:r>
              <w:t>pytest + pytest-django</w:t>
            </w:r>
          </w:p>
        </w:tc>
        <w:tc>
          <w:tcPr>
            <w:tcW w:type="dxa" w:w="3312"/>
            <w:vAlign w:val="top"/>
          </w:tcPr>
          <w:p>
            <w:r>
              <w:t>Unit, API and workflow tests</w:t>
            </w:r>
          </w:p>
        </w:tc>
      </w:tr>
    </w:tbl>
    <w:p>
      <w:pPr>
        <w:pStyle w:val="Heading1"/>
      </w:pPr>
      <w:r>
        <w:t>6. Django Project Structure</w:t>
      </w:r>
    </w:p>
    <w:p>
      <w:pPr>
        <w:pStyle w:val="CodeBlock"/>
        <w:spacing w:after="100"/>
        <w:ind w:left="360"/>
      </w:pPr>
      <w:r>
        <w:t>oweru_marketplace/</w:t>
        <w:br/>
        <w:t>|</w:t>
        <w:br/>
        <w:t>+-- manage.py</w:t>
        <w:br/>
        <w:t>+-- config/</w:t>
        <w:br/>
        <w:t>|   +-- settings/</w:t>
        <w:br/>
        <w:t>|   |   +-- base.py</w:t>
        <w:br/>
        <w:t>|   |   +-- development.py</w:t>
        <w:br/>
        <w:t>|   |   +-- production.py</w:t>
        <w:br/>
        <w:t>|   |   +-- test.py</w:t>
        <w:br/>
        <w:t>|   +-- urls.py</w:t>
        <w:br/>
        <w:t>|   +-- celery.py</w:t>
        <w:br/>
        <w:t>|   +-- asgi.py</w:t>
        <w:br/>
        <w:t>|   +-- wsgi.py</w:t>
        <w:br/>
        <w:t>|</w:t>
        <w:br/>
        <w:t>+-- apps/</w:t>
        <w:br/>
        <w:t>|   +-- accounts/</w:t>
        <w:br/>
        <w:t>|   +-- roles/</w:t>
        <w:br/>
        <w:t>|   +-- localities/</w:t>
        <w:br/>
        <w:t>|   +-- properties/</w:t>
        <w:br/>
        <w:t>|   +-- listings/</w:t>
        <w:br/>
        <w:t>|   +-- media/</w:t>
        <w:br/>
        <w:t>|   +-- leads/</w:t>
        <w:br/>
        <w:t>|   +-- deals/</w:t>
        <w:br/>
        <w:t>|   +-- payments/</w:t>
        <w:br/>
        <w:t>|   +-- commissions/</w:t>
        <w:br/>
        <w:t>|   +-- verification/</w:t>
        <w:br/>
        <w:t>|   +-- site_capture/</w:t>
        <w:br/>
        <w:t>|   +-- officials/</w:t>
        <w:br/>
        <w:t>|   +-- professionals/</w:t>
        <w:br/>
        <w:t>|   +-- free_checks/</w:t>
        <w:br/>
        <w:t>|   +-- complaints/</w:t>
        <w:br/>
        <w:t>|   +-- notifications/</w:t>
        <w:br/>
        <w:t>|   +-- marketing/</w:t>
        <w:br/>
        <w:t>|   +-- analytics/</w:t>
        <w:br/>
        <w:t>|   +-- administration/</w:t>
        <w:br/>
        <w:t>|   +-- documents/</w:t>
        <w:br/>
        <w:t>|   +-- audit/</w:t>
        <w:br/>
        <w:t>|   +-- common/</w:t>
        <w:br/>
        <w:t>|</w:t>
        <w:br/>
        <w:t>+-- tests/</w:t>
        <w:br/>
        <w:t>+-- templates/</w:t>
        <w:br/>
        <w:t>+-- locale/</w:t>
        <w:br/>
        <w:t>+-- requirements/</w:t>
        <w:br/>
        <w:t>+-- Dockerfile</w:t>
        <w:br/>
        <w:t>+-- docker-compose.yml</w:t>
        <w:br/>
        <w:t>+-- .env</w:t>
      </w:r>
    </w:p>
    <w:p>
      <w:pPr>
        <w:pStyle w:val="Heading1"/>
      </w:pPr>
      <w:r>
        <w:t>7. Domain Boundaries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Domain</w:t>
            </w:r>
          </w:p>
        </w:tc>
        <w:tc>
          <w:tcPr>
            <w:tcW w:type="dxa" w:w="4968"/>
            <w:vAlign w:val="center"/>
          </w:tcPr>
          <w:p>
            <w:r>
              <w:rPr>
                <w:b/>
              </w:rPr>
              <w:t>Main responsibility</w:t>
            </w:r>
          </w:p>
        </w:tc>
      </w:tr>
      <w:tr>
        <w:tc>
          <w:tcPr>
            <w:tcW w:type="dxa" w:w="4968"/>
            <w:vAlign w:val="top"/>
          </w:tcPr>
          <w:p>
            <w:r>
              <w:t>accounts</w:t>
            </w:r>
          </w:p>
        </w:tc>
        <w:tc>
          <w:tcPr>
            <w:tcW w:type="dxa" w:w="4968"/>
            <w:vAlign w:val="top"/>
          </w:tcPr>
          <w:p>
            <w:r>
              <w:t>Users, authentication, profile and account lifecycle</w:t>
            </w:r>
          </w:p>
        </w:tc>
      </w:tr>
      <w:tr>
        <w:tc>
          <w:tcPr>
            <w:tcW w:type="dxa" w:w="4968"/>
            <w:vAlign w:val="top"/>
          </w:tcPr>
          <w:p>
            <w:r>
              <w:t>roles</w:t>
            </w:r>
          </w:p>
        </w:tc>
        <w:tc>
          <w:tcPr>
            <w:tcW w:type="dxa" w:w="4968"/>
            <w:vAlign w:val="top"/>
          </w:tcPr>
          <w:p>
            <w:r>
              <w:t>Roles and server-side permissions</w:t>
            </w:r>
          </w:p>
        </w:tc>
      </w:tr>
      <w:tr>
        <w:tc>
          <w:tcPr>
            <w:tcW w:type="dxa" w:w="4968"/>
            <w:vAlign w:val="top"/>
          </w:tcPr>
          <w:p>
            <w:r>
              <w:t>localities</w:t>
            </w:r>
          </w:p>
        </w:tc>
        <w:tc>
          <w:tcPr>
            <w:tcW w:type="dxa" w:w="4968"/>
            <w:vAlign w:val="top"/>
          </w:tcPr>
          <w:p>
            <w:r>
              <w:t>Region, district, ward, street/village hierarchy</w:t>
            </w:r>
          </w:p>
        </w:tc>
      </w:tr>
      <w:tr>
        <w:tc>
          <w:tcPr>
            <w:tcW w:type="dxa" w:w="4968"/>
            <w:vAlign w:val="top"/>
          </w:tcPr>
          <w:p>
            <w:r>
              <w:t>properties</w:t>
            </w:r>
          </w:p>
        </w:tc>
        <w:tc>
          <w:tcPr>
            <w:tcW w:type="dxa" w:w="4968"/>
            <w:vAlign w:val="top"/>
          </w:tcPr>
          <w:p>
            <w:r>
              <w:t>Permanent PropertyRecord and property identity</w:t>
            </w:r>
          </w:p>
        </w:tc>
      </w:tr>
      <w:tr>
        <w:tc>
          <w:tcPr>
            <w:tcW w:type="dxa" w:w="4968"/>
            <w:vAlign w:val="top"/>
          </w:tcPr>
          <w:p>
            <w:r>
              <w:t>listings</w:t>
            </w:r>
          </w:p>
        </w:tc>
        <w:tc>
          <w:tcPr>
            <w:tcW w:type="dxa" w:w="4968"/>
            <w:vAlign w:val="top"/>
          </w:tcPr>
          <w:p>
            <w:r>
              <w:t>Owner/agent listings and listing state machine</w:t>
            </w:r>
          </w:p>
        </w:tc>
      </w:tr>
      <w:tr>
        <w:tc>
          <w:tcPr>
            <w:tcW w:type="dxa" w:w="4968"/>
            <w:vAlign w:val="top"/>
          </w:tcPr>
          <w:p>
            <w:r>
              <w:t>media</w:t>
            </w:r>
          </w:p>
        </w:tc>
        <w:tc>
          <w:tcPr>
            <w:tcW w:type="dxa" w:w="4968"/>
            <w:vAlign w:val="top"/>
          </w:tcPr>
          <w:p>
            <w:r>
              <w:t>Private file metadata and storage references</w:t>
            </w:r>
          </w:p>
        </w:tc>
      </w:tr>
      <w:tr>
        <w:tc>
          <w:tcPr>
            <w:tcW w:type="dxa" w:w="4968"/>
            <w:vAlign w:val="top"/>
          </w:tcPr>
          <w:p>
            <w:r>
              <w:t>leads</w:t>
            </w:r>
          </w:p>
        </w:tc>
        <w:tc>
          <w:tcPr>
            <w:tcW w:type="dxa" w:w="4968"/>
            <w:vAlign w:val="top"/>
          </w:tcPr>
          <w:p>
            <w:r>
              <w:t>Enquiries, viewings, lead stages and follow-up</w:t>
            </w:r>
          </w:p>
        </w:tc>
      </w:tr>
      <w:tr>
        <w:tc>
          <w:tcPr>
            <w:tcW w:type="dxa" w:w="4968"/>
            <w:vAlign w:val="top"/>
          </w:tcPr>
          <w:p>
            <w:r>
              <w:t>deals</w:t>
            </w:r>
          </w:p>
        </w:tc>
        <w:tc>
          <w:tcPr>
            <w:tcW w:type="dxa" w:w="4968"/>
            <w:vAlign w:val="top"/>
          </w:tcPr>
          <w:p>
            <w:r>
              <w:t>Closing, sale agreement and deal lifecycle</w:t>
            </w:r>
          </w:p>
        </w:tc>
      </w:tr>
      <w:tr>
        <w:tc>
          <w:tcPr>
            <w:tcW w:type="dxa" w:w="4968"/>
            <w:vAlign w:val="top"/>
          </w:tcPr>
          <w:p>
            <w:r>
              <w:t>commissions</w:t>
            </w:r>
          </w:p>
        </w:tc>
        <w:tc>
          <w:tcPr>
            <w:tcW w:type="dxa" w:w="4968"/>
            <w:vAlign w:val="top"/>
          </w:tcPr>
          <w:p>
            <w:r>
              <w:t>Rate tables and immutable financial calculations</w:t>
            </w:r>
          </w:p>
        </w:tc>
      </w:tr>
      <w:tr>
        <w:tc>
          <w:tcPr>
            <w:tcW w:type="dxa" w:w="4968"/>
            <w:vAlign w:val="top"/>
          </w:tcPr>
          <w:p>
            <w:r>
              <w:t>payments</w:t>
            </w:r>
          </w:p>
        </w:tc>
        <w:tc>
          <w:tcPr>
            <w:tcW w:type="dxa" w:w="4968"/>
            <w:vAlign w:val="top"/>
          </w:tcPr>
          <w:p>
            <w:r>
              <w:t>Payment proofs and confirmation states</w:t>
            </w:r>
          </w:p>
        </w:tc>
      </w:tr>
      <w:tr>
        <w:tc>
          <w:tcPr>
            <w:tcW w:type="dxa" w:w="4968"/>
            <w:vAlign w:val="top"/>
          </w:tcPr>
          <w:p>
            <w:r>
              <w:t>verification</w:t>
            </w:r>
          </w:p>
        </w:tc>
        <w:tc>
          <w:tcPr>
            <w:tcW w:type="dxa" w:w="4968"/>
            <w:vAlign w:val="top"/>
          </w:tcPr>
          <w:p>
            <w:r>
              <w:t>Verification jobs, tasks, evidence and ladder</w:t>
            </w:r>
          </w:p>
        </w:tc>
      </w:tr>
      <w:tr>
        <w:tc>
          <w:tcPr>
            <w:tcW w:type="dxa" w:w="4968"/>
            <w:vAlign w:val="top"/>
          </w:tcPr>
          <w:p>
            <w:r>
              <w:t>site_capture</w:t>
            </w:r>
          </w:p>
        </w:tc>
        <w:tc>
          <w:tcPr>
            <w:tcW w:type="dxa" w:w="4968"/>
            <w:vAlign w:val="top"/>
          </w:tcPr>
          <w:p>
            <w:r>
              <w:t>GPS capture, boundary and site evidence</w:t>
            </w:r>
          </w:p>
        </w:tc>
      </w:tr>
      <w:tr>
        <w:tc>
          <w:tcPr>
            <w:tcW w:type="dxa" w:w="4968"/>
            <w:vAlign w:val="top"/>
          </w:tcPr>
          <w:p>
            <w:r>
              <w:t>officials</w:t>
            </w:r>
          </w:p>
        </w:tc>
        <w:tc>
          <w:tcPr>
            <w:tcW w:type="dxa" w:w="4968"/>
            <w:vAlign w:val="top"/>
          </w:tcPr>
          <w:p>
            <w:r>
              <w:t>Serikali za Mitaa registration and tasks</w:t>
            </w:r>
          </w:p>
        </w:tc>
      </w:tr>
      <w:tr>
        <w:tc>
          <w:tcPr>
            <w:tcW w:type="dxa" w:w="4968"/>
            <w:vAlign w:val="top"/>
          </w:tcPr>
          <w:p>
            <w:r>
              <w:t>professionals</w:t>
            </w:r>
          </w:p>
        </w:tc>
        <w:tc>
          <w:tcPr>
            <w:tcW w:type="dxa" w:w="4968"/>
            <w:vAlign w:val="top"/>
          </w:tcPr>
          <w:p>
            <w:r>
              <w:t>Professional registration and assigned work</w:t>
            </w:r>
          </w:p>
        </w:tc>
      </w:tr>
      <w:tr>
        <w:tc>
          <w:tcPr>
            <w:tcW w:type="dxa" w:w="4968"/>
            <w:vAlign w:val="top"/>
          </w:tcPr>
          <w:p>
            <w:r>
              <w:t>free_checks</w:t>
            </w:r>
          </w:p>
        </w:tc>
        <w:tc>
          <w:tcPr>
            <w:tcW w:type="dxa" w:w="4968"/>
            <w:vAlign w:val="top"/>
          </w:tcPr>
          <w:p>
            <w:r>
              <w:t>Public pre-check workflow and reports</w:t>
            </w:r>
          </w:p>
        </w:tc>
      </w:tr>
      <w:tr>
        <w:tc>
          <w:tcPr>
            <w:tcW w:type="dxa" w:w="4968"/>
            <w:vAlign w:val="top"/>
          </w:tcPr>
          <w:p>
            <w:r>
              <w:t>complaints</w:t>
            </w:r>
          </w:p>
        </w:tc>
        <w:tc>
          <w:tcPr>
            <w:tcW w:type="dxa" w:w="4968"/>
            <w:vAlign w:val="top"/>
          </w:tcPr>
          <w:p>
            <w:r>
              <w:t>Complaints, evidence, deadlines and outcomes</w:t>
            </w:r>
          </w:p>
        </w:tc>
      </w:tr>
      <w:tr>
        <w:tc>
          <w:tcPr>
            <w:tcW w:type="dxa" w:w="4968"/>
            <w:vAlign w:val="top"/>
          </w:tcPr>
          <w:p>
            <w:r>
              <w:t>notifications</w:t>
            </w:r>
          </w:p>
        </w:tc>
        <w:tc>
          <w:tcPr>
            <w:tcW w:type="dxa" w:w="4968"/>
            <w:vAlign w:val="top"/>
          </w:tcPr>
          <w:p>
            <w:r>
              <w:t>Screen, email, WhatsApp outbox and confirmation links</w:t>
            </w:r>
          </w:p>
        </w:tc>
      </w:tr>
      <w:tr>
        <w:tc>
          <w:tcPr>
            <w:tcW w:type="dxa" w:w="4968"/>
            <w:vAlign w:val="top"/>
          </w:tcPr>
          <w:p>
            <w:r>
              <w:t>marketing</w:t>
            </w:r>
          </w:p>
        </w:tc>
        <w:tc>
          <w:tcPr>
            <w:tcW w:type="dxa" w:w="4968"/>
            <w:vAlign w:val="top"/>
          </w:tcPr>
          <w:p>
            <w:r>
              <w:t>Featured listings, banners, pages and campaigns</w:t>
            </w:r>
          </w:p>
        </w:tc>
      </w:tr>
      <w:tr>
        <w:tc>
          <w:tcPr>
            <w:tcW w:type="dxa" w:w="4968"/>
            <w:vAlign w:val="top"/>
          </w:tcPr>
          <w:p>
            <w:r>
              <w:t>analytics</w:t>
            </w:r>
          </w:p>
        </w:tc>
        <w:tc>
          <w:tcPr>
            <w:tcW w:type="dxa" w:w="4968"/>
            <w:vAlign w:val="top"/>
          </w:tcPr>
          <w:p>
            <w:r>
              <w:t>Market events, aggregates and monitoring</w:t>
            </w:r>
          </w:p>
        </w:tc>
      </w:tr>
      <w:tr>
        <w:tc>
          <w:tcPr>
            <w:tcW w:type="dxa" w:w="4968"/>
            <w:vAlign w:val="top"/>
          </w:tcPr>
          <w:p>
            <w:r>
              <w:t>administration</w:t>
            </w:r>
          </w:p>
        </w:tc>
        <w:tc>
          <w:tcPr>
            <w:tcW w:type="dxa" w:w="4968"/>
            <w:vAlign w:val="top"/>
          </w:tcPr>
          <w:p>
            <w:r>
              <w:t>Management dashboard and configurable settings</w:t>
            </w:r>
          </w:p>
        </w:tc>
      </w:tr>
      <w:tr>
        <w:tc>
          <w:tcPr>
            <w:tcW w:type="dxa" w:w="4968"/>
            <w:vAlign w:val="top"/>
          </w:tcPr>
          <w:p>
            <w:r>
              <w:t>documents</w:t>
            </w:r>
          </w:p>
        </w:tc>
        <w:tc>
          <w:tcPr>
            <w:tcW w:type="dxa" w:w="4968"/>
            <w:vAlign w:val="top"/>
          </w:tcPr>
          <w:p>
            <w:r>
              <w:t>PDF generation and document metadata</w:t>
            </w:r>
          </w:p>
        </w:tc>
      </w:tr>
      <w:tr>
        <w:tc>
          <w:tcPr>
            <w:tcW w:type="dxa" w:w="4968"/>
            <w:vAlign w:val="top"/>
          </w:tcPr>
          <w:p>
            <w:r>
              <w:t>audit</w:t>
            </w:r>
          </w:p>
        </w:tc>
        <w:tc>
          <w:tcPr>
            <w:tcW w:type="dxa" w:w="4968"/>
            <w:vAlign w:val="top"/>
          </w:tcPr>
          <w:p>
            <w:r>
              <w:t>Append-only business and sensitive-access audit records</w:t>
            </w:r>
          </w:p>
        </w:tc>
      </w:tr>
    </w:tbl>
    <w:p>
      <w:pPr>
        <w:pStyle w:val="Heading1"/>
      </w:pPr>
      <w:r>
        <w:t>8. Core Data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Entity</w:t>
            </w:r>
          </w:p>
        </w:tc>
        <w:tc>
          <w:tcPr>
            <w:tcW w:type="dxa" w:w="3312"/>
            <w:vAlign w:val="center"/>
          </w:tcPr>
          <w:p>
            <w:r>
              <w:rPr>
                <w:b/>
              </w:rPr>
              <w:t>Key fields / responsibility</w:t>
            </w:r>
          </w:p>
        </w:tc>
        <w:tc>
          <w:tcPr>
            <w:tcW w:type="dxa" w:w="3312"/>
            <w:vAlign w:val="center"/>
          </w:tcPr>
          <w:p>
            <w:r>
              <w:rPr>
                <w:b/>
              </w:rPr>
              <w:t>Important relationships</w:t>
            </w:r>
          </w:p>
        </w:tc>
      </w:tr>
      <w:tr>
        <w:tc>
          <w:tcPr>
            <w:tcW w:type="dxa" w:w="3312"/>
            <w:vAlign w:val="top"/>
          </w:tcPr>
          <w:p>
            <w:r>
              <w:t>User</w:t>
            </w:r>
          </w:p>
        </w:tc>
        <w:tc>
          <w:tcPr>
            <w:tcW w:type="dxa" w:w="3312"/>
            <w:vAlign w:val="top"/>
          </w:tcPr>
          <w:p>
            <w:r>
              <w:t>Email (sign-in, unique), phone (unique), name, password hash, language, status</w:t>
            </w:r>
          </w:p>
        </w:tc>
        <w:tc>
          <w:tcPr>
            <w:tcW w:type="dxa" w:w="3312"/>
            <w:vAlign w:val="top"/>
          </w:tcPr>
          <w:p>
            <w:r>
              <w:t>Roles, ListerIdentity, BankAccount, Listing</w:t>
            </w:r>
          </w:p>
        </w:tc>
      </w:tr>
      <w:tr>
        <w:tc>
          <w:tcPr>
            <w:tcW w:type="dxa" w:w="3312"/>
            <w:vAlign w:val="top"/>
          </w:tcPr>
          <w:p>
            <w:r>
              <w:t>ListerIdentity</w:t>
            </w:r>
          </w:p>
        </w:tc>
        <w:tc>
          <w:tcPr>
            <w:tcW w:type="dxa" w:w="3312"/>
            <w:vAlign w:val="top"/>
          </w:tcPr>
          <w:p>
            <w:r>
              <w:t>ID number, ID photo, selfie, status, expiry</w:t>
            </w:r>
          </w:p>
        </w:tc>
        <w:tc>
          <w:tcPr>
            <w:tcW w:type="dxa" w:w="3312"/>
            <w:vAlign w:val="top"/>
          </w:tcPr>
          <w:p>
            <w:r>
              <w:t>User</w:t>
            </w:r>
          </w:p>
        </w:tc>
      </w:tr>
      <w:tr>
        <w:tc>
          <w:tcPr>
            <w:tcW w:type="dxa" w:w="3312"/>
            <w:vAlign w:val="top"/>
          </w:tcPr>
          <w:p>
            <w:r>
              <w:t>BankAccount</w:t>
            </w:r>
          </w:p>
        </w:tc>
        <w:tc>
          <w:tcPr>
            <w:tcW w:type="dxa" w:w="3312"/>
            <w:vAlign w:val="top"/>
          </w:tcPr>
          <w:p>
            <w:r>
              <w:t>Bank, account name, number, branch</w:t>
            </w:r>
          </w:p>
        </w:tc>
        <w:tc>
          <w:tcPr>
            <w:tcW w:type="dxa" w:w="3312"/>
            <w:vAlign w:val="top"/>
          </w:tcPr>
          <w:p>
            <w:r>
              <w:t>User or OwnerContact</w:t>
            </w:r>
          </w:p>
        </w:tc>
      </w:tr>
      <w:tr>
        <w:tc>
          <w:tcPr>
            <w:tcW w:type="dxa" w:w="3312"/>
            <w:vAlign w:val="top"/>
          </w:tcPr>
          <w:p>
            <w:r>
              <w:t>Region/District/Ward/Locality</w:t>
            </w:r>
          </w:p>
        </w:tc>
        <w:tc>
          <w:tcPr>
            <w:tcW w:type="dxa" w:w="3312"/>
            <w:vAlign w:val="top"/>
          </w:tcPr>
          <w:p>
            <w:r>
              <w:t>Administrative hierarchy</w:t>
            </w:r>
          </w:p>
        </w:tc>
        <w:tc>
          <w:tcPr>
            <w:tcW w:type="dxa" w:w="3312"/>
            <w:vAlign w:val="top"/>
          </w:tcPr>
          <w:p>
            <w:r>
              <w:t>PropertyRecord, LocalOfficial</w:t>
            </w:r>
          </w:p>
        </w:tc>
      </w:tr>
      <w:tr>
        <w:tc>
          <w:tcPr>
            <w:tcW w:type="dxa" w:w="3312"/>
            <w:vAlign w:val="top"/>
          </w:tcPr>
          <w:p>
            <w:r>
              <w:t>PropertyRecord</w:t>
            </w:r>
          </w:p>
        </w:tc>
        <w:tc>
          <w:tcPr>
            <w:tcW w:type="dxa" w:w="3312"/>
            <w:vAlign w:val="top"/>
          </w:tcPr>
          <w:p>
            <w:r>
              <w:t>Property ID, pin, boundary, category, size, title type</w:t>
            </w:r>
          </w:p>
        </w:tc>
        <w:tc>
          <w:tcPr>
            <w:tcW w:type="dxa" w:w="3312"/>
            <w:vAlign w:val="top"/>
          </w:tcPr>
          <w:p>
            <w:r>
              <w:t>Listing, VerificationJob, FreeCheck</w:t>
            </w:r>
          </w:p>
        </w:tc>
      </w:tr>
      <w:tr>
        <w:tc>
          <w:tcPr>
            <w:tcW w:type="dxa" w:w="3312"/>
            <w:vAlign w:val="top"/>
          </w:tcPr>
          <w:p>
            <w:r>
              <w:t>Listing</w:t>
            </w:r>
          </w:p>
        </w:tc>
        <w:tc>
          <w:tcPr>
            <w:tcW w:type="dxa" w:w="3312"/>
            <w:vAlign w:val="top"/>
          </w:tcPr>
          <w:p>
            <w:r>
              <w:t>Lister, kind, prices, rate-table version, status</w:t>
            </w:r>
          </w:p>
        </w:tc>
        <w:tc>
          <w:tcPr>
            <w:tcW w:type="dxa" w:w="3312"/>
            <w:vAlign w:val="top"/>
          </w:tcPr>
          <w:p>
            <w:r>
              <w:t>PropertyRecord, OwnerContact, Lead</w:t>
            </w:r>
          </w:p>
        </w:tc>
      </w:tr>
      <w:tr>
        <w:tc>
          <w:tcPr>
            <w:tcW w:type="dxa" w:w="3312"/>
            <w:vAlign w:val="top"/>
          </w:tcPr>
          <w:p>
            <w:r>
              <w:t>OwnerContact</w:t>
            </w:r>
          </w:p>
        </w:tc>
        <w:tc>
          <w:tcPr>
            <w:tcW w:type="dxa" w:w="3312"/>
            <w:vAlign w:val="top"/>
          </w:tcPr>
          <w:p>
            <w:r>
              <w:t>Owner name, WhatsApp, bank account, confirmations</w:t>
            </w:r>
          </w:p>
        </w:tc>
        <w:tc>
          <w:tcPr>
            <w:tcW w:type="dxa" w:w="3312"/>
            <w:vAlign w:val="top"/>
          </w:tcPr>
          <w:p>
            <w:r>
              <w:t>Listing</w:t>
            </w:r>
          </w:p>
        </w:tc>
      </w:tr>
      <w:tr>
        <w:tc>
          <w:tcPr>
            <w:tcW w:type="dxa" w:w="3312"/>
            <w:vAlign w:val="top"/>
          </w:tcPr>
          <w:p>
            <w:r>
              <w:t>Media</w:t>
            </w:r>
          </w:p>
        </w:tc>
        <w:tc>
          <w:tcPr>
            <w:tcW w:type="dxa" w:w="3312"/>
            <w:vAlign w:val="top"/>
          </w:tcPr>
          <w:p>
            <w:r>
              <w:t>File, source, location, time, device, hash</w:t>
            </w:r>
          </w:p>
        </w:tc>
        <w:tc>
          <w:tcPr>
            <w:tcW w:type="dxa" w:w="3312"/>
            <w:vAlign w:val="top"/>
          </w:tcPr>
          <w:p>
            <w:r>
              <w:t>Listing, Evidence</w:t>
            </w:r>
          </w:p>
        </w:tc>
      </w:tr>
      <w:tr>
        <w:tc>
          <w:tcPr>
            <w:tcW w:type="dxa" w:w="3312"/>
            <w:vAlign w:val="top"/>
          </w:tcPr>
          <w:p>
            <w:r>
              <w:t>Lead</w:t>
            </w:r>
          </w:p>
        </w:tc>
        <w:tc>
          <w:tcPr>
            <w:tcW w:type="dxa" w:w="3312"/>
            <w:vAlign w:val="top"/>
          </w:tcPr>
          <w:p>
            <w:r>
              <w:t>Buyer, stage, notes, timestamps</w:t>
            </w:r>
          </w:p>
        </w:tc>
        <w:tc>
          <w:tcPr>
            <w:tcW w:type="dxa" w:w="3312"/>
            <w:vAlign w:val="top"/>
          </w:tcPr>
          <w:p>
            <w:r>
              <w:t>Listing, Deal</w:t>
            </w:r>
          </w:p>
        </w:tc>
      </w:tr>
      <w:tr>
        <w:tc>
          <w:tcPr>
            <w:tcW w:type="dxa" w:w="3312"/>
            <w:vAlign w:val="top"/>
          </w:tcPr>
          <w:p>
            <w:r>
              <w:t>Deal</w:t>
            </w:r>
          </w:p>
        </w:tc>
        <w:tc>
          <w:tcPr>
            <w:tcW w:type="dxa" w:w="3312"/>
            <w:vAlign w:val="top"/>
          </w:tcPr>
          <w:p>
            <w:r>
              <w:t>Final price, breakdown, payment status, agreement</w:t>
            </w:r>
          </w:p>
        </w:tc>
        <w:tc>
          <w:tcPr>
            <w:tcW w:type="dxa" w:w="3312"/>
            <w:vAlign w:val="top"/>
          </w:tcPr>
          <w:p>
            <w:r>
              <w:t>Lead, Payment, Payout</w:t>
            </w:r>
          </w:p>
        </w:tc>
      </w:tr>
      <w:tr>
        <w:tc>
          <w:tcPr>
            <w:tcW w:type="dxa" w:w="3312"/>
            <w:vAlign w:val="top"/>
          </w:tcPr>
          <w:p>
            <w:r>
              <w:t>Payment</w:t>
            </w:r>
          </w:p>
        </w:tc>
        <w:tc>
          <w:tcPr>
            <w:tcW w:type="dxa" w:w="3312"/>
            <w:vAlign w:val="top"/>
          </w:tcPr>
          <w:p>
            <w:r>
              <w:t>Payer, payee, amount, reference, proof, confirmer</w:t>
            </w:r>
          </w:p>
        </w:tc>
        <w:tc>
          <w:tcPr>
            <w:tcW w:type="dxa" w:w="3312"/>
            <w:vAlign w:val="top"/>
          </w:tcPr>
          <w:p>
            <w:r>
              <w:t>Deal or VerificationJob</w:t>
            </w:r>
          </w:p>
        </w:tc>
      </w:tr>
      <w:tr>
        <w:tc>
          <w:tcPr>
            <w:tcW w:type="dxa" w:w="3312"/>
            <w:vAlign w:val="top"/>
          </w:tcPr>
          <w:p>
            <w:r>
              <w:t>Payout</w:t>
            </w:r>
          </w:p>
        </w:tc>
        <w:tc>
          <w:tcPr>
            <w:tcW w:type="dxa" w:w="3312"/>
            <w:vAlign w:val="top"/>
          </w:tcPr>
          <w:p>
            <w:r>
              <w:t>Agent, amount, status, bank reference, proof</w:t>
            </w:r>
          </w:p>
        </w:tc>
        <w:tc>
          <w:tcPr>
            <w:tcW w:type="dxa" w:w="3312"/>
            <w:vAlign w:val="top"/>
          </w:tcPr>
          <w:p>
            <w:r>
              <w:t>Deal</w:t>
            </w:r>
          </w:p>
        </w:tc>
      </w:tr>
      <w:tr>
        <w:tc>
          <w:tcPr>
            <w:tcW w:type="dxa" w:w="3312"/>
            <w:vAlign w:val="top"/>
          </w:tcPr>
          <w:p>
            <w:r>
              <w:t>RateTable/RateBand</w:t>
            </w:r>
          </w:p>
        </w:tc>
        <w:tc>
          <w:tcPr>
            <w:tcW w:type="dxa" w:w="3312"/>
            <w:vAlign w:val="top"/>
          </w:tcPr>
          <w:p>
            <w:r>
              <w:t>Version, bands, rates, published date</w:t>
            </w:r>
          </w:p>
        </w:tc>
        <w:tc>
          <w:tcPr>
            <w:tcW w:type="dxa" w:w="3312"/>
            <w:vAlign w:val="top"/>
          </w:tcPr>
          <w:p>
            <w:r>
              <w:t>Listing/Deal calculations</w:t>
            </w:r>
          </w:p>
        </w:tc>
      </w:tr>
      <w:tr>
        <w:tc>
          <w:tcPr>
            <w:tcW w:type="dxa" w:w="3312"/>
            <w:vAlign w:val="top"/>
          </w:tcPr>
          <w:p>
            <w:r>
              <w:t>VerificationJob</w:t>
            </w:r>
          </w:p>
        </w:tc>
        <w:tc>
          <w:tcPr>
            <w:tcW w:type="dxa" w:w="3312"/>
            <w:vAlign w:val="top"/>
          </w:tcPr>
          <w:p>
            <w:r>
              <w:t>Type, verifier, status, result, expiry</w:t>
            </w:r>
          </w:p>
        </w:tc>
        <w:tc>
          <w:tcPr>
            <w:tcW w:type="dxa" w:w="3312"/>
            <w:vAlign w:val="top"/>
          </w:tcPr>
          <w:p>
            <w:r>
              <w:t>PropertyRecord, Task, Evidence</w:t>
            </w:r>
          </w:p>
        </w:tc>
      </w:tr>
      <w:tr>
        <w:tc>
          <w:tcPr>
            <w:tcW w:type="dxa" w:w="3312"/>
            <w:vAlign w:val="top"/>
          </w:tcPr>
          <w:p>
            <w:r>
              <w:t>Task</w:t>
            </w:r>
          </w:p>
        </w:tc>
        <w:tc>
          <w:tcPr>
            <w:tcW w:type="dxa" w:w="3312"/>
            <w:vAlign w:val="top"/>
          </w:tcPr>
          <w:p>
            <w:r>
              <w:t>Kind, assignee, status</w:t>
            </w:r>
          </w:p>
        </w:tc>
        <w:tc>
          <w:tcPr>
            <w:tcW w:type="dxa" w:w="3312"/>
            <w:vAlign w:val="top"/>
          </w:tcPr>
          <w:p>
            <w:r>
              <w:t>VerificationJob</w:t>
            </w:r>
          </w:p>
        </w:tc>
      </w:tr>
      <w:tr>
        <w:tc>
          <w:tcPr>
            <w:tcW w:type="dxa" w:w="3312"/>
            <w:vAlign w:val="top"/>
          </w:tcPr>
          <w:p>
            <w:r>
              <w:t>Evidence</w:t>
            </w:r>
          </w:p>
        </w:tc>
        <w:tc>
          <w:tcPr>
            <w:tcW w:type="dxa" w:w="3312"/>
            <w:vAlign w:val="top"/>
          </w:tcPr>
          <w:p>
            <w:r>
              <w:t>Item, answers, files, points, creator, locked status</w:t>
            </w:r>
          </w:p>
        </w:tc>
        <w:tc>
          <w:tcPr>
            <w:tcW w:type="dxa" w:w="3312"/>
            <w:vAlign w:val="top"/>
          </w:tcPr>
          <w:p>
            <w:r>
              <w:t>Task</w:t>
            </w:r>
          </w:p>
        </w:tc>
      </w:tr>
      <w:tr>
        <w:tc>
          <w:tcPr>
            <w:tcW w:type="dxa" w:w="3312"/>
            <w:vAlign w:val="top"/>
          </w:tcPr>
          <w:p>
            <w:r>
              <w:t>LocalOfficial</w:t>
            </w:r>
          </w:p>
        </w:tc>
        <w:tc>
          <w:tcPr>
            <w:tcW w:type="dxa" w:w="3312"/>
            <w:vAlign w:val="top"/>
          </w:tcPr>
          <w:p>
            <w:r>
              <w:t>Name, position, ID, photo, WhatsApp, stamp, status</w:t>
            </w:r>
          </w:p>
        </w:tc>
        <w:tc>
          <w:tcPr>
            <w:tcW w:type="dxa" w:w="3312"/>
            <w:vAlign w:val="top"/>
          </w:tcPr>
          <w:p>
            <w:r>
              <w:t>Locality, Task</w:t>
            </w:r>
          </w:p>
        </w:tc>
      </w:tr>
      <w:tr>
        <w:tc>
          <w:tcPr>
            <w:tcW w:type="dxa" w:w="3312"/>
            <w:vAlign w:val="top"/>
          </w:tcPr>
          <w:p>
            <w:r>
              <w:t>Professional</w:t>
            </w:r>
          </w:p>
        </w:tc>
        <w:tc>
          <w:tcPr>
            <w:tcW w:type="dxa" w:w="3312"/>
            <w:vAlign w:val="top"/>
          </w:tcPr>
          <w:p>
            <w:r>
              <w:t>Name, type, registration, coverage, status</w:t>
            </w:r>
          </w:p>
        </w:tc>
        <w:tc>
          <w:tcPr>
            <w:tcW w:type="dxa" w:w="3312"/>
            <w:vAlign w:val="top"/>
          </w:tcPr>
          <w:p>
            <w:r>
              <w:t>Task</w:t>
            </w:r>
          </w:p>
        </w:tc>
      </w:tr>
      <w:tr>
        <w:tc>
          <w:tcPr>
            <w:tcW w:type="dxa" w:w="3312"/>
            <w:vAlign w:val="top"/>
          </w:tcPr>
          <w:p>
            <w:r>
              <w:t>FreeCheck</w:t>
            </w:r>
          </w:p>
        </w:tc>
        <w:tc>
          <w:tcPr>
            <w:tcW w:type="dxa" w:w="3312"/>
            <w:vAlign w:val="top"/>
          </w:tcPr>
          <w:p>
            <w:r>
              <w:t>Input, verdicts, report, WhatsApp number</w:t>
            </w:r>
          </w:p>
        </w:tc>
        <w:tc>
          <w:tcPr>
            <w:tcW w:type="dxa" w:w="3312"/>
            <w:vAlign w:val="top"/>
          </w:tcPr>
          <w:p>
            <w:r>
              <w:t>PropertyRecord where applicable</w:t>
            </w:r>
          </w:p>
        </w:tc>
      </w:tr>
      <w:tr>
        <w:tc>
          <w:tcPr>
            <w:tcW w:type="dxa" w:w="3312"/>
            <w:vAlign w:val="top"/>
          </w:tcPr>
          <w:p>
            <w:r>
              <w:t>ConfirmationToken</w:t>
            </w:r>
          </w:p>
        </w:tc>
        <w:tc>
          <w:tcPr>
            <w:tcW w:type="dxa" w:w="3312"/>
            <w:vAlign w:val="top"/>
          </w:tcPr>
          <w:p>
            <w:r>
              <w:t>Purpose, content, decision, expiry, audit metadata</w:t>
            </w:r>
          </w:p>
        </w:tc>
        <w:tc>
          <w:tcPr>
            <w:tcW w:type="dxa" w:w="3312"/>
            <w:vAlign w:val="top"/>
          </w:tcPr>
          <w:p>
            <w:r>
              <w:t>Any entity requiring confirmation</w:t>
            </w:r>
          </w:p>
        </w:tc>
      </w:tr>
      <w:tr>
        <w:tc>
          <w:tcPr>
            <w:tcW w:type="dxa" w:w="3312"/>
            <w:vAlign w:val="top"/>
          </w:tcPr>
          <w:p>
            <w:r>
              <w:t>Complaint</w:t>
            </w:r>
          </w:p>
        </w:tc>
        <w:tc>
          <w:tcPr>
            <w:tcW w:type="dxa" w:w="3312"/>
            <w:vAlign w:val="top"/>
          </w:tcPr>
          <w:p>
            <w:r>
              <w:t>Number, type, status, handler, outcome</w:t>
            </w:r>
          </w:p>
        </w:tc>
        <w:tc>
          <w:tcPr>
            <w:tcW w:type="dxa" w:w="3312"/>
            <w:vAlign w:val="top"/>
          </w:tcPr>
          <w:p>
            <w:r>
              <w:t>Listing, Deal, User</w:t>
            </w:r>
          </w:p>
        </w:tc>
      </w:tr>
      <w:tr>
        <w:tc>
          <w:tcPr>
            <w:tcW w:type="dxa" w:w="3312"/>
            <w:vAlign w:val="top"/>
          </w:tcPr>
          <w:p>
            <w:r>
              <w:t>Notification</w:t>
            </w:r>
          </w:p>
        </w:tc>
        <w:tc>
          <w:tcPr>
            <w:tcW w:type="dxa" w:w="3312"/>
            <w:vAlign w:val="top"/>
          </w:tcPr>
          <w:p>
            <w:r>
              <w:t>Channel, message, status, sender and timestamps</w:t>
            </w:r>
          </w:p>
        </w:tc>
        <w:tc>
          <w:tcPr>
            <w:tcW w:type="dxa" w:w="3312"/>
            <w:vAlign w:val="top"/>
          </w:tcPr>
          <w:p>
            <w:r>
              <w:t>User/phone/entity</w:t>
            </w:r>
          </w:p>
        </w:tc>
      </w:tr>
      <w:tr>
        <w:tc>
          <w:tcPr>
            <w:tcW w:type="dxa" w:w="3312"/>
            <w:vAlign w:val="top"/>
          </w:tcPr>
          <w:p>
            <w:r>
              <w:t>Setting</w:t>
            </w:r>
          </w:p>
        </w:tc>
        <w:tc>
          <w:tcPr>
            <w:tcW w:type="dxa" w:w="3312"/>
            <w:vAlign w:val="top"/>
          </w:tcPr>
          <w:p>
            <w:r>
              <w:t>Key, value, changed by</w:t>
            </w:r>
          </w:p>
        </w:tc>
        <w:tc>
          <w:tcPr>
            <w:tcW w:type="dxa" w:w="3312"/>
            <w:vAlign w:val="top"/>
          </w:tcPr>
          <w:p>
            <w:r>
              <w:t>System configuration</w:t>
            </w:r>
          </w:p>
        </w:tc>
      </w:tr>
      <w:tr>
        <w:tc>
          <w:tcPr>
            <w:tcW w:type="dxa" w:w="3312"/>
            <w:vAlign w:val="top"/>
          </w:tcPr>
          <w:p>
            <w:r>
              <w:t>AuditLog</w:t>
            </w:r>
          </w:p>
        </w:tc>
        <w:tc>
          <w:tcPr>
            <w:tcW w:type="dxa" w:w="3312"/>
            <w:vAlign w:val="top"/>
          </w:tcPr>
          <w:p>
            <w:r>
              <w:t>Actor, action, entity, before/after, time</w:t>
            </w:r>
          </w:p>
        </w:tc>
        <w:tc>
          <w:tcPr>
            <w:tcW w:type="dxa" w:w="3312"/>
            <w:vAlign w:val="top"/>
          </w:tcPr>
          <w:p>
            <w:r>
              <w:t>All important entities</w:t>
            </w:r>
          </w:p>
        </w:tc>
      </w:tr>
    </w:tbl>
    <w:p>
      <w:pPr>
        <w:pStyle w:val="Heading1"/>
      </w:pPr>
      <w:r>
        <w:t>9. Core Relationship Diagram</w:t>
      </w:r>
    </w:p>
    <w:p>
      <w:pPr>
        <w:pStyle w:val="CodeBlock"/>
        <w:spacing w:after="100"/>
        <w:ind w:left="360"/>
      </w:pPr>
      <w:r>
        <w:t>User</w:t>
        <w:br/>
        <w:t xml:space="preserve"> |</w:t>
        <w:br/>
        <w:t xml:space="preserve"> +-- ListerIdentity</w:t>
        <w:br/>
        <w:t xml:space="preserve"> +-- BankAccount</w:t>
        <w:br/>
        <w:t xml:space="preserve"> |</w:t>
        <w:br/>
        <w:t xml:space="preserve"> +-- Listing ----------------------+</w:t>
        <w:br/>
        <w:t xml:space="preserve">        |                           |</w:t>
        <w:br/>
        <w:t xml:space="preserve">        v                           v</w:t>
        <w:br/>
        <w:t xml:space="preserve">   PropertyRecord                 Lead</w:t>
        <w:br/>
        <w:t xml:space="preserve">        |                           |</w:t>
        <w:br/>
        <w:t xml:space="preserve">        +---- Verification          v</w:t>
        <w:br/>
        <w:t xml:space="preserve">        |                         Deal</w:t>
        <w:br/>
        <w:t xml:space="preserve">        |                           |</w:t>
        <w:br/>
        <w:t xml:space="preserve">        +---- FreeCheck       +-----+------+</w:t>
        <w:br/>
        <w:t xml:space="preserve">                              |            |</w:t>
        <w:br/>
        <w:t xml:space="preserve">                           Payment       Payout</w:t>
        <w:br/>
        <w:br/>
        <w:t>VerificationJob</w:t>
        <w:br/>
        <w:t xml:space="preserve">      |</w:t>
        <w:br/>
        <w:t xml:space="preserve">      +-- Task</w:t>
        <w:br/>
        <w:t xml:space="preserve">           |</w:t>
        <w:br/>
        <w:t xml:space="preserve">           +-- Evidence</w:t>
        <w:br/>
        <w:t xml:space="preserve">           +-- LocalOfficial / Professional</w:t>
      </w:r>
    </w:p>
    <w:p>
      <w:pPr>
        <w:pStyle w:val="Heading1"/>
      </w:pPr>
      <w:r>
        <w:t>10. Phase 1 — Project Foundation</w:t>
      </w:r>
    </w:p>
    <w:p>
      <w:r>
        <w:t>Goal: create a stable Django/PostgreSQL/PostGIS foundation before implementing marketplace workflows.</w:t>
      </w:r>
    </w:p>
    <w:p>
      <w:pPr>
        <w:pStyle w:val="ListNumber"/>
      </w:pPr>
      <w:r>
        <w:t>Create the Django project and environment-specific settings.</w:t>
      </w:r>
    </w:p>
    <w:p>
      <w:pPr>
        <w:pStyle w:val="ListNumber"/>
      </w:pPr>
      <w:r>
        <w:t>Configure PostgreSQL and enable PostGIS.</w:t>
      </w:r>
    </w:p>
    <w:p>
      <w:pPr>
        <w:pStyle w:val="ListNumber"/>
      </w:pPr>
      <w:r>
        <w:t>Configure DRF and /api/v1/ routing.</w:t>
      </w:r>
    </w:p>
    <w:p>
      <w:pPr>
        <w:pStyle w:val="ListNumber"/>
      </w:pPr>
      <w:r>
        <w:t>Create a custom User model before the first production migration.</w:t>
      </w:r>
    </w:p>
    <w:p>
      <w:pPr>
        <w:pStyle w:val="ListNumber"/>
      </w:pPr>
      <w:r>
        <w:t>Configure JWT authentication.</w:t>
      </w:r>
    </w:p>
    <w:p>
      <w:pPr>
        <w:pStyle w:val="ListNumber"/>
      </w:pPr>
      <w:r>
        <w:t>Configure Redis and Celery.</w:t>
      </w:r>
    </w:p>
    <w:p>
      <w:pPr>
        <w:pStyle w:val="ListNumber"/>
      </w:pPr>
      <w:r>
        <w:t>Configure CORS, security headers, logging and environment variables.</w:t>
      </w:r>
    </w:p>
    <w:p>
      <w:pPr>
        <w:pStyle w:val="ListNumber"/>
      </w:pPr>
      <w:r>
        <w:t>Configure OpenAPI documentation.</w:t>
      </w:r>
    </w:p>
    <w:p>
      <w:pPr>
        <w:pStyle w:val="ListNumber"/>
      </w:pPr>
      <w:r>
        <w:t>Create common utilities, base models and timestamps.</w:t>
      </w:r>
    </w:p>
    <w:p>
      <w:pPr>
        <w:pStyle w:val="ListNumber"/>
      </w:pPr>
      <w:r>
        <w:t>Create the initial test infrastructure.</w:t>
      </w:r>
    </w:p>
    <w:p>
      <w:pPr>
        <w:pStyle w:val="CodeBlock"/>
        <w:spacing w:after="100"/>
        <w:ind w:left="360"/>
      </w:pPr>
      <w:r>
        <w:t>python -m venv venv</w:t>
        <w:br/>
        <w:t>venv\Scripts\activate</w:t>
        <w:br/>
        <w:br/>
        <w:t>pip install django djangorestframework djangorestframework-simplejwt</w:t>
        <w:br/>
        <w:t>pip install psycopg[binary] django-filter celery redis</w:t>
        <w:br/>
        <w:t>pip install django-cors-headers drf-spectacular pillow boto3</w:t>
        <w:br/>
        <w:t>pip install pytest pytest-django</w:t>
      </w:r>
    </w:p>
    <w:p>
      <w:pPr>
        <w:pStyle w:val="Heading1"/>
      </w:pPr>
      <w:r>
        <w:t>11. Phase 2 — Accounts and Authentication</w:t>
      </w:r>
    </w:p>
    <w:p>
      <w:r>
        <w:t>The SRD defines email-based accounts (email is the sign-in identifier; phone number is still required), password authentication, lockout rules, password reset and language preferences.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w:t>
            </w:r>
          </w:p>
        </w:tc>
        <w:tc>
          <w:tcPr>
            <w:tcW w:type="dxa" w:w="4968"/>
            <w:vAlign w:val="center"/>
          </w:tcPr>
          <w:p>
            <w:r>
              <w:rPr>
                <w:b/>
              </w:rPr>
              <w:t>Backend rule</w:t>
            </w:r>
          </w:p>
        </w:tc>
      </w:tr>
      <w:tr>
        <w:tc>
          <w:tcPr>
            <w:tcW w:type="dxa" w:w="4968"/>
            <w:vAlign w:val="top"/>
          </w:tcPr>
          <w:p>
            <w:r>
              <w:t>Registration</w:t>
            </w:r>
          </w:p>
        </w:tc>
        <w:tc>
          <w:tcPr>
            <w:tcW w:type="dxa" w:w="4968"/>
            <w:vAlign w:val="top"/>
          </w:tcPr>
          <w:p>
            <w:r>
              <w:t>Email, phone, full name, password and language</w:t>
            </w:r>
          </w:p>
        </w:tc>
      </w:tr>
      <w:tr>
        <w:tc>
          <w:tcPr>
            <w:tcW w:type="dxa" w:w="4968"/>
            <w:vAlign w:val="top"/>
          </w:tcPr>
          <w:p>
            <w:r>
              <w:t>Unique email and phone</w:t>
            </w:r>
          </w:p>
        </w:tc>
        <w:tc>
          <w:tcPr>
            <w:tcW w:type="dxa" w:w="4968"/>
            <w:vAlign w:val="top"/>
          </w:tcPr>
          <w:p>
            <w:r>
              <w:t>One account per email address and one per phone number; email stored lowercase</w:t>
            </w:r>
          </w:p>
        </w:tc>
      </w:tr>
      <w:tr>
        <w:tc>
          <w:tcPr>
            <w:tcW w:type="dxa" w:w="4968"/>
            <w:vAlign w:val="top"/>
          </w:tcPr>
          <w:p>
            <w:r>
              <w:t>Password</w:t>
            </w:r>
          </w:p>
        </w:tc>
        <w:tc>
          <w:tcPr>
            <w:tcW w:type="dxa" w:w="4968"/>
            <w:vAlign w:val="top"/>
          </w:tcPr>
          <w:p>
            <w:r>
              <w:t>Minimum 8 characters; store only a secure password hash</w:t>
            </w:r>
          </w:p>
        </w:tc>
      </w:tr>
      <w:tr>
        <w:tc>
          <w:tcPr>
            <w:tcW w:type="dxa" w:w="4968"/>
            <w:vAlign w:val="top"/>
          </w:tcPr>
          <w:p>
            <w:r>
              <w:t>Login</w:t>
            </w:r>
          </w:p>
        </w:tc>
        <w:tc>
          <w:tcPr>
            <w:tcW w:type="dxa" w:w="4968"/>
            <w:vAlign w:val="top"/>
          </w:tcPr>
          <w:p>
            <w:r>
              <w:t>Email + password (capital letters in the email are ignored)</w:t>
            </w:r>
          </w:p>
        </w:tc>
      </w:tr>
      <w:tr>
        <w:tc>
          <w:tcPr>
            <w:tcW w:type="dxa" w:w="4968"/>
            <w:vAlign w:val="top"/>
          </w:tcPr>
          <w:p>
            <w:r>
              <w:t>Lockout</w:t>
            </w:r>
          </w:p>
        </w:tc>
        <w:tc>
          <w:tcPr>
            <w:tcW w:type="dxa" w:w="4968"/>
            <w:vAlign w:val="top"/>
          </w:tcPr>
          <w:p>
            <w:r>
              <w:t>Five failed attempts → 15-minute lockout</w:t>
            </w:r>
          </w:p>
        </w:tc>
      </w:tr>
      <w:tr>
        <w:tc>
          <w:tcPr>
            <w:tcW w:type="dxa" w:w="4968"/>
            <w:vAlign w:val="top"/>
          </w:tcPr>
          <w:p>
            <w:r>
              <w:t>Reset</w:t>
            </w:r>
          </w:p>
        </w:tc>
        <w:tc>
          <w:tcPr>
            <w:tcW w:type="dxa" w:w="4968"/>
            <w:vAlign w:val="top"/>
          </w:tcPr>
          <w:p>
            <w:r>
              <w:t>Email link sent to the account email; support-assisted WhatsApp flow for users who cannot get into their email</w:t>
            </w:r>
          </w:p>
        </w:tc>
      </w:tr>
      <w:tr>
        <w:tc>
          <w:tcPr>
            <w:tcW w:type="dxa" w:w="4968"/>
            <w:vAlign w:val="top"/>
          </w:tcPr>
          <w:p>
            <w:r>
              <w:t>Language</w:t>
            </w:r>
          </w:p>
        </w:tc>
        <w:tc>
          <w:tcPr>
            <w:tcW w:type="dxa" w:w="4968"/>
            <w:vAlign w:val="top"/>
          </w:tcPr>
          <w:p>
            <w:r>
              <w:t>English/Swahili preference stored on User</w:t>
            </w:r>
          </w:p>
        </w:tc>
      </w:tr>
      <w:tr>
        <w:tc>
          <w:tcPr>
            <w:tcW w:type="dxa" w:w="4968"/>
            <w:vAlign w:val="top"/>
          </w:tcPr>
          <w:p>
            <w:r>
              <w:t>Verification</w:t>
            </w:r>
          </w:p>
        </w:tc>
        <w:tc>
          <w:tcPr>
            <w:tcW w:type="dxa" w:w="4968"/>
            <w:vAlign w:val="top"/>
          </w:tcPr>
          <w:p>
            <w:r>
              <w:t>Separate confirmation records for sensitive actions</w:t>
            </w:r>
          </w:p>
        </w:tc>
      </w:tr>
    </w:tbl>
    <w:p>
      <w:pPr>
        <w:pStyle w:val="CodeBlock"/>
        <w:spacing w:after="100"/>
        <w:ind w:left="360"/>
      </w:pPr>
      <w:r>
        <w:t>class User(AbstractBaseUser, PermissionsMixin):</w:t>
        <w:br/>
        <w:t xml:space="preserve">    phone = models.CharField(max_length=30, unique=True)</w:t>
        <w:br/>
        <w:t xml:space="preserve">    full_name = models.CharField(max_length=255)</w:t>
        <w:br/>
        <w:t xml:space="preserve">    email = models.EmailField(unique=True)  # sign-in identifier, stored lowercase</w:t>
        <w:br/>
        <w:t xml:space="preserve">    language = models.CharField(max_length=10, default="sw")</w:t>
        <w:br/>
        <w:t xml:space="preserve">    account_type = models.CharField(max_length=30)</w:t>
        <w:br/>
        <w:t xml:space="preserve">    is_active = models.BooleanField(default=True)</w:t>
        <w:br/>
        <w:t xml:space="preserve">    created_at = models.DateTimeField(auto_now_add=True)</w:t>
        <w:br/>
        <w:t xml:space="preserve">    updated_at = models.DateTimeField(auto_now=True)</w:t>
        <w:br/>
        <w:br/>
        <w:t xml:space="preserve">    USERNAME_FIELD = "email"</w:t>
        <w:br/>
        <w:t xml:space="preserve">    REQUIRED_FIELDS = ["phone", "full_name"]</w:t>
      </w:r>
    </w:p>
    <w:p>
      <w:pPr>
        <w:pStyle w:val="Heading1"/>
      </w:pPr>
      <w:r>
        <w:t>12. Phase 3 — Roles and Permissions</w:t>
      </w:r>
    </w:p>
    <w:p>
      <w:r>
        <w:t>Roles must be enforced by the API. Hiding a frontend button is not authorization.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Role</w:t>
            </w:r>
          </w:p>
        </w:tc>
        <w:tc>
          <w:tcPr>
            <w:tcW w:type="dxa" w:w="4968"/>
            <w:vAlign w:val="center"/>
          </w:tcPr>
          <w:p>
            <w:r>
              <w:rPr>
                <w:b/>
              </w:rPr>
              <w:t>Primary responsibilities</w:t>
            </w:r>
          </w:p>
        </w:tc>
      </w:tr>
      <w:tr>
        <w:tc>
          <w:tcPr>
            <w:tcW w:type="dxa" w:w="4968"/>
            <w:vAlign w:val="top"/>
          </w:tcPr>
          <w:p>
            <w:r>
              <w:t>Buyer</w:t>
            </w:r>
          </w:p>
        </w:tc>
        <w:tc>
          <w:tcPr>
            <w:tcW w:type="dxa" w:w="4968"/>
            <w:vAlign w:val="top"/>
          </w:tcPr>
          <w:p>
            <w:r>
              <w:t>Search, view, enquire, request checks and participate in purchase</w:t>
            </w:r>
          </w:p>
        </w:tc>
      </w:tr>
      <w:tr>
        <w:tc>
          <w:tcPr>
            <w:tcW w:type="dxa" w:w="4968"/>
            <w:vAlign w:val="top"/>
          </w:tcPr>
          <w:p>
            <w:r>
              <w:t>Owner</w:t>
            </w:r>
          </w:p>
        </w:tc>
        <w:tc>
          <w:tcPr>
            <w:tcW w:type="dxa" w:w="4968"/>
            <w:vAlign w:val="top"/>
          </w:tcPr>
          <w:p>
            <w:r>
              <w:t>Create/manage own listing and respond to owner confirmations</w:t>
            </w:r>
          </w:p>
        </w:tc>
      </w:tr>
      <w:tr>
        <w:tc>
          <w:tcPr>
            <w:tcW w:type="dxa" w:w="4968"/>
            <w:vAlign w:val="top"/>
          </w:tcPr>
          <w:p>
            <w:r>
              <w:t>Agent</w:t>
            </w:r>
          </w:p>
        </w:tc>
        <w:tc>
          <w:tcPr>
            <w:tcW w:type="dxa" w:w="4968"/>
            <w:vAlign w:val="top"/>
          </w:tcPr>
          <w:p>
            <w:r>
              <w:t>List property for owner, manage leads and receive payout</w:t>
            </w:r>
          </w:p>
        </w:tc>
      </w:tr>
      <w:tr>
        <w:tc>
          <w:tcPr>
            <w:tcW w:type="dxa" w:w="4968"/>
            <w:vAlign w:val="top"/>
          </w:tcPr>
          <w:p>
            <w:r>
              <w:t>Local official</w:t>
            </w:r>
          </w:p>
        </w:tc>
        <w:tc>
          <w:tcPr>
            <w:tcW w:type="dxa" w:w="4968"/>
            <w:vAlign w:val="top"/>
          </w:tcPr>
          <w:p>
            <w:r>
              <w:t>Receive and complete assigned local-office tasks</w:t>
            </w:r>
          </w:p>
        </w:tc>
      </w:tr>
      <w:tr>
        <w:tc>
          <w:tcPr>
            <w:tcW w:type="dxa" w:w="4968"/>
            <w:vAlign w:val="top"/>
          </w:tcPr>
          <w:p>
            <w:r>
              <w:t>Professional</w:t>
            </w:r>
          </w:p>
        </w:tc>
        <w:tc>
          <w:tcPr>
            <w:tcW w:type="dxa" w:w="4968"/>
            <w:vAlign w:val="top"/>
          </w:tcPr>
          <w:p>
            <w:r>
              <w:t>Receive, accept/decline and complete professional tasks</w:t>
            </w:r>
          </w:p>
        </w:tc>
      </w:tr>
      <w:tr>
        <w:tc>
          <w:tcPr>
            <w:tcW w:type="dxa" w:w="4968"/>
            <w:vAlign w:val="top"/>
          </w:tcPr>
          <w:p>
            <w:r>
              <w:t>Verifier</w:t>
            </w:r>
          </w:p>
        </w:tc>
        <w:tc>
          <w:tcPr>
            <w:tcW w:type="dxa" w:w="4968"/>
            <w:vAlign w:val="top"/>
          </w:tcPr>
          <w:p>
            <w:r>
              <w:t>Manage verification jobs and review evidence</w:t>
            </w:r>
          </w:p>
        </w:tc>
      </w:tr>
      <w:tr>
        <w:tc>
          <w:tcPr>
            <w:tcW w:type="dxa" w:w="4968"/>
            <w:vAlign w:val="top"/>
          </w:tcPr>
          <w:p>
            <w:r>
              <w:t>Marketer</w:t>
            </w:r>
          </w:p>
        </w:tc>
        <w:tc>
          <w:tcPr>
            <w:tcW w:type="dxa" w:w="4968"/>
            <w:vAlign w:val="top"/>
          </w:tcPr>
          <w:p>
            <w:r>
              <w:t>Marketing content, featured listings and campaigns</w:t>
            </w:r>
          </w:p>
        </w:tc>
      </w:tr>
      <w:tr>
        <w:tc>
          <w:tcPr>
            <w:tcW w:type="dxa" w:w="4968"/>
            <w:vAlign w:val="top"/>
          </w:tcPr>
          <w:p>
            <w:r>
              <w:t>Management</w:t>
            </w:r>
          </w:p>
        </w:tc>
        <w:tc>
          <w:tcPr>
            <w:tcW w:type="dxa" w:w="4968"/>
            <w:vAlign w:val="top"/>
          </w:tcPr>
          <w:p>
            <w:r>
              <w:t>Management queues, settings, approvals, complaints and financial confirmation</w:t>
            </w:r>
          </w:p>
        </w:tc>
      </w:tr>
    </w:tbl>
    <w:p>
      <w:pPr>
        <w:pStyle w:val="CodeBlock"/>
        <w:spacing w:after="100"/>
        <w:ind w:left="360"/>
      </w:pPr>
      <w:r>
        <w:t>class IsManagement(BasePermission):</w:t>
        <w:br/>
        <w:t xml:space="preserve">    def has_permission(self, request, view):</w:t>
        <w:br/>
        <w:t xml:space="preserve">        return request.user.has_role("management")</w:t>
        <w:br/>
        <w:br/>
        <w:t>class IsListingOwner(BasePermission):</w:t>
        <w:br/>
        <w:t xml:space="preserve">    def has_object_permission(self, request, view, obj):</w:t>
        <w:br/>
        <w:t xml:space="preserve">        return obj.lister_id == request.user.id</w:t>
      </w:r>
    </w:p>
    <w:p>
      <w:pPr>
        <w:pStyle w:val="Heading1"/>
      </w:pPr>
      <w:r>
        <w:t>13. Phase 4 — Locality System</w:t>
      </w:r>
    </w:p>
    <w:p>
      <w:pPr>
        <w:pStyle w:val="CodeBlock"/>
        <w:spacing w:after="100"/>
        <w:ind w:left="360"/>
      </w:pPr>
      <w:r>
        <w:t>Region</w:t>
        <w:br/>
        <w:t xml:space="preserve">  └── District</w:t>
        <w:br/>
        <w:t xml:space="preserve">       └── Ward</w:t>
        <w:br/>
        <w:t xml:space="preserve">            └── Locality</w:t>
        <w:br/>
        <w:t xml:space="preserve">                 ├── Street</w:t>
        <w:br/>
        <w:t xml:space="preserve">                 └── Village</w:t>
      </w:r>
    </w:p>
    <w:p>
      <w:r>
        <w:t>Region, district and ward are loaded as controlled locality data. Streets and villages must support management maintenance because local-official routing depends on exact street/village matching.</w:t>
      </w:r>
    </w:p>
    <w:p>
      <w:pPr>
        <w:pStyle w:val="Heading1"/>
      </w:pPr>
      <w:r>
        <w:t>14. Phase 5 — Lister Identity Verification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Purpose</w:t>
            </w:r>
          </w:p>
        </w:tc>
      </w:tr>
      <w:tr>
        <w:tc>
          <w:tcPr>
            <w:tcW w:type="dxa" w:w="4968"/>
            <w:vAlign w:val="top"/>
          </w:tcPr>
          <w:p>
            <w:r>
              <w:t>national_id_number</w:t>
            </w:r>
          </w:p>
        </w:tc>
        <w:tc>
          <w:tcPr>
            <w:tcW w:type="dxa" w:w="4968"/>
            <w:vAlign w:val="top"/>
          </w:tcPr>
          <w:p>
            <w:r>
              <w:t>Identity number</w:t>
            </w:r>
          </w:p>
        </w:tc>
      </w:tr>
      <w:tr>
        <w:tc>
          <w:tcPr>
            <w:tcW w:type="dxa" w:w="4968"/>
            <w:vAlign w:val="top"/>
          </w:tcPr>
          <w:p>
            <w:r>
              <w:t>national_id_photo</w:t>
            </w:r>
          </w:p>
        </w:tc>
        <w:tc>
          <w:tcPr>
            <w:tcW w:type="dxa" w:w="4968"/>
            <w:vAlign w:val="top"/>
          </w:tcPr>
          <w:p>
            <w:r>
              <w:t>Private ID image</w:t>
            </w:r>
          </w:p>
        </w:tc>
      </w:tr>
      <w:tr>
        <w:tc>
          <w:tcPr>
            <w:tcW w:type="dxa" w:w="4968"/>
            <w:vAlign w:val="top"/>
          </w:tcPr>
          <w:p>
            <w:r>
              <w:t>live_selfie</w:t>
            </w:r>
          </w:p>
        </w:tc>
        <w:tc>
          <w:tcPr>
            <w:tcW w:type="dxa" w:w="4968"/>
            <w:vAlign w:val="top"/>
          </w:tcPr>
          <w:p>
            <w:r>
              <w:t>Live browser-camera capture</w:t>
            </w:r>
          </w:p>
        </w:tc>
      </w:tr>
      <w:tr>
        <w:tc>
          <w:tcPr>
            <w:tcW w:type="dxa" w:w="4968"/>
            <w:vAlign w:val="top"/>
          </w:tcPr>
          <w:p>
            <w:r>
              <w:t>status</w:t>
            </w:r>
          </w:p>
        </w:tc>
        <w:tc>
          <w:tcPr>
            <w:tcW w:type="dxa" w:w="4968"/>
            <w:vAlign w:val="top"/>
          </w:tcPr>
          <w:p>
            <w:r>
              <w:t>Pending/Approved/Rejected/Expired</w:t>
            </w:r>
          </w:p>
        </w:tc>
      </w:tr>
      <w:tr>
        <w:tc>
          <w:tcPr>
            <w:tcW w:type="dxa" w:w="4968"/>
            <w:vAlign w:val="top"/>
          </w:tcPr>
          <w:p>
            <w:r>
              <w:t>reviewed_by</w:t>
            </w:r>
          </w:p>
        </w:tc>
        <w:tc>
          <w:tcPr>
            <w:tcW w:type="dxa" w:w="4968"/>
            <w:vAlign w:val="top"/>
          </w:tcPr>
          <w:p>
            <w:r>
              <w:t>Staff member</w:t>
            </w:r>
          </w:p>
        </w:tc>
      </w:tr>
      <w:tr>
        <w:tc>
          <w:tcPr>
            <w:tcW w:type="dxa" w:w="4968"/>
            <w:vAlign w:val="top"/>
          </w:tcPr>
          <w:p>
            <w:r>
              <w:t>review_reason</w:t>
            </w:r>
          </w:p>
        </w:tc>
        <w:tc>
          <w:tcPr>
            <w:tcW w:type="dxa" w:w="4968"/>
            <w:vAlign w:val="top"/>
          </w:tcPr>
          <w:p>
            <w:r>
              <w:t>Decision explanation</w:t>
            </w:r>
          </w:p>
        </w:tc>
      </w:tr>
      <w:tr>
        <w:tc>
          <w:tcPr>
            <w:tcW w:type="dxa" w:w="4968"/>
            <w:vAlign w:val="top"/>
          </w:tcPr>
          <w:p>
            <w:r>
              <w:t>expires_at</w:t>
            </w:r>
          </w:p>
        </w:tc>
        <w:tc>
          <w:tcPr>
            <w:tcW w:type="dxa" w:w="4968"/>
            <w:vAlign w:val="top"/>
          </w:tcPr>
          <w:p>
            <w:r>
              <w:t>Identity validity deadline</w:t>
            </w:r>
          </w:p>
        </w:tc>
      </w:tr>
    </w:tbl>
    <w:p>
      <w:r>
        <w:rPr>
          <w:b/>
        </w:rPr>
        <w:t xml:space="preserve">Implementation note: </w:t>
      </w:r>
      <w:r>
        <w:t>The SRD requires the selfie to come from the live browser camera and not from a gallery upload. Identity expiry defaults to 12 months and is configurable.</w:t>
      </w:r>
    </w:p>
    <w:p>
      <w:pPr>
        <w:pStyle w:val="Heading1"/>
      </w:pPr>
      <w:r>
        <w:t>15. Phase 6 — PropertyRecord</w:t>
      </w:r>
    </w:p>
    <w:p>
      <w:r>
        <w:t>PropertyRecord is permanent and is the canonical identity of a known property.</w:t>
      </w:r>
    </w:p>
    <w:p>
      <w:pPr>
        <w:pStyle w:val="CodeBlock"/>
        <w:spacing w:after="100"/>
        <w:ind w:left="360"/>
      </w:pPr>
      <w:r>
        <w:t>class PropertyRecord(models.Model):</w:t>
        <w:br/>
        <w:t xml:space="preserve">    property_id = models.CharField(max_length=50, unique=True)</w:t>
        <w:br/>
        <w:t xml:space="preserve">    category = models.CharField(max_length=30)</w:t>
        <w:br/>
        <w:t xml:space="preserve">    pin = gis_models.PointField(geography=True, srid=4326)</w:t>
        <w:br/>
        <w:t xml:space="preserve">    boundary = gis_models.PolygonField(</w:t>
        <w:br/>
        <w:t xml:space="preserve">        geography=True, srid=4326, null=True, blank=True</w:t>
        <w:br/>
        <w:t xml:space="preserve">    )</w:t>
        <w:br/>
        <w:t xml:space="preserve">    region = models.ForeignKey(Region, on_delete=models.PROTECT)</w:t>
        <w:br/>
        <w:t xml:space="preserve">    district = models.ForeignKey(District, on_delete=models.PROTECT)</w:t>
        <w:br/>
        <w:t xml:space="preserve">    ward = models.ForeignKey(Ward, on_delete=models.PROTECT)</w:t>
        <w:br/>
        <w:t xml:space="preserve">    locality = models.ForeignKey(Locality, on_delete=models.PROTECT)</w:t>
        <w:br/>
        <w:t xml:space="preserve">    stated_size = models.DecimalField(max_digits=18, decimal_places=2)</w:t>
        <w:br/>
        <w:t xml:space="preserve">    size_unit = models.CharField(max_length=20)</w:t>
        <w:br/>
        <w:t xml:space="preserve">    title_type = models.CharField(max_length=40)</w:t>
        <w:br/>
        <w:t xml:space="preserve">    created_at = models.DateTimeField(auto_now_add=True)</w:t>
      </w:r>
    </w:p>
    <w:p>
      <w:r>
        <w:rPr>
          <w:b/>
        </w:rPr>
        <w:t xml:space="preserve">Implementation note: </w:t>
      </w:r>
      <w:r>
        <w:t>Do not expose a public DELETE endpoint for PropertyRecord. The SRD states that property records are never deleted.</w:t>
      </w:r>
    </w:p>
    <w:p>
      <w:pPr>
        <w:pStyle w:val="Heading1"/>
      </w:pPr>
      <w:r>
        <w:t>16. Phase 7 — Listings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Listing concept</w:t>
            </w:r>
          </w:p>
        </w:tc>
        <w:tc>
          <w:tcPr>
            <w:tcW w:type="dxa" w:w="4968"/>
            <w:vAlign w:val="center"/>
          </w:tcPr>
          <w:p>
            <w:r>
              <w:rPr>
                <w:b/>
              </w:rPr>
              <w:t>Implementation</w:t>
            </w:r>
          </w:p>
        </w:tc>
      </w:tr>
      <w:tr>
        <w:tc>
          <w:tcPr>
            <w:tcW w:type="dxa" w:w="4968"/>
            <w:vAlign w:val="top"/>
          </w:tcPr>
          <w:p>
            <w:r>
              <w:t>Owner listing</w:t>
            </w:r>
          </w:p>
        </w:tc>
        <w:tc>
          <w:tcPr>
            <w:tcW w:type="dxa" w:w="4968"/>
            <w:vAlign w:val="top"/>
          </w:tcPr>
          <w:p>
            <w:r>
              <w:t>Owner lists directly</w:t>
            </w:r>
          </w:p>
        </w:tc>
      </w:tr>
      <w:tr>
        <w:tc>
          <w:tcPr>
            <w:tcW w:type="dxa" w:w="4968"/>
            <w:vAlign w:val="top"/>
          </w:tcPr>
          <w:p>
            <w:r>
              <w:t>Agent listing</w:t>
            </w:r>
          </w:p>
        </w:tc>
        <w:tc>
          <w:tcPr>
            <w:tcW w:type="dxa" w:w="4968"/>
            <w:vAlign w:val="top"/>
          </w:tcPr>
          <w:p>
            <w:r>
              <w:t>Independent agent lists on behalf of an owner</w:t>
            </w:r>
          </w:p>
        </w:tc>
      </w:tr>
      <w:tr>
        <w:tc>
          <w:tcPr>
            <w:tcW w:type="dxa" w:w="4968"/>
            <w:vAlign w:val="top"/>
          </w:tcPr>
          <w:p>
            <w:r>
              <w:t>Owner price</w:t>
            </w:r>
          </w:p>
        </w:tc>
        <w:tc>
          <w:tcPr>
            <w:tcW w:type="dxa" w:w="4968"/>
            <w:vAlign w:val="top"/>
          </w:tcPr>
          <w:p>
            <w:r>
              <w:t>Private; not public</w:t>
            </w:r>
          </w:p>
        </w:tc>
      </w:tr>
      <w:tr>
        <w:tc>
          <w:tcPr>
            <w:tcW w:type="dxa" w:w="4968"/>
            <w:vAlign w:val="top"/>
          </w:tcPr>
          <w:p>
            <w:r>
              <w:t>Selling price</w:t>
            </w:r>
          </w:p>
        </w:tc>
        <w:tc>
          <w:tcPr>
            <w:tcW w:type="dxa" w:w="4968"/>
            <w:vAlign w:val="top"/>
          </w:tcPr>
          <w:p>
            <w:r>
              <w:t>Buyer-facing price</w:t>
            </w:r>
          </w:p>
        </w:tc>
      </w:tr>
      <w:tr>
        <w:tc>
          <w:tcPr>
            <w:tcW w:type="dxa" w:w="4968"/>
            <w:vAlign w:val="top"/>
          </w:tcPr>
          <w:p>
            <w:r>
              <w:t>Rate table version</w:t>
            </w:r>
          </w:p>
        </w:tc>
        <w:tc>
          <w:tcPr>
            <w:tcW w:type="dxa" w:w="4968"/>
            <w:vAlign w:val="top"/>
          </w:tcPr>
          <w:p>
            <w:r>
              <w:t>Frozen reference for later commission calculation</w:t>
            </w:r>
          </w:p>
        </w:tc>
      </w:tr>
      <w:tr>
        <w:tc>
          <w:tcPr>
            <w:tcW w:type="dxa" w:w="4968"/>
            <w:vAlign w:val="top"/>
          </w:tcPr>
          <w:p>
            <w:r>
              <w:t>Status</w:t>
            </w:r>
          </w:p>
        </w:tc>
        <w:tc>
          <w:tcPr>
            <w:tcW w:type="dxa" w:w="4968"/>
            <w:vAlign w:val="top"/>
          </w:tcPr>
          <w:p>
            <w:r>
              <w:t>Controlled state machine</w:t>
            </w:r>
          </w:p>
        </w:tc>
      </w:tr>
      <w:tr>
        <w:tc>
          <w:tcPr>
            <w:tcW w:type="dxa" w:w="4968"/>
            <w:vAlign w:val="top"/>
          </w:tcPr>
          <w:p>
            <w:r>
              <w:t>Audit</w:t>
            </w:r>
          </w:p>
        </w:tc>
        <w:tc>
          <w:tcPr>
            <w:tcW w:type="dxa" w:w="4968"/>
            <w:vAlign w:val="top"/>
          </w:tcPr>
          <w:p>
            <w:r>
              <w:t>Status changes and sensitive actions recorded</w:t>
            </w:r>
          </w:p>
        </w:tc>
      </w:tr>
    </w:tbl>
    <w:p>
      <w:pPr>
        <w:pStyle w:val="CodeBlock"/>
        <w:spacing w:after="100"/>
        <w:ind w:left="360"/>
      </w:pPr>
      <w:r>
        <w:t>DRAFT</w:t>
        <w:br/>
        <w:t xml:space="preserve">  |</w:t>
        <w:br/>
        <w:t xml:space="preserve">  v</w:t>
        <w:br/>
        <w:t>ACTIVE &lt;------ WITHDRAWN</w:t>
        <w:br/>
        <w:t xml:space="preserve">  |</w:t>
        <w:br/>
        <w:t xml:space="preserve">  v</w:t>
        <w:br/>
        <w:t>UNDER_OFFER</w:t>
        <w:br/>
        <w:t xml:space="preserve">  |</w:t>
        <w:br/>
        <w:t xml:space="preserve">  v</w:t>
        <w:br/>
        <w:t>SOLD</w:t>
        <w:br/>
        <w:br/>
        <w:t>ACTIVE &lt;-----&gt; SUSPENDED</w:t>
      </w:r>
    </w:p>
    <w:p>
      <w:r>
        <w:rPr>
          <w:b/>
        </w:rPr>
        <w:t xml:space="preserve">Implementation note: </w:t>
      </w:r>
      <w:r>
        <w:t>Do not permit arbitrary status changes through serializer fields. Use a ListingStatusService that validates transitions and records the actor.</w:t>
      </w:r>
    </w:p>
    <w:p>
      <w:pPr>
        <w:pStyle w:val="Heading1"/>
      </w:pPr>
      <w:r>
        <w:t>17. Phase 8 — Owner Confirmation</w:t>
      </w:r>
    </w:p>
    <w:p>
      <w:r>
        <w:t>Use one generic confirmation-token subsystem rather than creating a different token implementation for every feature.</w:t>
      </w:r>
    </w:p>
    <w:p>
      <w:pPr>
        <w:pStyle w:val="CodeBlock"/>
        <w:spacing w:after="100"/>
        <w:ind w:left="360"/>
      </w:pPr>
      <w:r>
        <w:t>ConfirmationToken</w:t>
        <w:br/>
        <w:t>------------------</w:t>
        <w:br/>
        <w:t>token_hash</w:t>
        <w:br/>
        <w:t>purpose</w:t>
        <w:br/>
        <w:t>recipient_phone</w:t>
        <w:br/>
        <w:t>content_snapshot</w:t>
        <w:br/>
        <w:t>entity_type</w:t>
        <w:br/>
        <w:t>entity_id</w:t>
        <w:br/>
        <w:t>decision</w:t>
        <w:br/>
        <w:t>expires_at</w:t>
        <w:br/>
        <w:t>used_at</w:t>
        <w:br/>
        <w:t>ip_address</w:t>
        <w:br/>
        <w:t>user_agent</w:t>
        <w:br/>
        <w:t>created_at</w:t>
      </w:r>
    </w:p>
    <w:p>
      <w:pPr>
        <w:pStyle w:val="ListBullet"/>
      </w:pPr>
      <w:r>
        <w:t>Owner price confirmation</w:t>
      </w:r>
    </w:p>
    <w:p>
      <w:pPr>
        <w:pStyle w:val="ListBullet"/>
      </w:pPr>
      <w:r>
        <w:t>Owner bank-detail confirmation</w:t>
      </w:r>
    </w:p>
    <w:p>
      <w:pPr>
        <w:pStyle w:val="ListBullet"/>
      </w:pPr>
      <w:r>
        <w:t>Full-check consent</w:t>
      </w:r>
    </w:p>
    <w:p>
      <w:pPr>
        <w:pStyle w:val="ListBullet"/>
      </w:pPr>
      <w:r>
        <w:t>Phone confirmation</w:t>
      </w:r>
    </w:p>
    <w:p>
      <w:pPr>
        <w:pStyle w:val="ListBullet"/>
      </w:pPr>
      <w:r>
        <w:t>Partner registration confirmation</w:t>
      </w:r>
    </w:p>
    <w:p>
      <w:pPr>
        <w:pStyle w:val="Heading1"/>
      </w:pPr>
      <w:r>
        <w:t>18. Phase 9 — Media and Private File Storage</w:t>
      </w:r>
    </w:p>
    <w:p>
      <w:r>
        <w:t>Files must be private by default. Store object-storage keys and metadata in PostgreSQL; do not expose raw storage paths.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Media field</w:t>
            </w:r>
          </w:p>
        </w:tc>
        <w:tc>
          <w:tcPr>
            <w:tcW w:type="dxa" w:w="4968"/>
            <w:vAlign w:val="center"/>
          </w:tcPr>
          <w:p>
            <w:r>
              <w:rPr>
                <w:b/>
              </w:rPr>
              <w:t>Purpose</w:t>
            </w:r>
          </w:p>
        </w:tc>
      </w:tr>
      <w:tr>
        <w:tc>
          <w:tcPr>
            <w:tcW w:type="dxa" w:w="4968"/>
            <w:vAlign w:val="top"/>
          </w:tcPr>
          <w:p>
            <w:r>
              <w:t>file_key</w:t>
            </w:r>
          </w:p>
        </w:tc>
        <w:tc>
          <w:tcPr>
            <w:tcW w:type="dxa" w:w="4968"/>
            <w:vAlign w:val="top"/>
          </w:tcPr>
          <w:p>
            <w:r>
              <w:t>Private object-storage identifier</w:t>
            </w:r>
          </w:p>
        </w:tc>
      </w:tr>
      <w:tr>
        <w:tc>
          <w:tcPr>
            <w:tcW w:type="dxa" w:w="4968"/>
            <w:vAlign w:val="top"/>
          </w:tcPr>
          <w:p>
            <w:r>
              <w:t>source</w:t>
            </w:r>
          </w:p>
        </w:tc>
        <w:tc>
          <w:tcPr>
            <w:tcW w:type="dxa" w:w="4968"/>
            <w:vAlign w:val="top"/>
          </w:tcPr>
          <w:p>
            <w:r>
              <w:t>Upload/camera/site capture/etc.</w:t>
            </w:r>
          </w:p>
        </w:tc>
      </w:tr>
      <w:tr>
        <w:tc>
          <w:tcPr>
            <w:tcW w:type="dxa" w:w="4968"/>
            <w:vAlign w:val="top"/>
          </w:tcPr>
          <w:p>
            <w:r>
              <w:t>captured_location</w:t>
            </w:r>
          </w:p>
        </w:tc>
        <w:tc>
          <w:tcPr>
            <w:tcW w:type="dxa" w:w="4968"/>
            <w:vAlign w:val="top"/>
          </w:tcPr>
          <w:p>
            <w:r>
              <w:t>Location metadata when required</w:t>
            </w:r>
          </w:p>
        </w:tc>
      </w:tr>
      <w:tr>
        <w:tc>
          <w:tcPr>
            <w:tcW w:type="dxa" w:w="4968"/>
            <w:vAlign w:val="top"/>
          </w:tcPr>
          <w:p>
            <w:r>
              <w:t>captured_time</w:t>
            </w:r>
          </w:p>
        </w:tc>
        <w:tc>
          <w:tcPr>
            <w:tcW w:type="dxa" w:w="4968"/>
            <w:vAlign w:val="top"/>
          </w:tcPr>
          <w:p>
            <w:r>
              <w:t>Capture timestamp</w:t>
            </w:r>
          </w:p>
        </w:tc>
      </w:tr>
      <w:tr>
        <w:tc>
          <w:tcPr>
            <w:tcW w:type="dxa" w:w="4968"/>
            <w:vAlign w:val="top"/>
          </w:tcPr>
          <w:p>
            <w:r>
              <w:t>device</w:t>
            </w:r>
          </w:p>
        </w:tc>
        <w:tc>
          <w:tcPr>
            <w:tcW w:type="dxa" w:w="4968"/>
            <w:vAlign w:val="top"/>
          </w:tcPr>
          <w:p>
            <w:r>
              <w:t>Capture device information</w:t>
            </w:r>
          </w:p>
        </w:tc>
      </w:tr>
      <w:tr>
        <w:tc>
          <w:tcPr>
            <w:tcW w:type="dxa" w:w="4968"/>
            <w:vAlign w:val="top"/>
          </w:tcPr>
          <w:p>
            <w:r>
              <w:t>hash</w:t>
            </w:r>
          </w:p>
        </w:tc>
        <w:tc>
          <w:tcPr>
            <w:tcW w:type="dxa" w:w="4968"/>
            <w:vAlign w:val="top"/>
          </w:tcPr>
          <w:p>
            <w:r>
              <w:t>Duplicate/integrity checks</w:t>
            </w:r>
          </w:p>
        </w:tc>
      </w:tr>
      <w:tr>
        <w:tc>
          <w:tcPr>
            <w:tcW w:type="dxa" w:w="4968"/>
            <w:vAlign w:val="top"/>
          </w:tcPr>
          <w:p>
            <w:r>
              <w:t>mime_type/size</w:t>
            </w:r>
          </w:p>
        </w:tc>
        <w:tc>
          <w:tcPr>
            <w:tcW w:type="dxa" w:w="4968"/>
            <w:vAlign w:val="top"/>
          </w:tcPr>
          <w:p>
            <w:r>
              <w:t>Upload validation</w:t>
            </w:r>
          </w:p>
        </w:tc>
      </w:tr>
    </w:tbl>
    <w:p>
      <w:pPr>
        <w:pStyle w:val="Heading1"/>
      </w:pPr>
      <w:r>
        <w:t>19. Phase 10 — Duplicate Detection</w:t>
      </w:r>
    </w:p>
    <w:p>
      <w:pPr>
        <w:pStyle w:val="ListBullet"/>
      </w:pPr>
      <w:r>
        <w:t>Flag properties whose pin is within the configured duplicate distance (default 50 metres).</w:t>
      </w:r>
    </w:p>
    <w:p>
      <w:pPr>
        <w:pStyle w:val="ListBullet"/>
      </w:pPr>
      <w:r>
        <w:t>Flag records with size difference within the configured duplicate threshold (default 10%).</w:t>
      </w:r>
    </w:p>
    <w:p>
      <w:pPr>
        <w:pStyle w:val="ListBullet"/>
      </w:pPr>
      <w:r>
        <w:t>Use photo similarity/hash signals where applicable.</w:t>
      </w:r>
    </w:p>
    <w:p>
      <w:pPr>
        <w:pStyle w:val="ListBullet"/>
      </w:pPr>
      <w:r>
        <w:t>Do not automatically reject the listing.</w:t>
      </w:r>
    </w:p>
    <w:p>
      <w:pPr>
        <w:pStyle w:val="ListBullet"/>
      </w:pPr>
      <w:r>
        <w:t>Create a staff-review queue and preserve the audit trail.</w:t>
      </w:r>
    </w:p>
    <w:p>
      <w:pPr>
        <w:pStyle w:val="CodeBlock"/>
        <w:spacing w:after="100"/>
        <w:ind w:left="360"/>
      </w:pPr>
      <w:r>
        <w:t>PropertyRecord</w:t>
        <w:br/>
        <w:t xml:space="preserve">    |</w:t>
        <w:br/>
        <w:t xml:space="preserve">    +-- PossibleDuplicate</w:t>
        <w:br/>
        <w:t xml:space="preserve">          |</w:t>
        <w:br/>
        <w:t xml:space="preserve">          +-- candidate_a</w:t>
        <w:br/>
        <w:t xml:space="preserve">          +-- candidate_b</w:t>
        <w:br/>
        <w:t xml:space="preserve">          +-- reason</w:t>
        <w:br/>
        <w:t xml:space="preserve">          +-- distance</w:t>
        <w:br/>
        <w:t xml:space="preserve">          +-- size_difference</w:t>
        <w:br/>
        <w:t xml:space="preserve">          +-- status</w:t>
        <w:br/>
        <w:t xml:space="preserve">          +-- reviewed_by</w:t>
      </w:r>
    </w:p>
    <w:p>
      <w:pPr>
        <w:pStyle w:val="Heading1"/>
      </w:pPr>
      <w:r>
        <w:t>20. Phase 11 — Search and Property Pages</w:t>
      </w:r>
    </w:p>
    <w:p>
      <w:pPr>
        <w:pStyle w:val="ListBullet"/>
      </w:pPr>
      <w:r>
        <w:t>Search must be available without login.</w:t>
      </w:r>
    </w:p>
    <w:p>
      <w:pPr>
        <w:pStyle w:val="ListBullet"/>
      </w:pPr>
      <w:r>
        <w:t>Filter by category, region, district, ward, price range, size range, title type and minimum verification level.</w:t>
      </w:r>
    </w:p>
    <w:p>
      <w:pPr>
        <w:pStyle w:val="ListBullet"/>
      </w:pPr>
      <w:r>
        <w:t>Support sorting by newest, price and verification level.</w:t>
      </w:r>
    </w:p>
    <w:p>
      <w:pPr>
        <w:pStyle w:val="ListBullet"/>
      </w:pPr>
      <w:r>
        <w:t>Use database indexes and PostGIS indexes.</w:t>
      </w:r>
    </w:p>
    <w:p>
      <w:pPr>
        <w:pStyle w:val="ListBullet"/>
      </w:pPr>
      <w:r>
        <w:t>Use pagination and select_related/prefetch_related where appropriate.</w:t>
      </w:r>
    </w:p>
    <w:p>
      <w:pPr>
        <w:pStyle w:val="ListBullet"/>
      </w:pPr>
      <w:r>
        <w:t>Never serialize exact public coordinates when the SRD requires an approximate map location.</w:t>
      </w:r>
    </w:p>
    <w:p>
      <w:pPr>
        <w:pStyle w:val="CodeBlock"/>
        <w:spacing w:after="100"/>
        <w:ind w:left="360"/>
      </w:pPr>
      <w:r>
        <w:t>GET /api/v1/properties/search/</w:t>
        <w:br/>
        <w:t>GET /api/v1/properties/{property_id}/</w:t>
        <w:br/>
        <w:t>GET /api/v1/listings/{listing_id}/</w:t>
      </w:r>
    </w:p>
    <w:p>
      <w:pPr>
        <w:pStyle w:val="Heading1"/>
      </w:pPr>
      <w:r>
        <w:t>21. Phase 12 — Verification Ladder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Level</w:t>
            </w:r>
          </w:p>
        </w:tc>
        <w:tc>
          <w:tcPr>
            <w:tcW w:type="dxa" w:w="3312"/>
            <w:vAlign w:val="center"/>
          </w:tcPr>
          <w:p>
            <w:r>
              <w:rPr>
                <w:b/>
              </w:rPr>
              <w:t>Condition</w:t>
            </w:r>
          </w:p>
        </w:tc>
        <w:tc>
          <w:tcPr>
            <w:tcW w:type="dxa" w:w="3312"/>
            <w:vAlign w:val="center"/>
          </w:tcPr>
          <w:p>
            <w:r>
              <w:rPr>
                <w:b/>
              </w:rPr>
              <w:t>Meaning</w:t>
            </w:r>
          </w:p>
        </w:tc>
      </w:tr>
      <w:tr>
        <w:tc>
          <w:tcPr>
            <w:tcW w:type="dxa" w:w="3312"/>
            <w:vAlign w:val="top"/>
          </w:tcPr>
          <w:p>
            <w:r>
              <w:t>0</w:t>
            </w:r>
          </w:p>
        </w:tc>
        <w:tc>
          <w:tcPr>
            <w:tcW w:type="dxa" w:w="3312"/>
            <w:vAlign w:val="top"/>
          </w:tcPr>
          <w:p>
            <w:r>
              <w:t>No higher condition is valid</w:t>
            </w:r>
          </w:p>
        </w:tc>
        <w:tc>
          <w:tcPr>
            <w:tcW w:type="dxa" w:w="3312"/>
            <w:vAlign w:val="top"/>
          </w:tcPr>
          <w:p>
            <w:r>
              <w:t>Listed</w:t>
            </w:r>
          </w:p>
        </w:tc>
      </w:tr>
      <w:tr>
        <w:tc>
          <w:tcPr>
            <w:tcW w:type="dxa" w:w="3312"/>
            <w:vAlign w:val="top"/>
          </w:tcPr>
          <w:p>
            <w:r>
              <w:t>1</w:t>
            </w:r>
          </w:p>
        </w:tc>
        <w:tc>
          <w:tcPr>
            <w:tcW w:type="dxa" w:w="3312"/>
            <w:vAlign w:val="top"/>
          </w:tcPr>
          <w:p>
            <w:r>
              <w:t>Lister identity approved and not expired</w:t>
            </w:r>
          </w:p>
        </w:tc>
        <w:tc>
          <w:tcPr>
            <w:tcW w:type="dxa" w:w="3312"/>
            <w:vAlign w:val="top"/>
          </w:tcPr>
          <w:p>
            <w:r>
              <w:t>Lister Verified</w:t>
            </w:r>
          </w:p>
        </w:tc>
      </w:tr>
      <w:tr>
        <w:tc>
          <w:tcPr>
            <w:tcW w:type="dxa" w:w="3312"/>
            <w:vAlign w:val="top"/>
          </w:tcPr>
          <w:p>
            <w:r>
              <w:t>2</w:t>
            </w:r>
          </w:p>
        </w:tc>
        <w:tc>
          <w:tcPr>
            <w:tcW w:type="dxa" w:w="3312"/>
            <w:vAlign w:val="top"/>
          </w:tcPr>
          <w:p>
            <w:r>
              <w:t>Location check passed and remains valid</w:t>
            </w:r>
          </w:p>
        </w:tc>
        <w:tc>
          <w:tcPr>
            <w:tcW w:type="dxa" w:w="3312"/>
            <w:vAlign w:val="top"/>
          </w:tcPr>
          <w:p>
            <w:r>
              <w:t>Location Checked</w:t>
            </w:r>
          </w:p>
        </w:tc>
      </w:tr>
      <w:tr>
        <w:tc>
          <w:tcPr>
            <w:tcW w:type="dxa" w:w="3312"/>
            <w:vAlign w:val="top"/>
          </w:tcPr>
          <w:p>
            <w:r>
              <w:t>3</w:t>
            </w:r>
          </w:p>
        </w:tc>
        <w:tc>
          <w:tcPr>
            <w:tcW w:type="dxa" w:w="3312"/>
            <w:vAlign w:val="top"/>
          </w:tcPr>
          <w:p>
            <w:r>
              <w:t>Full check passed and remains valid</w:t>
            </w:r>
          </w:p>
        </w:tc>
        <w:tc>
          <w:tcPr>
            <w:tcW w:type="dxa" w:w="3312"/>
            <w:vAlign w:val="top"/>
          </w:tcPr>
          <w:p>
            <w:r>
              <w:t>Oweru Verified</w:t>
            </w:r>
          </w:p>
        </w:tc>
      </w:tr>
    </w:tbl>
    <w:p>
      <w:r>
        <w:t>The level must be calculated by the backend from valid checks. It must not be a freely editable field. Recalculate after relevant events and through a nightly expiry job.</w:t>
      </w:r>
    </w:p>
    <w:p>
      <w:pPr>
        <w:pStyle w:val="Heading1"/>
      </w:pPr>
      <w:r>
        <w:t>22. Phase 13 — Leads</w:t>
      </w:r>
    </w:p>
    <w:p>
      <w:pPr>
        <w:pStyle w:val="CodeBlock"/>
        <w:spacing w:after="100"/>
        <w:ind w:left="360"/>
      </w:pPr>
      <w:r>
        <w:t>NEW</w:t>
        <w:br/>
        <w:t xml:space="preserve">  |</w:t>
        <w:br/>
        <w:t>CONTACTED</w:t>
        <w:br/>
        <w:t xml:space="preserve">  |</w:t>
        <w:br/>
        <w:t>VIEWING</w:t>
        <w:br/>
        <w:t xml:space="preserve">  |</w:t>
        <w:br/>
        <w:t>NEGOTIATION</w:t>
        <w:br/>
        <w:t xml:space="preserve">  |</w:t>
        <w:br/>
        <w:t>CLOSING</w:t>
        <w:br/>
        <w:t xml:space="preserve">  |</w:t>
        <w:br/>
        <w:t>WON</w:t>
        <w:br/>
        <w:br/>
        <w:t>Any active lead may become LOST when the lister records a valid reason.</w:t>
      </w:r>
    </w:p>
    <w:p>
      <w:pPr>
        <w:pStyle w:val="ListBullet"/>
      </w:pPr>
      <w:r>
        <w:t>Create leads from enquiries, viewing requests and other supported contact events.</w:t>
      </w:r>
    </w:p>
    <w:p>
      <w:pPr>
        <w:pStyle w:val="ListBullet"/>
      </w:pPr>
      <w:r>
        <w:t>Record notes, actor, timestamps and follow-up dates.</w:t>
      </w:r>
    </w:p>
    <w:p>
      <w:pPr>
        <w:pStyle w:val="ListBullet"/>
      </w:pPr>
      <w:r>
        <w:t>Keep stage changes auditable.</w:t>
      </w:r>
    </w:p>
    <w:p>
      <w:pPr>
        <w:pStyle w:val="ListBullet"/>
      </w:pPr>
      <w:r>
        <w:t>Implement the lost-then-sold review rule as a background/management process.</w:t>
      </w:r>
    </w:p>
    <w:p>
      <w:pPr>
        <w:pStyle w:val="Heading1"/>
      </w:pPr>
      <w:r>
        <w:t>23. Phase 14 — Deals</w:t>
      </w:r>
    </w:p>
    <w:p>
      <w:pPr>
        <w:pStyle w:val="ListBullet"/>
      </w:pPr>
      <w:r>
        <w:t>A deal is created when a lead reaches Closing and all required closing information exists.</w:t>
      </w:r>
    </w:p>
    <w:p>
      <w:pPr>
        <w:pStyle w:val="ListBullet"/>
      </w:pPr>
      <w:r>
        <w:t>Validate final selling price.</w:t>
      </w:r>
    </w:p>
    <w:p>
      <w:pPr>
        <w:pStyle w:val="ListBullet"/>
      </w:pPr>
      <w:r>
        <w:t>Validate required owner confirmation for agent listings.</w:t>
      </w:r>
    </w:p>
    <w:p>
      <w:pPr>
        <w:pStyle w:val="ListBullet"/>
      </w:pPr>
      <w:r>
        <w:t>Freeze the financial breakdown.</w:t>
      </w:r>
    </w:p>
    <w:p>
      <w:pPr>
        <w:pStyle w:val="ListBullet"/>
      </w:pPr>
      <w:r>
        <w:t>Track the sale agreement and final deal state.</w:t>
      </w:r>
    </w:p>
    <w:p>
      <w:pPr>
        <w:pStyle w:val="ListBullet"/>
      </w:pPr>
      <w:r>
        <w:t>Do not allow an open complaint to permit agent payout.</w:t>
      </w:r>
    </w:p>
    <w:p>
      <w:pPr>
        <w:pStyle w:val="Heading1"/>
      </w:pPr>
      <w:r>
        <w:t>24. Phase 15 — Commission Engine</w:t>
      </w:r>
    </w:p>
    <w:p>
      <w:r>
        <w:t>Implement the commission calculation in a dedicated service.</w:t>
      </w:r>
    </w:p>
    <w:p>
      <w:pPr>
        <w:pStyle w:val="CodeBlock"/>
        <w:spacing w:after="100"/>
        <w:ind w:left="360"/>
      </w:pPr>
      <w:r>
        <w:t>class CommissionService:</w:t>
        <w:br/>
        <w:t xml:space="preserve">    @staticmethod</w:t>
        <w:br/>
        <w:t xml:space="preserve">    def calculate(owner_price, selling_price, rate_table):</w:t>
        <w:br/>
        <w:t xml:space="preserve">        # Apply the SRD formula using the frozen rate-table version.</w:t>
        <w:br/>
        <w:t xml:space="preserve">        return breakdown</w:t>
      </w:r>
    </w:p>
    <w:p>
      <w:pPr>
        <w:pStyle w:val="ListBullet"/>
      </w:pPr>
      <w:r>
        <w:t>RateTable and RateBand must be versioned.</w:t>
      </w:r>
    </w:p>
    <w:p>
      <w:pPr>
        <w:pStyle w:val="ListBullet"/>
      </w:pPr>
      <w:r>
        <w:t>Listings reference the applicable rate-table version.</w:t>
      </w:r>
    </w:p>
    <w:p>
      <w:pPr>
        <w:pStyle w:val="ListBullet"/>
      </w:pPr>
      <w:r>
        <w:t>Deals store the final breakdown so historical figures cannot change when future rates change.</w:t>
      </w:r>
    </w:p>
    <w:p>
      <w:pPr>
        <w:pStyle w:val="ListBullet"/>
      </w:pPr>
      <w:r>
        <w:t>Keep the final commission table configurable until the Director finalizes it.</w:t>
      </w:r>
    </w:p>
    <w:p>
      <w:pPr>
        <w:pStyle w:val="Heading1"/>
      </w:pPr>
      <w:r>
        <w:t>25. Phase 16 — Payments and Payouts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Payment status</w:t>
            </w:r>
          </w:p>
        </w:tc>
        <w:tc>
          <w:tcPr>
            <w:tcW w:type="dxa" w:w="4968"/>
            <w:vAlign w:val="center"/>
          </w:tcPr>
          <w:p>
            <w:r>
              <w:rPr>
                <w:b/>
              </w:rPr>
              <w:t>Meaning</w:t>
            </w:r>
          </w:p>
        </w:tc>
      </w:tr>
      <w:tr>
        <w:tc>
          <w:tcPr>
            <w:tcW w:type="dxa" w:w="4968"/>
            <w:vAlign w:val="top"/>
          </w:tcPr>
          <w:p>
            <w:r>
              <w:t>Awaiting payment</w:t>
            </w:r>
          </w:p>
        </w:tc>
        <w:tc>
          <w:tcPr>
            <w:tcW w:type="dxa" w:w="4968"/>
            <w:vAlign w:val="top"/>
          </w:tcPr>
          <w:p>
            <w:r>
              <w:t>Deal created and payment instructions issued</w:t>
            </w:r>
          </w:p>
        </w:tc>
      </w:tr>
      <w:tr>
        <w:tc>
          <w:tcPr>
            <w:tcW w:type="dxa" w:w="4968"/>
            <w:vAlign w:val="top"/>
          </w:tcPr>
          <w:p>
            <w:r>
              <w:t>Proof uploaded</w:t>
            </w:r>
          </w:p>
        </w:tc>
        <w:tc>
          <w:tcPr>
            <w:tcW w:type="dxa" w:w="4968"/>
            <w:vAlign w:val="top"/>
          </w:tcPr>
          <w:p>
            <w:r>
              <w:t>Buyer uploaded payment proof</w:t>
            </w:r>
          </w:p>
        </w:tc>
      </w:tr>
      <w:tr>
        <w:tc>
          <w:tcPr>
            <w:tcW w:type="dxa" w:w="4968"/>
            <w:vAlign w:val="top"/>
          </w:tcPr>
          <w:p>
            <w:r>
              <w:t>Owner confirmed</w:t>
            </w:r>
          </w:p>
        </w:tc>
        <w:tc>
          <w:tcPr>
            <w:tcW w:type="dxa" w:w="4968"/>
            <w:vAlign w:val="top"/>
          </w:tcPr>
          <w:p>
            <w:r>
              <w:t>Owner confirmed receipt</w:t>
            </w:r>
          </w:p>
        </w:tc>
      </w:tr>
      <w:tr>
        <w:tc>
          <w:tcPr>
            <w:tcW w:type="dxa" w:w="4968"/>
            <w:vAlign w:val="top"/>
          </w:tcPr>
          <w:p>
            <w:r>
              <w:t>Oweru confirmed</w:t>
            </w:r>
          </w:p>
        </w:tc>
        <w:tc>
          <w:tcPr>
            <w:tcW w:type="dxa" w:w="4968"/>
            <w:vAlign w:val="top"/>
          </w:tcPr>
          <w:p>
            <w:r>
              <w:t>Management confirmed Oweru's receipt</w:t>
            </w:r>
          </w:p>
        </w:tc>
      </w:tr>
      <w:tr>
        <w:tc>
          <w:tcPr>
            <w:tcW w:type="dxa" w:w="4968"/>
            <w:vAlign w:val="top"/>
          </w:tcPr>
          <w:p>
            <w:r>
              <w:t>Complete</w:t>
            </w:r>
          </w:p>
        </w:tc>
        <w:tc>
          <w:tcPr>
            <w:tcW w:type="dxa" w:w="4968"/>
            <w:vAlign w:val="top"/>
          </w:tcPr>
          <w:p>
            <w:r>
              <w:t>Both confirmations and sale agreement conditions are satisfied</w:t>
            </w:r>
          </w:p>
        </w:tc>
      </w:tr>
      <w:tr>
        <w:tc>
          <w:tcPr>
            <w:tcW w:type="dxa" w:w="4968"/>
            <w:vAlign w:val="top"/>
          </w:tcPr>
          <w:p>
            <w:r>
              <w:t>Payout paid</w:t>
            </w:r>
          </w:p>
        </w:tc>
        <w:tc>
          <w:tcPr>
            <w:tcW w:type="dxa" w:w="4968"/>
            <w:vAlign w:val="top"/>
          </w:tcPr>
          <w:p>
            <w:r>
              <w:t>Agent payout recorded as paid</w:t>
            </w:r>
          </w:p>
        </w:tc>
      </w:tr>
    </w:tbl>
    <w:p>
      <w:r>
        <w:t>Phase 1 records and tracks bank-transfer payments rather than moving buyer money electronically. Tax-compliant automatic receipt integration is a later capability; Phase 1 records the official receipt number and copy.</w:t>
      </w:r>
    </w:p>
    <w:p>
      <w:pPr>
        <w:pStyle w:val="Heading1"/>
      </w:pPr>
      <w:r>
        <w:t>26. Phase 17 — Verification Jobs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Job type</w:t>
            </w:r>
          </w:p>
        </w:tc>
        <w:tc>
          <w:tcPr>
            <w:tcW w:type="dxa" w:w="4968"/>
            <w:vAlign w:val="center"/>
          </w:tcPr>
          <w:p>
            <w:r>
              <w:rPr>
                <w:b/>
              </w:rPr>
              <w:t>Purpose</w:t>
            </w:r>
          </w:p>
        </w:tc>
      </w:tr>
      <w:tr>
        <w:tc>
          <w:tcPr>
            <w:tcW w:type="dxa" w:w="4968"/>
            <w:vAlign w:val="top"/>
          </w:tcPr>
          <w:p>
            <w:r>
              <w:t>Location check</w:t>
            </w:r>
          </w:p>
        </w:tc>
        <w:tc>
          <w:tcPr>
            <w:tcW w:type="dxa" w:w="4968"/>
            <w:vAlign w:val="top"/>
          </w:tcPr>
          <w:p>
            <w:r>
              <w:t>Verify location/details sufficiently for Level 2</w:t>
            </w:r>
          </w:p>
        </w:tc>
      </w:tr>
      <w:tr>
        <w:tc>
          <w:tcPr>
            <w:tcW w:type="dxa" w:w="4968"/>
            <w:vAlign w:val="top"/>
          </w:tcPr>
          <w:p>
            <w:r>
              <w:t>Full check</w:t>
            </w:r>
          </w:p>
        </w:tc>
        <w:tc>
          <w:tcPr>
            <w:tcW w:type="dxa" w:w="4968"/>
            <w:vAlign w:val="top"/>
          </w:tcPr>
          <w:p>
            <w:r>
              <w:t>Coordinate ownership/registry/local/professional/site evidence</w:t>
            </w:r>
          </w:p>
        </w:tc>
      </w:tr>
      <w:tr>
        <w:tc>
          <w:tcPr>
            <w:tcW w:type="dxa" w:w="4968"/>
            <w:vAlign w:val="top"/>
          </w:tcPr>
          <w:p>
            <w:r>
              <w:t>Outside full check</w:t>
            </w:r>
          </w:p>
        </w:tc>
        <w:tc>
          <w:tcPr>
            <w:tcW w:type="dxa" w:w="4968"/>
            <w:vAlign w:val="top"/>
          </w:tcPr>
          <w:p>
            <w:r>
              <w:t>Track an outside report/reference where applicable</w:t>
            </w:r>
          </w:p>
        </w:tc>
      </w:tr>
    </w:tbl>
    <w:p>
      <w:pPr>
        <w:pStyle w:val="CodeBlock"/>
        <w:spacing w:after="100"/>
        <w:ind w:left="360"/>
      </w:pPr>
      <w:r>
        <w:t>VerificationJob</w:t>
        <w:br/>
        <w:t xml:space="preserve">    |</w:t>
        <w:br/>
        <w:t xml:space="preserve">    +-- Task: consent</w:t>
        <w:br/>
        <w:t xml:space="preserve">    +-- Task: site capture</w:t>
        <w:br/>
        <w:t xml:space="preserve">    +-- Task: local office</w:t>
        <w:br/>
        <w:t xml:space="preserve">    +-- Task: professional</w:t>
        <w:br/>
        <w:t xml:space="preserve">    +-- Task: registry</w:t>
        <w:br/>
        <w:t xml:space="preserve">    |</w:t>
        <w:br/>
        <w:t xml:space="preserve">    +-- Evidence</w:t>
        <w:br/>
        <w:t xml:space="preserve">    +-- Result</w:t>
        <w:br/>
        <w:t xml:space="preserve">    +-- Expiry</w:t>
      </w:r>
    </w:p>
    <w:p>
      <w:pPr>
        <w:pStyle w:val="Heading1"/>
      </w:pPr>
      <w:r>
        <w:t>27. Phase 18 — Evidence and Immutability</w:t>
      </w:r>
    </w:p>
    <w:p>
      <w:pPr>
        <w:pStyle w:val="ListBullet"/>
      </w:pPr>
      <w:r>
        <w:t>Submitted evidence becomes locked.</w:t>
      </w:r>
    </w:p>
    <w:p>
      <w:pPr>
        <w:pStyle w:val="ListBullet"/>
      </w:pPr>
      <w:r>
        <w:t>Corrections create a new version rather than mutating the submitted version.</w:t>
      </w:r>
    </w:p>
    <w:p>
      <w:pPr>
        <w:pStyle w:val="ListBullet"/>
      </w:pPr>
      <w:r>
        <w:t>Store who created the evidence, when it was created and which task it belongs to.</w:t>
      </w:r>
    </w:p>
    <w:p>
      <w:pPr>
        <w:pStyle w:val="ListBullet"/>
      </w:pPr>
      <w:r>
        <w:t>Keep an immutable audit trail for verification decisions.</w:t>
      </w:r>
    </w:p>
    <w:p>
      <w:pPr>
        <w:pStyle w:val="ListBullet"/>
      </w:pPr>
      <w:r>
        <w:t>Do not expose internal evidence to public users unless the SRD explicitly permits it.</w:t>
      </w:r>
    </w:p>
    <w:p>
      <w:pPr>
        <w:pStyle w:val="Heading1"/>
      </w:pPr>
      <w:r>
        <w:t>28. Phase 19 — Site Capture and Maps</w:t>
      </w:r>
    </w:p>
    <w:p>
      <w:pPr>
        <w:pStyle w:val="ListBullet"/>
      </w:pPr>
      <w:r>
        <w:t>Capture GPS position, accuracy, timestamp and device.</w:t>
      </w:r>
    </w:p>
    <w:p>
      <w:pPr>
        <w:pStyle w:val="ListBullet"/>
      </w:pPr>
      <w:r>
        <w:t>Reject or flag captures outside the configured accuracy limit; default is 10 metres.</w:t>
      </w:r>
    </w:p>
    <w:p>
      <w:pPr>
        <w:pStyle w:val="ListBullet"/>
      </w:pPr>
      <w:r>
        <w:t>Support at least three boundary points for site capture.</w:t>
      </w:r>
    </w:p>
    <w:p>
      <w:pPr>
        <w:pStyle w:val="ListBullet"/>
      </w:pPr>
      <w:r>
        <w:t>Create a polygon from captured points where appropriate.</w:t>
      </w:r>
    </w:p>
    <w:p>
      <w:pPr>
        <w:pStyle w:val="ListBullet"/>
      </w:pPr>
      <w:r>
        <w:t>Calculate measured area.</w:t>
      </w:r>
    </w:p>
    <w:p>
      <w:pPr>
        <w:pStyle w:val="ListBullet"/>
      </w:pPr>
      <w:r>
        <w:t>Compare captured boundary/area with property data.</w:t>
      </w:r>
    </w:p>
    <w:p>
      <w:pPr>
        <w:pStyle w:val="ListBullet"/>
      </w:pPr>
      <w:r>
        <w:t>Store photo metadata and flag suspicious distance/age conditions.</w:t>
      </w:r>
    </w:p>
    <w:p>
      <w:pPr>
        <w:pStyle w:val="ListBullet"/>
      </w:pPr>
      <w:r>
        <w:t>Keep the map provider abstraction separate from business logic.</w:t>
      </w:r>
    </w:p>
    <w:p>
      <w:pPr>
        <w:pStyle w:val="Heading1"/>
      </w:pPr>
      <w:r>
        <w:t>29. Phase 20 — Local Officials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 area</w:t>
            </w:r>
          </w:p>
        </w:tc>
        <w:tc>
          <w:tcPr>
            <w:tcW w:type="dxa" w:w="4968"/>
            <w:vAlign w:val="center"/>
          </w:tcPr>
          <w:p>
            <w:r>
              <w:rPr>
                <w:b/>
              </w:rPr>
              <w:t>Backend implementation</w:t>
            </w:r>
          </w:p>
        </w:tc>
      </w:tr>
      <w:tr>
        <w:tc>
          <w:tcPr>
            <w:tcW w:type="dxa" w:w="4968"/>
            <w:vAlign w:val="top"/>
          </w:tcPr>
          <w:p>
            <w:r>
              <w:t>Registration</w:t>
            </w:r>
          </w:p>
        </w:tc>
        <w:tc>
          <w:tcPr>
            <w:tcW w:type="dxa" w:w="4968"/>
            <w:vAlign w:val="top"/>
          </w:tcPr>
          <w:p>
            <w:r>
              <w:t>Name, position, national ID, photo, WhatsApp, locality, stamp, status, confirmer</w:t>
            </w:r>
          </w:p>
        </w:tc>
      </w:tr>
      <w:tr>
        <w:tc>
          <w:tcPr>
            <w:tcW w:type="dxa" w:w="4968"/>
            <w:vAlign w:val="top"/>
          </w:tcPr>
          <w:p>
            <w:r>
              <w:t>Routing</w:t>
            </w:r>
          </w:p>
        </w:tc>
        <w:tc>
          <w:tcPr>
            <w:tcW w:type="dxa" w:w="4968"/>
            <w:vAlign w:val="top"/>
          </w:tcPr>
          <w:p>
            <w:r>
              <w:t>Exact street/village match</w:t>
            </w:r>
          </w:p>
        </w:tc>
      </w:tr>
      <w:tr>
        <w:tc>
          <w:tcPr>
            <w:tcW w:type="dxa" w:w="4968"/>
            <w:vAlign w:val="top"/>
          </w:tcPr>
          <w:p>
            <w:r>
              <w:t>Dashboard data</w:t>
            </w:r>
          </w:p>
        </w:tc>
        <w:tc>
          <w:tcPr>
            <w:tcW w:type="dxa" w:w="4968"/>
            <w:vAlign w:val="top"/>
          </w:tcPr>
          <w:p>
            <w:r>
              <w:t>Open/completed tasks and task evidence</w:t>
            </w:r>
          </w:p>
        </w:tc>
      </w:tr>
      <w:tr>
        <w:tc>
          <w:tcPr>
            <w:tcW w:type="dxa" w:w="4968"/>
            <w:vAlign w:val="top"/>
          </w:tcPr>
          <w:p>
            <w:r>
              <w:t>Submission</w:t>
            </w:r>
          </w:p>
        </w:tc>
        <w:tc>
          <w:tcPr>
            <w:tcW w:type="dxa" w:w="4968"/>
            <w:vAlign w:val="top"/>
          </w:tcPr>
          <w:p>
            <w:r>
              <w:t>Permanently tied to official and locked after submission</w:t>
            </w:r>
          </w:p>
        </w:tc>
      </w:tr>
      <w:tr>
        <w:tc>
          <w:tcPr>
            <w:tcW w:type="dxa" w:w="4968"/>
            <w:vAlign w:val="top"/>
          </w:tcPr>
          <w:p>
            <w:r>
              <w:t>Timeout</w:t>
            </w:r>
          </w:p>
        </w:tc>
        <w:tc>
          <w:tcPr>
            <w:tcW w:type="dxa" w:w="4968"/>
            <w:vAlign w:val="top"/>
          </w:tcPr>
          <w:p>
            <w:r>
              <w:t>Default 14 days; configurable</w:t>
            </w:r>
          </w:p>
        </w:tc>
      </w:tr>
      <w:tr>
        <w:tc>
          <w:tcPr>
            <w:tcW w:type="dxa" w:w="4968"/>
            <w:vAlign w:val="top"/>
          </w:tcPr>
          <w:p>
            <w:r>
              <w:t>Deactivation</w:t>
            </w:r>
          </w:p>
        </w:tc>
        <w:tc>
          <w:tcPr>
            <w:tcW w:type="dxa" w:w="4968"/>
            <w:vAlign w:val="top"/>
          </w:tcPr>
          <w:p>
            <w:r>
              <w:t>No login and no new task assignment</w:t>
            </w:r>
          </w:p>
        </w:tc>
      </w:tr>
      <w:tr>
        <w:tc>
          <w:tcPr>
            <w:tcW w:type="dxa" w:w="4968"/>
            <w:vAlign w:val="top"/>
          </w:tcPr>
          <w:p>
            <w:r>
              <w:t>Coverage</w:t>
            </w:r>
          </w:p>
        </w:tc>
        <w:tc>
          <w:tcPr>
            <w:tcW w:type="dxa" w:w="4968"/>
            <w:vAlign w:val="top"/>
          </w:tcPr>
          <w:p>
            <w:r>
              <w:t>Management coverage map</w:t>
            </w:r>
          </w:p>
        </w:tc>
      </w:tr>
    </w:tbl>
    <w:p>
      <w:r>
        <w:t>The backend must exclude a local official who owns the property from handling that property's local-office task.</w:t>
      </w:r>
    </w:p>
    <w:p>
      <w:pPr>
        <w:pStyle w:val="Heading1"/>
      </w:pPr>
      <w:r>
        <w:t>30. Phase 21 — Professionals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Professional type</w:t>
            </w:r>
          </w:p>
        </w:tc>
        <w:tc>
          <w:tcPr>
            <w:tcW w:type="dxa" w:w="4968"/>
            <w:vAlign w:val="center"/>
          </w:tcPr>
          <w:p>
            <w:r>
              <w:rPr>
                <w:b/>
              </w:rPr>
              <w:t>Expected work</w:t>
            </w:r>
          </w:p>
        </w:tc>
      </w:tr>
      <w:tr>
        <w:tc>
          <w:tcPr>
            <w:tcW w:type="dxa" w:w="4968"/>
            <w:vAlign w:val="top"/>
          </w:tcPr>
          <w:p>
            <w:r>
              <w:t>Afisa Mipango Miji</w:t>
            </w:r>
          </w:p>
        </w:tc>
        <w:tc>
          <w:tcPr>
            <w:tcW w:type="dxa" w:w="4968"/>
            <w:vAlign w:val="top"/>
          </w:tcPr>
          <w:p>
            <w:r>
              <w:t>Land-use/planning records and supporting extracts</w:t>
            </w:r>
          </w:p>
        </w:tc>
      </w:tr>
      <w:tr>
        <w:tc>
          <w:tcPr>
            <w:tcW w:type="dxa" w:w="4968"/>
            <w:vAlign w:val="top"/>
          </w:tcPr>
          <w:p>
            <w:r>
              <w:t>Planner</w:t>
            </w:r>
          </w:p>
        </w:tc>
        <w:tc>
          <w:tcPr>
            <w:tcW w:type="dxa" w:w="4968"/>
            <w:vAlign w:val="top"/>
          </w:tcPr>
          <w:p>
            <w:r>
              <w:t>Planning review, layout, restrictions and context</w:t>
            </w:r>
          </w:p>
        </w:tc>
      </w:tr>
      <w:tr>
        <w:tc>
          <w:tcPr>
            <w:tcW w:type="dxa" w:w="4968"/>
            <w:vAlign w:val="top"/>
          </w:tcPr>
          <w:p>
            <w:r>
              <w:t>Surveyor</w:t>
            </w:r>
          </w:p>
        </w:tc>
        <w:tc>
          <w:tcPr>
            <w:tcW w:type="dxa" w:w="4968"/>
            <w:vAlign w:val="top"/>
          </w:tcPr>
          <w:p>
            <w:r>
              <w:t>Boundary survey, corner points, beacon photos, measured area and overlap notes</w:t>
            </w:r>
          </w:p>
        </w:tc>
      </w:tr>
    </w:tbl>
    <w:p>
      <w:pPr>
        <w:pStyle w:val="ListBullet"/>
      </w:pPr>
      <w:r>
        <w:t>Register professional type, registration number, national ID, WhatsApp, regions/districts covered and status.</w:t>
      </w:r>
    </w:p>
    <w:p>
      <w:pPr>
        <w:pStyle w:val="ListBullet"/>
      </w:pPr>
      <w:r>
        <w:t>Assign only active professionals covering the property's district.</w:t>
      </w:r>
    </w:p>
    <w:p>
      <w:pPr>
        <w:pStyle w:val="ListBullet"/>
      </w:pPr>
      <w:r>
        <w:t>Professional receives an alert and can accept or decline.</w:t>
      </w:r>
    </w:p>
    <w:p>
      <w:pPr>
        <w:pStyle w:val="ListBullet"/>
      </w:pPr>
      <w:r>
        <w:t>A declined task returns to the verifier.</w:t>
      </w:r>
    </w:p>
    <w:p>
      <w:pPr>
        <w:pStyle w:val="ListBullet"/>
      </w:pPr>
      <w:r>
        <w:t>Submitted professional work is locked.</w:t>
      </w:r>
    </w:p>
    <w:p>
      <w:pPr>
        <w:pStyle w:val="Heading1"/>
      </w:pPr>
      <w:r>
        <w:t>31. Phase 22 — Full Check Workflow</w:t>
      </w:r>
    </w:p>
    <w:p>
      <w:pPr>
        <w:pStyle w:val="CodeBlock"/>
        <w:spacing w:after="100"/>
        <w:ind w:left="360"/>
      </w:pPr>
      <w:r>
        <w:t>Buyer orders full check</w:t>
        <w:br/>
        <w:t xml:space="preserve">        |</w:t>
        <w:br/>
        <w:t>Payment requested</w:t>
        <w:br/>
        <w:t xml:space="preserve">        |</w:t>
        <w:br/>
        <w:t>Payment confirmed</w:t>
        <w:br/>
        <w:t xml:space="preserve">        |</w:t>
        <w:br/>
        <w:t>Owner consent</w:t>
        <w:br/>
        <w:t xml:space="preserve">        |</w:t>
        <w:br/>
        <w:t>Site capture</w:t>
        <w:br/>
        <w:t xml:space="preserve">        |</w:t>
        <w:br/>
        <w:t>Local official</w:t>
        <w:br/>
        <w:t xml:space="preserve">        |</w:t>
        <w:br/>
        <w:t>Professional tasks</w:t>
        <w:br/>
        <w:t xml:space="preserve">        |</w:t>
        <w:br/>
        <w:t>Registry task</w:t>
        <w:br/>
        <w:t xml:space="preserve">        |</w:t>
        <w:br/>
        <w:t>Verifier review</w:t>
        <w:br/>
        <w:t xml:space="preserve">        |</w:t>
        <w:br/>
        <w:t>Risk assessment</w:t>
        <w:br/>
        <w:t xml:space="preserve">        |</w:t>
        <w:br/>
        <w:t>Result</w:t>
        <w:br/>
        <w:t xml:space="preserve">        |</w:t>
        <w:br/>
        <w:t>PDF report</w:t>
        <w:br/>
        <w:t xml:space="preserve">        |</w:t>
        <w:br/>
        <w:t>Buyer notified</w:t>
        <w:br/>
        <w:t xml:space="preserve">        |</w:t>
        <w:br/>
        <w:t>Verification level recalculated</w:t>
      </w:r>
    </w:p>
    <w:p>
      <w:pPr>
        <w:pStyle w:val="ListBullet"/>
      </w:pPr>
      <w:r>
        <w:t>Full-check fee is configurable and shown before ordering.</w:t>
      </w:r>
    </w:p>
    <w:p>
      <w:pPr>
        <w:pStyle w:val="ListBullet"/>
      </w:pPr>
      <w:r>
        <w:t>Owner consent is required before relevant checks proceed.</w:t>
      </w:r>
    </w:p>
    <w:p>
      <w:pPr>
        <w:pStyle w:val="ListBullet"/>
      </w:pPr>
      <w:r>
        <w:t>Each task must have explicit status and assignee.</w:t>
      </w:r>
    </w:p>
    <w:p>
      <w:pPr>
        <w:pStyle w:val="ListBullet"/>
      </w:pPr>
      <w:r>
        <w:t>The verifier is responsible for assembling the final result.</w:t>
      </w:r>
    </w:p>
    <w:p>
      <w:pPr>
        <w:pStyle w:val="ListBullet"/>
      </w:pPr>
      <w:r>
        <w:t>The final report must preserve the date, result and evidence basis.</w:t>
      </w:r>
    </w:p>
    <w:p>
      <w:pPr>
        <w:pStyle w:val="ListBullet"/>
      </w:pPr>
      <w:r>
        <w:t>The result determines whether Level 3 is valid.</w:t>
      </w:r>
    </w:p>
    <w:p>
      <w:pPr>
        <w:pStyle w:val="Heading1"/>
      </w:pPr>
      <w:r>
        <w:t>32. Phase 23 — Free Public Check</w:t>
      </w:r>
    </w:p>
    <w:p>
      <w:pPr>
        <w:pStyle w:val="ListBullet"/>
      </w:pPr>
      <w:r>
        <w:t>Accept a pin and property description from a public user.</w:t>
      </w:r>
    </w:p>
    <w:p>
      <w:pPr>
        <w:pStyle w:val="ListBullet"/>
      </w:pPr>
      <w:r>
        <w:t>Optionally accept photos and an external listing link.</w:t>
      </w:r>
    </w:p>
    <w:p>
      <w:pPr>
        <w:pStyle w:val="ListBullet"/>
      </w:pPr>
      <w:r>
        <w:t>Validate that the location is within Tanzania.</w:t>
      </w:r>
    </w:p>
    <w:p>
      <w:pPr>
        <w:pStyle w:val="ListBullet"/>
      </w:pPr>
      <w:r>
        <w:t>Run duplicate and mismatch signals.</w:t>
      </w:r>
    </w:p>
    <w:p>
      <w:pPr>
        <w:pStyle w:val="ListBullet"/>
      </w:pPr>
      <w:r>
        <w:t>Generate a report.</w:t>
      </w:r>
    </w:p>
    <w:p>
      <w:pPr>
        <w:pStyle w:val="ListBullet"/>
      </w:pPr>
      <w:r>
        <w:t>Apply the configurable daily limit, default five checks per WhatsApp number.</w:t>
      </w:r>
    </w:p>
    <w:p>
      <w:pPr>
        <w:pStyle w:val="ListBullet"/>
      </w:pPr>
      <w:r>
        <w:t>Clearly state that the free check is not ownership verification.</w:t>
      </w:r>
    </w:p>
    <w:p>
      <w:pPr>
        <w:pStyle w:val="ListBullet"/>
      </w:pPr>
      <w:r>
        <w:t>Do not expose exact coordinates, boundaries or internal checking methods in the public report.</w:t>
      </w:r>
    </w:p>
    <w:p>
      <w:pPr>
        <w:pStyle w:val="Heading1"/>
      </w:pPr>
      <w:r>
        <w:t>33. Phase 24 — Complaints Desk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Status</w:t>
            </w:r>
          </w:p>
        </w:tc>
        <w:tc>
          <w:tcPr>
            <w:tcW w:type="dxa" w:w="4968"/>
            <w:vAlign w:val="center"/>
          </w:tcPr>
          <w:p>
            <w:r>
              <w:rPr>
                <w:b/>
              </w:rPr>
              <w:t>Purpose</w:t>
            </w:r>
          </w:p>
        </w:tc>
      </w:tr>
      <w:tr>
        <w:tc>
          <w:tcPr>
            <w:tcW w:type="dxa" w:w="4968"/>
            <w:vAlign w:val="top"/>
          </w:tcPr>
          <w:p>
            <w:r>
              <w:t>Received</w:t>
            </w:r>
          </w:p>
        </w:tc>
        <w:tc>
          <w:tcPr>
            <w:tcW w:type="dxa" w:w="4968"/>
            <w:vAlign w:val="top"/>
          </w:tcPr>
          <w:p>
            <w:r>
              <w:t>Complaint submitted</w:t>
            </w:r>
          </w:p>
        </w:tc>
      </w:tr>
      <w:tr>
        <w:tc>
          <w:tcPr>
            <w:tcW w:type="dxa" w:w="4968"/>
            <w:vAlign w:val="top"/>
          </w:tcPr>
          <w:p>
            <w:r>
              <w:t>In review</w:t>
            </w:r>
          </w:p>
        </w:tc>
        <w:tc>
          <w:tcPr>
            <w:tcW w:type="dxa" w:w="4968"/>
            <w:vAlign w:val="top"/>
          </w:tcPr>
          <w:p>
            <w:r>
              <w:t>Assigned and being investigated</w:t>
            </w:r>
          </w:p>
        </w:tc>
      </w:tr>
      <w:tr>
        <w:tc>
          <w:tcPr>
            <w:tcW w:type="dxa" w:w="4968"/>
            <w:vAlign w:val="top"/>
          </w:tcPr>
          <w:p>
            <w:r>
              <w:t>Waiting for information</w:t>
            </w:r>
          </w:p>
        </w:tc>
        <w:tc>
          <w:tcPr>
            <w:tcW w:type="dxa" w:w="4968"/>
            <w:vAlign w:val="top"/>
          </w:tcPr>
          <w:p>
            <w:r>
              <w:t>Additional information required</w:t>
            </w:r>
          </w:p>
        </w:tc>
      </w:tr>
      <w:tr>
        <w:tc>
          <w:tcPr>
            <w:tcW w:type="dxa" w:w="4968"/>
            <w:vAlign w:val="top"/>
          </w:tcPr>
          <w:p>
            <w:r>
              <w:t>Resolved</w:t>
            </w:r>
          </w:p>
        </w:tc>
        <w:tc>
          <w:tcPr>
            <w:tcW w:type="dxa" w:w="4968"/>
            <w:vAlign w:val="top"/>
          </w:tcPr>
          <w:p>
            <w:r>
              <w:t>Resolution reached</w:t>
            </w:r>
          </w:p>
        </w:tc>
      </w:tr>
      <w:tr>
        <w:tc>
          <w:tcPr>
            <w:tcW w:type="dxa" w:w="4968"/>
            <w:vAlign w:val="top"/>
          </w:tcPr>
          <w:p>
            <w:r>
              <w:t>Under final review</w:t>
            </w:r>
          </w:p>
        </w:tc>
        <w:tc>
          <w:tcPr>
            <w:tcW w:type="dxa" w:w="4968"/>
            <w:vAlign w:val="top"/>
          </w:tcPr>
          <w:p>
            <w:r>
              <w:t>Final review requested</w:t>
            </w:r>
          </w:p>
        </w:tc>
      </w:tr>
      <w:tr>
        <w:tc>
          <w:tcPr>
            <w:tcW w:type="dxa" w:w="4968"/>
            <w:vAlign w:val="top"/>
          </w:tcPr>
          <w:p>
            <w:r>
              <w:t>Closed</w:t>
            </w:r>
          </w:p>
        </w:tc>
        <w:tc>
          <w:tcPr>
            <w:tcW w:type="dxa" w:w="4968"/>
            <w:vAlign w:val="top"/>
          </w:tcPr>
          <w:p>
            <w:r>
              <w:t>Complaint completed</w:t>
            </w:r>
          </w:p>
        </w:tc>
      </w:tr>
    </w:tbl>
    <w:p>
      <w:pPr>
        <w:pStyle w:val="ListBullet"/>
      </w:pPr>
      <w:r>
        <w:t>Generate a complaint number.</w:t>
      </w:r>
    </w:p>
    <w:p>
      <w:pPr>
        <w:pStyle w:val="ListBullet"/>
      </w:pPr>
      <w:r>
        <w:t>Route complaints to the appropriate handler.</w:t>
      </w:r>
    </w:p>
    <w:p>
      <w:pPr>
        <w:pStyle w:val="ListBullet"/>
      </w:pPr>
      <w:r>
        <w:t>Store evidence and communications.</w:t>
      </w:r>
    </w:p>
    <w:p>
      <w:pPr>
        <w:pStyle w:val="ListBullet"/>
      </w:pPr>
      <w:r>
        <w:t>Track acknowledgement and resolution deadlines.</w:t>
      </w:r>
    </w:p>
    <w:p>
      <w:pPr>
        <w:pStyle w:val="ListBullet"/>
      </w:pPr>
      <w:r>
        <w:t>Highlight overdue complaints to management.</w:t>
      </w:r>
    </w:p>
    <w:p>
      <w:pPr>
        <w:pStyle w:val="ListBullet"/>
      </w:pPr>
      <w:r>
        <w:t>Payment and payout complaints have the tighter target defined by the SRD.</w:t>
      </w:r>
    </w:p>
    <w:p>
      <w:pPr>
        <w:pStyle w:val="ListBullet"/>
      </w:pPr>
      <w:r>
        <w:t>Open deal complaints must place agent payout on hold.</w:t>
      </w:r>
    </w:p>
    <w:p>
      <w:pPr>
        <w:pStyle w:val="Heading1"/>
      </w:pPr>
      <w:r>
        <w:t>34. Phase 25 — Notification Architecture</w:t>
      </w:r>
    </w:p>
    <w:p>
      <w:pPr>
        <w:pStyle w:val="CodeBlock"/>
        <w:spacing w:after="100"/>
        <w:ind w:left="360"/>
      </w:pPr>
      <w:r>
        <w:t>Notification</w:t>
        <w:br/>
        <w:t xml:space="preserve">   |</w:t>
        <w:br/>
        <w:t xml:space="preserve">   +-- SCREEN</w:t>
        <w:br/>
        <w:t xml:space="preserve">   +-- EMAIL</w:t>
        <w:br/>
        <w:t xml:space="preserve">   +-- WHATSAPP_OUTBOX</w:t>
        <w:br/>
        <w:t xml:space="preserve">   +-- WHATSAPP_SELF_SERVICE</w:t>
      </w:r>
    </w:p>
    <w:p>
      <w:pPr>
        <w:pStyle w:val="ListBullet"/>
      </w:pPr>
      <w:r>
        <w:t>Centralize message creation so modules do not implement their own WhatsApp/email logic.</w:t>
      </w:r>
    </w:p>
    <w:p>
      <w:pPr>
        <w:pStyle w:val="ListBullet"/>
      </w:pPr>
      <w:r>
        <w:t>Use message templates with English/Swahili variants.</w:t>
      </w:r>
    </w:p>
    <w:p>
      <w:pPr>
        <w:pStyle w:val="ListBullet"/>
      </w:pPr>
      <w:r>
        <w:t>Log email success/failure and outbox creation/sending.</w:t>
      </w:r>
    </w:p>
    <w:p>
      <w:pPr>
        <w:pStyle w:val="ListBullet"/>
      </w:pPr>
      <w:r>
        <w:t>Use confirmation links with configurable expiry.</w:t>
      </w:r>
    </w:p>
    <w:p>
      <w:pPr>
        <w:pStyle w:val="ListBullet"/>
      </w:pPr>
      <w:r>
        <w:t>Design the abstraction so automatic Meta WhatsApp Business Platform integration can be added later without changing business modules.</w:t>
      </w:r>
    </w:p>
    <w:p>
      <w:pPr>
        <w:pStyle w:val="Heading1"/>
      </w:pPr>
      <w:r>
        <w:t>35. WhatsApp Phase 1 Outbox</w:t>
      </w:r>
    </w:p>
    <w:p>
      <w:pPr>
        <w:pStyle w:val="CodeBlock"/>
        <w:spacing w:after="100"/>
        <w:ind w:left="360"/>
      </w:pPr>
      <w:r>
        <w:t>Backend creates outbox item</w:t>
        <w:br/>
        <w:t xml:space="preserve">        |</w:t>
        <w:br/>
        <w:t>Staff opens outbox</w:t>
        <w:br/>
        <w:t xml:space="preserve">        |</w:t>
        <w:br/>
        <w:t>Click-to-chat link opens WhatsApp</w:t>
        <w:br/>
        <w:t xml:space="preserve">        |</w:t>
        <w:br/>
        <w:t>Staff manually sends message</w:t>
        <w:br/>
        <w:t xml:space="preserve">        |</w:t>
        <w:br/>
        <w:t>Staff marks message as sent</w:t>
        <w:br/>
        <w:t xml:space="preserve">        |</w:t>
        <w:br/>
        <w:t>Backend records sent time / sender</w:t>
      </w:r>
    </w:p>
    <w:p>
      <w:r>
        <w:rPr>
          <w:b/>
        </w:rPr>
        <w:t xml:space="preserve">Implementation note: </w:t>
      </w:r>
      <w:r>
        <w:t>The SRD says WhatsApp is not automatically sent by the system in Phase 1. Build the outbox abstraction now, while keeping actual sending manual.</w:t>
      </w:r>
    </w:p>
    <w:p>
      <w:pPr>
        <w:pStyle w:val="Heading1"/>
      </w:pPr>
      <w:r>
        <w:t>36. Phase 26 — Management and Settings</w:t>
      </w:r>
    </w:p>
    <w:p>
      <w:pPr>
        <w:pStyle w:val="ListBullet"/>
      </w:pPr>
      <w:r>
        <w:t>Identity approval queue</w:t>
      </w:r>
    </w:p>
    <w:p>
      <w:pPr>
        <w:pStyle w:val="ListBullet"/>
      </w:pPr>
      <w:r>
        <w:t>Listing flags</w:t>
      </w:r>
    </w:p>
    <w:p>
      <w:pPr>
        <w:pStyle w:val="ListBullet"/>
      </w:pPr>
      <w:r>
        <w:t>Duplicate queue</w:t>
      </w:r>
    </w:p>
    <w:p>
      <w:pPr>
        <w:pStyle w:val="ListBullet"/>
      </w:pPr>
      <w:r>
        <w:t>Partner approvals</w:t>
      </w:r>
    </w:p>
    <w:p>
      <w:pPr>
        <w:pStyle w:val="ListBullet"/>
      </w:pPr>
      <w:r>
        <w:t>Tasks needing an official</w:t>
      </w:r>
    </w:p>
    <w:p>
      <w:pPr>
        <w:pStyle w:val="ListBullet"/>
      </w:pPr>
      <w:r>
        <w:t>Payments to confirm</w:t>
      </w:r>
    </w:p>
    <w:p>
      <w:pPr>
        <w:pStyle w:val="ListBullet"/>
      </w:pPr>
      <w:r>
        <w:t>Payouts due</w:t>
      </w:r>
    </w:p>
    <w:p>
      <w:pPr>
        <w:pStyle w:val="ListBullet"/>
      </w:pPr>
      <w:r>
        <w:t>Complaints by status</w:t>
      </w:r>
    </w:p>
    <w:p>
      <w:pPr>
        <w:pStyle w:val="ListBullet"/>
      </w:pPr>
      <w:r>
        <w:t>Listing/account suspension and restoration with reason</w:t>
      </w:r>
    </w:p>
    <w:p>
      <w:pPr>
        <w:pStyle w:val="ListBullet"/>
      </w:pPr>
      <w:r>
        <w:t>Locality management</w:t>
      </w:r>
    </w:p>
    <w:p>
      <w:pPr>
        <w:pStyle w:val="ListBullet"/>
      </w:pPr>
      <w:r>
        <w:t>Database-driven settings</w:t>
      </w:r>
    </w:p>
    <w:p>
      <w:pPr>
        <w:pStyle w:val="ListBullet"/>
      </w:pPr>
      <w:r>
        <w:t>Immutable audit log</w:t>
      </w:r>
    </w:p>
    <w:p>
      <w:r>
        <w:t>Examples of configurable settings include identity expiry, verification expiry, consent deadlines, free-check limits, duplicate thresholds, map rounding, complaint deadlines, payout timing and full-check fee.</w:t>
      </w:r>
    </w:p>
    <w:p>
      <w:pPr>
        <w:pStyle w:val="Heading1"/>
      </w:pPr>
      <w:r>
        <w:t>37. Phase 27 — Market Monitoring and Analytics</w:t>
      </w:r>
    </w:p>
    <w:p>
      <w:pPr>
        <w:pStyle w:val="ListBullet"/>
      </w:pPr>
      <w:r>
        <w:t>Track active listings by region, district, ward and category.</w:t>
      </w:r>
    </w:p>
    <w:p>
      <w:pPr>
        <w:pStyle w:val="ListBullet"/>
      </w:pPr>
      <w:r>
        <w:t>Calculate average/median selling prices.</w:t>
      </w:r>
    </w:p>
    <w:p>
      <w:pPr>
        <w:pStyle w:val="ListBullet"/>
      </w:pPr>
      <w:r>
        <w:t>Calculate price per square metre where size is available.</w:t>
      </w:r>
    </w:p>
    <w:p>
      <w:pPr>
        <w:pStyle w:val="ListBullet"/>
      </w:pPr>
      <w:r>
        <w:t>Track searches, filters, views and enquiries.</w:t>
      </w:r>
    </w:p>
    <w:p>
      <w:pPr>
        <w:pStyle w:val="ListBullet"/>
      </w:pPr>
      <w:r>
        <w:t>Provide hot-area heat layers.</w:t>
      </w:r>
    </w:p>
    <w:p>
      <w:pPr>
        <w:pStyle w:val="ListBullet"/>
      </w:pPr>
      <w:r>
        <w:t>Track time to first enquiry and time to sale.</w:t>
      </w:r>
    </w:p>
    <w:p>
      <w:pPr>
        <w:pStyle w:val="ListBullet"/>
      </w:pPr>
      <w:r>
        <w:t>Track deal value and discount.</w:t>
      </w:r>
    </w:p>
    <w:p>
      <w:pPr>
        <w:pStyle w:val="ListBullet"/>
      </w:pPr>
      <w:r>
        <w:t>Track enquiry → viewing → closing → won conversion.</w:t>
      </w:r>
    </w:p>
    <w:p>
      <w:pPr>
        <w:pStyle w:val="ListBullet"/>
      </w:pPr>
      <w:r>
        <w:t>Track verification mix.</w:t>
      </w:r>
    </w:p>
    <w:p>
      <w:pPr>
        <w:pStyle w:val="ListBullet"/>
      </w:pPr>
      <w:r>
        <w:t>Track free-check results.</w:t>
      </w:r>
    </w:p>
    <w:p>
      <w:pPr>
        <w:pStyle w:val="ListBullet"/>
      </w:pPr>
      <w:r>
        <w:t>Track partner coverage.</w:t>
      </w:r>
    </w:p>
    <w:p>
      <w:pPr>
        <w:pStyle w:val="ListBullet"/>
      </w:pPr>
      <w:r>
        <w:t>Track lister activity and lead response time.</w:t>
      </w:r>
    </w:p>
    <w:p>
      <w:pPr>
        <w:pStyle w:val="ListBullet"/>
      </w:pPr>
      <w:r>
        <w:t>Track marketing source/campaign results.</w:t>
      </w:r>
    </w:p>
    <w:p>
      <w:pPr>
        <w:pStyle w:val="ListBullet"/>
      </w:pPr>
      <w:r>
        <w:t>Never show buyer/owner personal details in the market panel.</w:t>
      </w:r>
    </w:p>
    <w:p>
      <w:r>
        <w:rPr>
          <w:b/>
        </w:rPr>
        <w:t xml:space="preserve">Implementation note: </w:t>
      </w:r>
      <w:r>
        <w:t>Use pre-calculated aggregates for heavy metrics so the monitoring panel can meet the SRD's performance target.</w:t>
      </w:r>
    </w:p>
    <w:p>
      <w:pPr>
        <w:pStyle w:val="Heading1"/>
      </w:pPr>
      <w:r>
        <w:t>38. Phase 28 — Marketing Tools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w:t>
            </w:r>
          </w:p>
        </w:tc>
        <w:tc>
          <w:tcPr>
            <w:tcW w:type="dxa" w:w="4968"/>
            <w:vAlign w:val="center"/>
          </w:tcPr>
          <w:p>
            <w:r>
              <w:rPr>
                <w:b/>
              </w:rPr>
              <w:t>Backend</w:t>
            </w:r>
          </w:p>
        </w:tc>
      </w:tr>
      <w:tr>
        <w:tc>
          <w:tcPr>
            <w:tcW w:type="dxa" w:w="4968"/>
            <w:vAlign w:val="top"/>
          </w:tcPr>
          <w:p>
            <w:r>
              <w:t>Featured listings</w:t>
            </w:r>
          </w:p>
        </w:tc>
        <w:tc>
          <w:tcPr>
            <w:tcW w:type="dxa" w:w="4968"/>
            <w:vAlign w:val="top"/>
          </w:tcPr>
          <w:p>
            <w:r>
              <w:t>Listing + start/end date + management audit</w:t>
            </w:r>
          </w:p>
        </w:tc>
      </w:tr>
      <w:tr>
        <w:tc>
          <w:tcPr>
            <w:tcW w:type="dxa" w:w="4968"/>
            <w:vAlign w:val="top"/>
          </w:tcPr>
          <w:p>
            <w:r>
              <w:t>Banners</w:t>
            </w:r>
          </w:p>
        </w:tc>
        <w:tc>
          <w:tcPr>
            <w:tcW w:type="dxa" w:w="4968"/>
            <w:vAlign w:val="top"/>
          </w:tcPr>
          <w:p>
            <w:r>
              <w:t>Content entity with active period</w:t>
            </w:r>
          </w:p>
        </w:tc>
      </w:tr>
      <w:tr>
        <w:tc>
          <w:tcPr>
            <w:tcW w:type="dxa" w:w="4968"/>
            <w:vAlign w:val="top"/>
          </w:tcPr>
          <w:p>
            <w:r>
              <w:t>Guides/FAQs</w:t>
            </w:r>
          </w:p>
        </w:tc>
        <w:tc>
          <w:tcPr>
            <w:tcW w:type="dxa" w:w="4968"/>
            <w:vAlign w:val="top"/>
          </w:tcPr>
          <w:p>
            <w:r>
              <w:t>Bilingual content pages</w:t>
            </w:r>
          </w:p>
        </w:tc>
      </w:tr>
      <w:tr>
        <w:tc>
          <w:tcPr>
            <w:tcW w:type="dxa" w:w="4968"/>
            <w:vAlign w:val="top"/>
          </w:tcPr>
          <w:p>
            <w:r>
              <w:t>Email campaigns</w:t>
            </w:r>
          </w:p>
        </w:tc>
        <w:tc>
          <w:tcPr>
            <w:tcW w:type="dxa" w:w="4968"/>
            <w:vAlign w:val="top"/>
          </w:tcPr>
          <w:p>
            <w:r>
              <w:t>Consent-filtered recipients + delivery/click tracking</w:t>
            </w:r>
          </w:p>
        </w:tc>
      </w:tr>
      <w:tr>
        <w:tc>
          <w:tcPr>
            <w:tcW w:type="dxa" w:w="4968"/>
            <w:vAlign w:val="top"/>
          </w:tcPr>
          <w:p>
            <w:r>
              <w:t>Source tags</w:t>
            </w:r>
          </w:p>
        </w:tc>
        <w:tc>
          <w:tcPr>
            <w:tcW w:type="dxa" w:w="4968"/>
            <w:vAlign w:val="top"/>
          </w:tcPr>
          <w:p>
            <w:r>
              <w:t>Campaign links carrying source identifiers</w:t>
            </w:r>
          </w:p>
        </w:tc>
      </w:tr>
    </w:tbl>
    <w:p>
      <w:pPr>
        <w:pStyle w:val="Heading1"/>
      </w:pPr>
      <w:r>
        <w:t>39. Phase 29 — Audit and Sensitive Access Logging</w:t>
      </w:r>
    </w:p>
    <w:p>
      <w:pPr>
        <w:pStyle w:val="CodeBlock"/>
        <w:spacing w:after="100"/>
        <w:ind w:left="360"/>
      </w:pPr>
      <w:r>
        <w:t>AuditLog</w:t>
        <w:br/>
        <w:t>--------</w:t>
        <w:br/>
        <w:t>actor</w:t>
        <w:br/>
        <w:t>action</w:t>
        <w:br/>
        <w:t>entity_type</w:t>
        <w:br/>
        <w:t>entity_id</w:t>
        <w:br/>
        <w:t>before</w:t>
        <w:br/>
        <w:t>after</w:t>
        <w:br/>
        <w:t>ip_address</w:t>
        <w:br/>
        <w:t>user_agent</w:t>
        <w:br/>
        <w:t>created_at</w:t>
      </w:r>
    </w:p>
    <w:p>
      <w:pPr>
        <w:pStyle w:val="ListBullet"/>
      </w:pPr>
      <w:r>
        <w:t>Use append-only semantics.</w:t>
      </w:r>
    </w:p>
    <w:p>
      <w:pPr>
        <w:pStyle w:val="ListBullet"/>
      </w:pPr>
      <w:r>
        <w:t>Record staff and partner actions.</w:t>
      </w:r>
    </w:p>
    <w:p>
      <w:pPr>
        <w:pStyle w:val="ListBullet"/>
      </w:pPr>
      <w:r>
        <w:t>Record listing/account suspension and restoration reasons.</w:t>
      </w:r>
    </w:p>
    <w:p>
      <w:pPr>
        <w:pStyle w:val="ListBullet"/>
      </w:pPr>
      <w:r>
        <w:t>Record changes to configurable settings.</w:t>
      </w:r>
    </w:p>
    <w:p>
      <w:pPr>
        <w:pStyle w:val="ListBullet"/>
      </w:pPr>
      <w:r>
        <w:t>Record access to sensitive identity, bank, payment and verification information.</w:t>
      </w:r>
    </w:p>
    <w:p>
      <w:pPr>
        <w:pStyle w:val="ListBullet"/>
      </w:pPr>
      <w:r>
        <w:t>Do not provide ordinary CRUD update/delete operations for audit records.</w:t>
      </w:r>
    </w:p>
    <w:p>
      <w:pPr>
        <w:pStyle w:val="Heading1"/>
      </w:pPr>
      <w:r>
        <w:t>40. Service-Layer Architecture</w:t>
      </w:r>
    </w:p>
    <w:p>
      <w:r>
        <w:t>Complex business rules should live in domain services rather than being scattered across serializers and views.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Service</w:t>
            </w:r>
          </w:p>
        </w:tc>
        <w:tc>
          <w:tcPr>
            <w:tcW w:type="dxa" w:w="4968"/>
            <w:vAlign w:val="center"/>
          </w:tcPr>
          <w:p>
            <w:r>
              <w:rPr>
                <w:b/>
              </w:rPr>
              <w:t>Responsibility</w:t>
            </w:r>
          </w:p>
        </w:tc>
      </w:tr>
      <w:tr>
        <w:tc>
          <w:tcPr>
            <w:tcW w:type="dxa" w:w="4968"/>
            <w:vAlign w:val="top"/>
          </w:tcPr>
          <w:p>
            <w:r>
              <w:t>ListingCreationService</w:t>
            </w:r>
          </w:p>
        </w:tc>
        <w:tc>
          <w:tcPr>
            <w:tcW w:type="dxa" w:w="4968"/>
            <w:vAlign w:val="top"/>
          </w:tcPr>
          <w:p>
            <w:r>
              <w:t>Create owner/agent listing and validate required information</w:t>
            </w:r>
          </w:p>
        </w:tc>
      </w:tr>
      <w:tr>
        <w:tc>
          <w:tcPr>
            <w:tcW w:type="dxa" w:w="4968"/>
            <w:vAlign w:val="top"/>
          </w:tcPr>
          <w:p>
            <w:r>
              <w:t>ListingStatusService</w:t>
            </w:r>
          </w:p>
        </w:tc>
        <w:tc>
          <w:tcPr>
            <w:tcW w:type="dxa" w:w="4968"/>
            <w:vAlign w:val="top"/>
          </w:tcPr>
          <w:p>
            <w:r>
              <w:t>Validate state transitions and audit them</w:t>
            </w:r>
          </w:p>
        </w:tc>
      </w:tr>
      <w:tr>
        <w:tc>
          <w:tcPr>
            <w:tcW w:type="dxa" w:w="4968"/>
            <w:vAlign w:val="top"/>
          </w:tcPr>
          <w:p>
            <w:r>
              <w:t>OwnerConfirmationService</w:t>
            </w:r>
          </w:p>
        </w:tc>
        <w:tc>
          <w:tcPr>
            <w:tcW w:type="dxa" w:w="4968"/>
            <w:vAlign w:val="top"/>
          </w:tcPr>
          <w:p>
            <w:r>
              <w:t>Create/verify owner confirmations</w:t>
            </w:r>
          </w:p>
        </w:tc>
      </w:tr>
      <w:tr>
        <w:tc>
          <w:tcPr>
            <w:tcW w:type="dxa" w:w="4968"/>
            <w:vAlign w:val="top"/>
          </w:tcPr>
          <w:p>
            <w:r>
              <w:t>DuplicateDetectionService</w:t>
            </w:r>
          </w:p>
        </w:tc>
        <w:tc>
          <w:tcPr>
            <w:tcW w:type="dxa" w:w="4968"/>
            <w:vAlign w:val="top"/>
          </w:tcPr>
          <w:p>
            <w:r>
              <w:t>Run duplicate signals and create review records</w:t>
            </w:r>
          </w:p>
        </w:tc>
      </w:tr>
      <w:tr>
        <w:tc>
          <w:tcPr>
            <w:tcW w:type="dxa" w:w="4968"/>
            <w:vAlign w:val="top"/>
          </w:tcPr>
          <w:p>
            <w:r>
              <w:t>LeadTransitionService</w:t>
            </w:r>
          </w:p>
        </w:tc>
        <w:tc>
          <w:tcPr>
            <w:tcW w:type="dxa" w:w="4968"/>
            <w:vAlign w:val="top"/>
          </w:tcPr>
          <w:p>
            <w:r>
              <w:t>Validate lead stage transitions</w:t>
            </w:r>
          </w:p>
        </w:tc>
      </w:tr>
      <w:tr>
        <w:tc>
          <w:tcPr>
            <w:tcW w:type="dxa" w:w="4968"/>
            <w:vAlign w:val="top"/>
          </w:tcPr>
          <w:p>
            <w:r>
              <w:t>DealClosingService</w:t>
            </w:r>
          </w:p>
        </w:tc>
        <w:tc>
          <w:tcPr>
            <w:tcW w:type="dxa" w:w="4968"/>
            <w:vAlign w:val="top"/>
          </w:tcPr>
          <w:p>
            <w:r>
              <w:t>Validate closing conditions and create Deal</w:t>
            </w:r>
          </w:p>
        </w:tc>
      </w:tr>
      <w:tr>
        <w:tc>
          <w:tcPr>
            <w:tcW w:type="dxa" w:w="4968"/>
            <w:vAlign w:val="top"/>
          </w:tcPr>
          <w:p>
            <w:r>
              <w:t>CommissionService</w:t>
            </w:r>
          </w:p>
        </w:tc>
        <w:tc>
          <w:tcPr>
            <w:tcW w:type="dxa" w:w="4968"/>
            <w:vAlign w:val="top"/>
          </w:tcPr>
          <w:p>
            <w:r>
              <w:t>Calculate frozen financial breakdown</w:t>
            </w:r>
          </w:p>
        </w:tc>
      </w:tr>
      <w:tr>
        <w:tc>
          <w:tcPr>
            <w:tcW w:type="dxa" w:w="4968"/>
            <w:vAlign w:val="top"/>
          </w:tcPr>
          <w:p>
            <w:r>
              <w:t>PaymentConfirmationService</w:t>
            </w:r>
          </w:p>
        </w:tc>
        <w:tc>
          <w:tcPr>
            <w:tcW w:type="dxa" w:w="4968"/>
            <w:vAlign w:val="top"/>
          </w:tcPr>
          <w:p>
            <w:r>
              <w:t>Confirm payment states</w:t>
            </w:r>
          </w:p>
        </w:tc>
      </w:tr>
      <w:tr>
        <w:tc>
          <w:tcPr>
            <w:tcW w:type="dxa" w:w="4968"/>
            <w:vAlign w:val="top"/>
          </w:tcPr>
          <w:p>
            <w:r>
              <w:t>PayoutService</w:t>
            </w:r>
          </w:p>
        </w:tc>
        <w:tc>
          <w:tcPr>
            <w:tcW w:type="dxa" w:w="4968"/>
            <w:vAlign w:val="top"/>
          </w:tcPr>
          <w:p>
            <w:r>
              <w:t>Calculate/hold/release/record payout</w:t>
            </w:r>
          </w:p>
        </w:tc>
      </w:tr>
      <w:tr>
        <w:tc>
          <w:tcPr>
            <w:tcW w:type="dxa" w:w="4968"/>
            <w:vAlign w:val="top"/>
          </w:tcPr>
          <w:p>
            <w:r>
              <w:t>VerificationService</w:t>
            </w:r>
          </w:p>
        </w:tc>
        <w:tc>
          <w:tcPr>
            <w:tcW w:type="dxa" w:w="4968"/>
            <w:vAlign w:val="top"/>
          </w:tcPr>
          <w:p>
            <w:r>
              <w:t>Create jobs, tasks and results</w:t>
            </w:r>
          </w:p>
        </w:tc>
      </w:tr>
      <w:tr>
        <w:tc>
          <w:tcPr>
            <w:tcW w:type="dxa" w:w="4968"/>
            <w:vAlign w:val="top"/>
          </w:tcPr>
          <w:p>
            <w:r>
              <w:t>VerificationLevelService</w:t>
            </w:r>
          </w:p>
        </w:tc>
        <w:tc>
          <w:tcPr>
            <w:tcW w:type="dxa" w:w="4968"/>
            <w:vAlign w:val="top"/>
          </w:tcPr>
          <w:p>
            <w:r>
              <w:t>Calculate current ladder level</w:t>
            </w:r>
          </w:p>
        </w:tc>
      </w:tr>
      <w:tr>
        <w:tc>
          <w:tcPr>
            <w:tcW w:type="dxa" w:w="4968"/>
            <w:vAlign w:val="top"/>
          </w:tcPr>
          <w:p>
            <w:r>
              <w:t>SiteCaptureService</w:t>
            </w:r>
          </w:p>
        </w:tc>
        <w:tc>
          <w:tcPr>
            <w:tcW w:type="dxa" w:w="4968"/>
            <w:vAlign w:val="top"/>
          </w:tcPr>
          <w:p>
            <w:r>
              <w:t>Validate GPS and build site evidence</w:t>
            </w:r>
          </w:p>
        </w:tc>
      </w:tr>
      <w:tr>
        <w:tc>
          <w:tcPr>
            <w:tcW w:type="dxa" w:w="4968"/>
            <w:vAlign w:val="top"/>
          </w:tcPr>
          <w:p>
            <w:r>
              <w:t>ComplaintService</w:t>
            </w:r>
          </w:p>
        </w:tc>
        <w:tc>
          <w:tcPr>
            <w:tcW w:type="dxa" w:w="4968"/>
            <w:vAlign w:val="top"/>
          </w:tcPr>
          <w:p>
            <w:r>
              <w:t>Route and transition complaints</w:t>
            </w:r>
          </w:p>
        </w:tc>
      </w:tr>
      <w:tr>
        <w:tc>
          <w:tcPr>
            <w:tcW w:type="dxa" w:w="4968"/>
            <w:vAlign w:val="top"/>
          </w:tcPr>
          <w:p>
            <w:r>
              <w:t>NotificationService</w:t>
            </w:r>
          </w:p>
        </w:tc>
        <w:tc>
          <w:tcPr>
            <w:tcW w:type="dxa" w:w="4968"/>
            <w:vAlign w:val="top"/>
          </w:tcPr>
          <w:p>
            <w:r>
              <w:t>Create channel-specific notifications</w:t>
            </w:r>
          </w:p>
        </w:tc>
      </w:tr>
      <w:tr>
        <w:tc>
          <w:tcPr>
            <w:tcW w:type="dxa" w:w="4968"/>
            <w:vAlign w:val="top"/>
          </w:tcPr>
          <w:p>
            <w:r>
              <w:t>DocumentService</w:t>
            </w:r>
          </w:p>
        </w:tc>
        <w:tc>
          <w:tcPr>
            <w:tcW w:type="dxa" w:w="4968"/>
            <w:vAlign w:val="top"/>
          </w:tcPr>
          <w:p>
            <w:r>
              <w:t>Build and store PDFs</w:t>
            </w:r>
          </w:p>
        </w:tc>
      </w:tr>
      <w:tr>
        <w:tc>
          <w:tcPr>
            <w:tcW w:type="dxa" w:w="4968"/>
            <w:vAlign w:val="top"/>
          </w:tcPr>
          <w:p>
            <w:r>
              <w:t>AnalyticsService</w:t>
            </w:r>
          </w:p>
        </w:tc>
        <w:tc>
          <w:tcPr>
            <w:tcW w:type="dxa" w:w="4968"/>
            <w:vAlign w:val="top"/>
          </w:tcPr>
          <w:p>
            <w:r>
              <w:t>Record events and refresh aggregates</w:t>
            </w:r>
          </w:p>
        </w:tc>
      </w:tr>
    </w:tbl>
    <w:p>
      <w:pPr>
        <w:pStyle w:val="Heading1"/>
      </w:pPr>
      <w:r>
        <w:t>41. API Versioning and Endpoint Organization</w:t>
      </w:r>
    </w:p>
    <w:p>
      <w:pPr>
        <w:pStyle w:val="CodeBlock"/>
        <w:spacing w:after="100"/>
        <w:ind w:left="360"/>
      </w:pPr>
      <w:r>
        <w:t>/api/v1/auth/</w:t>
        <w:br/>
        <w:t>/api/v1/users/</w:t>
        <w:br/>
        <w:t>/api/v1/localities/</w:t>
        <w:br/>
        <w:t>/api/v1/properties/</w:t>
        <w:br/>
        <w:t>/api/v1/listings/</w:t>
        <w:br/>
        <w:t>/api/v1/media/</w:t>
        <w:br/>
        <w:t>/api/v1/leads/</w:t>
        <w:br/>
        <w:t>/api/v1/deals/</w:t>
        <w:br/>
        <w:t>/api/v1/commissions/</w:t>
        <w:br/>
        <w:t>/api/v1/payments/</w:t>
        <w:br/>
        <w:t>/api/v1/payouts/</w:t>
        <w:br/>
        <w:t>/api/v1/verification/</w:t>
        <w:br/>
        <w:t>/api/v1/site-capture/</w:t>
        <w:br/>
        <w:t>/api/v1/local-officials/</w:t>
        <w:br/>
        <w:t>/api/v1/professionals/</w:t>
        <w:br/>
        <w:t>/api/v1/free-checks/</w:t>
        <w:br/>
        <w:t>/api/v1/complaints/</w:t>
        <w:br/>
        <w:t>/api/v1/notifications/</w:t>
        <w:br/>
        <w:t>/api/v1/marketing/</w:t>
        <w:br/>
        <w:t>/api/v1/analytics/</w:t>
        <w:br/>
        <w:t>/api/v1/management/</w:t>
      </w:r>
    </w:p>
    <w:p>
      <w:pPr>
        <w:pStyle w:val="Heading1"/>
      </w:pPr>
      <w:r>
        <w:t>42. Celery Background Jobs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Job</w:t>
            </w:r>
          </w:p>
        </w:tc>
        <w:tc>
          <w:tcPr>
            <w:tcW w:type="dxa" w:w="4968"/>
            <w:vAlign w:val="center"/>
          </w:tcPr>
          <w:p>
            <w:r>
              <w:rPr>
                <w:b/>
              </w:rPr>
              <w:t>Purpose</w:t>
            </w:r>
          </w:p>
        </w:tc>
      </w:tr>
      <w:tr>
        <w:tc>
          <w:tcPr>
            <w:tcW w:type="dxa" w:w="4968"/>
            <w:vAlign w:val="top"/>
          </w:tcPr>
          <w:p>
            <w:r>
              <w:t>expire_lister_identities</w:t>
            </w:r>
          </w:p>
        </w:tc>
        <w:tc>
          <w:tcPr>
            <w:tcW w:type="dxa" w:w="4968"/>
            <w:vAlign w:val="top"/>
          </w:tcPr>
          <w:p>
            <w:r>
              <w:t>Find identities reaching expiry</w:t>
            </w:r>
          </w:p>
        </w:tc>
      </w:tr>
      <w:tr>
        <w:tc>
          <w:tcPr>
            <w:tcW w:type="dxa" w:w="4968"/>
            <w:vAlign w:val="top"/>
          </w:tcPr>
          <w:p>
            <w:r>
              <w:t>expire_verification_checks</w:t>
            </w:r>
          </w:p>
        </w:tc>
        <w:tc>
          <w:tcPr>
            <w:tcW w:type="dxa" w:w="4968"/>
            <w:vAlign w:val="top"/>
          </w:tcPr>
          <w:p>
            <w:r>
              <w:t>Recalculate expired verification levels</w:t>
            </w:r>
          </w:p>
        </w:tc>
      </w:tr>
      <w:tr>
        <w:tc>
          <w:tcPr>
            <w:tcW w:type="dxa" w:w="4968"/>
            <w:vAlign w:val="top"/>
          </w:tcPr>
          <w:p>
            <w:r>
              <w:t>generate_pdf_report</w:t>
            </w:r>
          </w:p>
        </w:tc>
        <w:tc>
          <w:tcPr>
            <w:tcW w:type="dxa" w:w="4968"/>
            <w:vAlign w:val="top"/>
          </w:tcPr>
          <w:p>
            <w:r>
              <w:t>Build and store reports</w:t>
            </w:r>
          </w:p>
        </w:tc>
      </w:tr>
      <w:tr>
        <w:tc>
          <w:tcPr>
            <w:tcW w:type="dxa" w:w="4968"/>
            <w:vAlign w:val="top"/>
          </w:tcPr>
          <w:p>
            <w:r>
              <w:t>send_email</w:t>
            </w:r>
          </w:p>
        </w:tc>
        <w:tc>
          <w:tcPr>
            <w:tcW w:type="dxa" w:w="4968"/>
            <w:vAlign w:val="top"/>
          </w:tcPr>
          <w:p>
            <w:r>
              <w:t>Send transactional emails with retries</w:t>
            </w:r>
          </w:p>
        </w:tc>
      </w:tr>
      <w:tr>
        <w:tc>
          <w:tcPr>
            <w:tcW w:type="dxa" w:w="4968"/>
            <w:vAlign w:val="top"/>
          </w:tcPr>
          <w:p>
            <w:r>
              <w:t>process_duplicate_signals</w:t>
            </w:r>
          </w:p>
        </w:tc>
        <w:tc>
          <w:tcPr>
            <w:tcW w:type="dxa" w:w="4968"/>
            <w:vAlign w:val="top"/>
          </w:tcPr>
          <w:p>
            <w:r>
              <w:t>Run expensive duplicate checks</w:t>
            </w:r>
          </w:p>
        </w:tc>
      </w:tr>
      <w:tr>
        <w:tc>
          <w:tcPr>
            <w:tcW w:type="dxa" w:w="4968"/>
            <w:vAlign w:val="top"/>
          </w:tcPr>
          <w:p>
            <w:r>
              <w:t>complaint_deadline_check</w:t>
            </w:r>
          </w:p>
        </w:tc>
        <w:tc>
          <w:tcPr>
            <w:tcW w:type="dxa" w:w="4968"/>
            <w:vAlign w:val="top"/>
          </w:tcPr>
          <w:p>
            <w:r>
              <w:t>Highlight overdue complaints</w:t>
            </w:r>
          </w:p>
        </w:tc>
      </w:tr>
      <w:tr>
        <w:tc>
          <w:tcPr>
            <w:tcW w:type="dxa" w:w="4968"/>
            <w:vAlign w:val="top"/>
          </w:tcPr>
          <w:p>
            <w:r>
              <w:t>payout_due_check</w:t>
            </w:r>
          </w:p>
        </w:tc>
        <w:tc>
          <w:tcPr>
            <w:tcW w:type="dxa" w:w="4968"/>
            <w:vAlign w:val="top"/>
          </w:tcPr>
          <w:p>
            <w:r>
              <w:t>Find payouts that reached due date</w:t>
            </w:r>
          </w:p>
        </w:tc>
      </w:tr>
      <w:tr>
        <w:tc>
          <w:tcPr>
            <w:tcW w:type="dxa" w:w="4968"/>
            <w:vAlign w:val="top"/>
          </w:tcPr>
          <w:p>
            <w:r>
              <w:t>refresh_market_aggregates</w:t>
            </w:r>
          </w:p>
        </w:tc>
        <w:tc>
          <w:tcPr>
            <w:tcW w:type="dxa" w:w="4968"/>
            <w:vAlign w:val="top"/>
          </w:tcPr>
          <w:p>
            <w:r>
              <w:t>Build nightly market metrics</w:t>
            </w:r>
          </w:p>
        </w:tc>
      </w:tr>
      <w:tr>
        <w:tc>
          <w:tcPr>
            <w:tcW w:type="dxa" w:w="4968"/>
            <w:vAlign w:val="top"/>
          </w:tcPr>
          <w:p>
            <w:r>
              <w:t>lost_sold_review</w:t>
            </w:r>
          </w:p>
        </w:tc>
        <w:tc>
          <w:tcPr>
            <w:tcW w:type="dxa" w:w="4968"/>
            <w:vAlign w:val="top"/>
          </w:tcPr>
          <w:p>
            <w:r>
              <w:t>Apply configured lost/sold review window</w:t>
            </w:r>
          </w:p>
        </w:tc>
      </w:tr>
    </w:tbl>
    <w:p>
      <w:pPr>
        <w:pStyle w:val="Heading1"/>
      </w:pPr>
      <w:r>
        <w:t>43. Security Requirements</w:t>
      </w:r>
    </w:p>
    <w:p>
      <w:pPr>
        <w:pStyle w:val="ListBullet"/>
      </w:pPr>
      <w:r>
        <w:t>HTTPS only in production.</w:t>
      </w:r>
    </w:p>
    <w:p>
      <w:pPr>
        <w:pStyle w:val="ListBullet"/>
      </w:pPr>
      <w:r>
        <w:t>Server-side authorization on every protected endpoint.</w:t>
      </w:r>
    </w:p>
    <w:p>
      <w:pPr>
        <w:pStyle w:val="ListBullet"/>
      </w:pPr>
      <w:r>
        <w:t>Object-level access checks for listings, leads, payments, documents and evidence.</w:t>
      </w:r>
    </w:p>
    <w:p>
      <w:pPr>
        <w:pStyle w:val="ListBullet"/>
      </w:pPr>
      <w:r>
        <w:t>Rate limiting for login, public free checks, confirmation links and sensitive endpoints.</w:t>
      </w:r>
    </w:p>
    <w:p>
      <w:pPr>
        <w:pStyle w:val="ListBullet"/>
      </w:pPr>
      <w:r>
        <w:t>Private object storage with short-lived signed URLs.</w:t>
      </w:r>
    </w:p>
    <w:p>
      <w:pPr>
        <w:pStyle w:val="ListBullet"/>
      </w:pPr>
      <w:r>
        <w:t>Validate upload size, MIME type and extension.</w:t>
      </w:r>
    </w:p>
    <w:p>
      <w:pPr>
        <w:pStyle w:val="ListBullet"/>
      </w:pPr>
      <w:r>
        <w:t>Do not expose raw identity or bank details in generic serializers.</w:t>
      </w:r>
    </w:p>
    <w:p>
      <w:pPr>
        <w:pStyle w:val="ListBullet"/>
      </w:pPr>
      <w:r>
        <w:t>Use secure password hashing and JWT rotation/expiry strategy.</w:t>
      </w:r>
    </w:p>
    <w:p>
      <w:pPr>
        <w:pStyle w:val="ListBullet"/>
      </w:pPr>
      <w:r>
        <w:t>Protect against OWASP Top 10 classes of vulnerabilities.</w:t>
      </w:r>
    </w:p>
    <w:p>
      <w:pPr>
        <w:pStyle w:val="ListBullet"/>
      </w:pPr>
      <w:r>
        <w:t>Log sensitive-data access.</w:t>
      </w:r>
    </w:p>
    <w:p>
      <w:pPr>
        <w:pStyle w:val="ListBullet"/>
      </w:pPr>
      <w:r>
        <w:t>Keep secrets only in environment variables/secret management.</w:t>
      </w:r>
    </w:p>
    <w:p>
      <w:pPr>
        <w:pStyle w:val="ListBullet"/>
      </w:pPr>
      <w:r>
        <w:t>Use database constraints in addition to application validation.</w:t>
      </w:r>
    </w:p>
    <w:p>
      <w:pPr>
        <w:pStyle w:val="Heading1"/>
      </w:pPr>
      <w:r>
        <w:t>44. Performance and Reliability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Target / approach</w:t>
            </w:r>
          </w:p>
        </w:tc>
      </w:tr>
      <w:tr>
        <w:tc>
          <w:tcPr>
            <w:tcW w:type="dxa" w:w="4968"/>
            <w:vAlign w:val="top"/>
          </w:tcPr>
          <w:p>
            <w:r>
              <w:t>Search</w:t>
            </w:r>
          </w:p>
        </w:tc>
        <w:tc>
          <w:tcPr>
            <w:tcW w:type="dxa" w:w="4968"/>
            <w:vAlign w:val="top"/>
          </w:tcPr>
          <w:p>
            <w:r>
              <w:t>Under 2 seconds on normal mobile connection</w:t>
            </w:r>
          </w:p>
        </w:tc>
      </w:tr>
      <w:tr>
        <w:tc>
          <w:tcPr>
            <w:tcW w:type="dxa" w:w="4968"/>
            <w:vAlign w:val="top"/>
          </w:tcPr>
          <w:p>
            <w:r>
              <w:t>Property page</w:t>
            </w:r>
          </w:p>
        </w:tc>
        <w:tc>
          <w:tcPr>
            <w:tcW w:type="dxa" w:w="4968"/>
            <w:vAlign w:val="top"/>
          </w:tcPr>
          <w:p>
            <w:r>
              <w:t>Under 3 seconds</w:t>
            </w:r>
          </w:p>
        </w:tc>
      </w:tr>
      <w:tr>
        <w:tc>
          <w:tcPr>
            <w:tcW w:type="dxa" w:w="4968"/>
            <w:vAlign w:val="top"/>
          </w:tcPr>
          <w:p>
            <w:r>
              <w:t>Market panel</w:t>
            </w:r>
          </w:p>
        </w:tc>
        <w:tc>
          <w:tcPr>
            <w:tcW w:type="dxa" w:w="4968"/>
            <w:vAlign w:val="top"/>
          </w:tcPr>
          <w:p>
            <w:r>
              <w:t>Under 5 seconds</w:t>
            </w:r>
          </w:p>
        </w:tc>
      </w:tr>
      <w:tr>
        <w:tc>
          <w:tcPr>
            <w:tcW w:type="dxa" w:w="4968"/>
            <w:vAlign w:val="top"/>
          </w:tcPr>
          <w:p>
            <w:r>
              <w:t>Slow networks</w:t>
            </w:r>
          </w:p>
        </w:tc>
        <w:tc>
          <w:tcPr>
            <w:tcW w:type="dxa" w:w="4968"/>
            <w:vAlign w:val="top"/>
          </w:tcPr>
          <w:p>
            <w:r>
              <w:t>Usable on 3G; compressed/lazy images</w:t>
            </w:r>
          </w:p>
        </w:tc>
      </w:tr>
      <w:tr>
        <w:tc>
          <w:tcPr>
            <w:tcW w:type="dxa" w:w="4968"/>
            <w:vAlign w:val="top"/>
          </w:tcPr>
          <w:p>
            <w:r>
              <w:t>Uploads</w:t>
            </w:r>
          </w:p>
        </w:tc>
        <w:tc>
          <w:tcPr>
            <w:tcW w:type="dxa" w:w="4968"/>
            <w:vAlign w:val="top"/>
          </w:tcPr>
          <w:p>
            <w:r>
              <w:t>Resumable or recoverable where supported</w:t>
            </w:r>
          </w:p>
        </w:tc>
      </w:tr>
      <w:tr>
        <w:tc>
          <w:tcPr>
            <w:tcW w:type="dxa" w:w="4968"/>
            <w:vAlign w:val="top"/>
          </w:tcPr>
          <w:p>
            <w:r>
              <w:t>Database</w:t>
            </w:r>
          </w:p>
        </w:tc>
        <w:tc>
          <w:tcPr>
            <w:tcW w:type="dxa" w:w="4968"/>
            <w:vAlign w:val="top"/>
          </w:tcPr>
          <w:p>
            <w:r>
              <w:t>Indexes, query optimization and PostGIS indexes</w:t>
            </w:r>
          </w:p>
        </w:tc>
      </w:tr>
      <w:tr>
        <w:tc>
          <w:tcPr>
            <w:tcW w:type="dxa" w:w="4968"/>
            <w:vAlign w:val="top"/>
          </w:tcPr>
          <w:p>
            <w:r>
              <w:t>Caching</w:t>
            </w:r>
          </w:p>
        </w:tc>
        <w:tc>
          <w:tcPr>
            <w:tcW w:type="dxa" w:w="4968"/>
            <w:vAlign w:val="top"/>
          </w:tcPr>
          <w:p>
            <w:r>
              <w:t>Redis for suitable read-heavy data</w:t>
            </w:r>
          </w:p>
        </w:tc>
      </w:tr>
      <w:tr>
        <w:tc>
          <w:tcPr>
            <w:tcW w:type="dxa" w:w="4968"/>
            <w:vAlign w:val="top"/>
          </w:tcPr>
          <w:p>
            <w:r>
              <w:t>Heavy analytics</w:t>
            </w:r>
          </w:p>
        </w:tc>
        <w:tc>
          <w:tcPr>
            <w:tcW w:type="dxa" w:w="4968"/>
            <w:vAlign w:val="top"/>
          </w:tcPr>
          <w:p>
            <w:r>
              <w:t>Pre-calculate nightly</w:t>
            </w:r>
          </w:p>
        </w:tc>
      </w:tr>
      <w:tr>
        <w:tc>
          <w:tcPr>
            <w:tcW w:type="dxa" w:w="4968"/>
            <w:vAlign w:val="top"/>
          </w:tcPr>
          <w:p>
            <w:r>
              <w:t>Backups</w:t>
            </w:r>
          </w:p>
        </w:tc>
        <w:tc>
          <w:tcPr>
            <w:tcW w:type="dxa" w:w="4968"/>
            <w:vAlign w:val="top"/>
          </w:tcPr>
          <w:p>
            <w:r>
              <w:t>Daily backups with recovery plan</w:t>
            </w:r>
          </w:p>
        </w:tc>
      </w:tr>
    </w:tbl>
    <w:p>
      <w:pPr>
        <w:pStyle w:val="Heading1"/>
      </w:pPr>
      <w:r>
        <w:t>45. Testing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Test level</w:t>
            </w:r>
          </w:p>
        </w:tc>
        <w:tc>
          <w:tcPr>
            <w:tcW w:type="dxa" w:w="4968"/>
            <w:vAlign w:val="center"/>
          </w:tcPr>
          <w:p>
            <w:r>
              <w:rPr>
                <w:b/>
              </w:rPr>
              <w:t>Examples</w:t>
            </w:r>
          </w:p>
        </w:tc>
      </w:tr>
      <w:tr>
        <w:tc>
          <w:tcPr>
            <w:tcW w:type="dxa" w:w="4968"/>
            <w:vAlign w:val="top"/>
          </w:tcPr>
          <w:p>
            <w:r>
              <w:t>Unit</w:t>
            </w:r>
          </w:p>
        </w:tc>
        <w:tc>
          <w:tcPr>
            <w:tcW w:type="dxa" w:w="4968"/>
            <w:vAlign w:val="top"/>
          </w:tcPr>
          <w:p>
            <w:r>
              <w:t>Commission formula, status transitions, verification-level calculation</w:t>
            </w:r>
          </w:p>
        </w:tc>
      </w:tr>
      <w:tr>
        <w:tc>
          <w:tcPr>
            <w:tcW w:type="dxa" w:w="4968"/>
            <w:vAlign w:val="top"/>
          </w:tcPr>
          <w:p>
            <w:r>
              <w:t>Model</w:t>
            </w:r>
          </w:p>
        </w:tc>
        <w:tc>
          <w:tcPr>
            <w:tcW w:type="dxa" w:w="4968"/>
            <w:vAlign w:val="top"/>
          </w:tcPr>
          <w:p>
            <w:r>
              <w:t>Constraints, uniqueness, immutable/locked behavior</w:t>
            </w:r>
          </w:p>
        </w:tc>
      </w:tr>
      <w:tr>
        <w:tc>
          <w:tcPr>
            <w:tcW w:type="dxa" w:w="4968"/>
            <w:vAlign w:val="top"/>
          </w:tcPr>
          <w:p>
            <w:r>
              <w:t>API</w:t>
            </w:r>
          </w:p>
        </w:tc>
        <w:tc>
          <w:tcPr>
            <w:tcW w:type="dxa" w:w="4968"/>
            <w:vAlign w:val="top"/>
          </w:tcPr>
          <w:p>
            <w:r>
              <w:t>Authentication, permissions, CRUD, filters and serialization</w:t>
            </w:r>
          </w:p>
        </w:tc>
      </w:tr>
      <w:tr>
        <w:tc>
          <w:tcPr>
            <w:tcW w:type="dxa" w:w="4968"/>
            <w:vAlign w:val="top"/>
          </w:tcPr>
          <w:p>
            <w:r>
              <w:t>Workflow</w:t>
            </w:r>
          </w:p>
        </w:tc>
        <w:tc>
          <w:tcPr>
            <w:tcW w:type="dxa" w:w="4968"/>
            <w:vAlign w:val="top"/>
          </w:tcPr>
          <w:p>
            <w:r>
              <w:t>Listing → Lead → Deal → Payment → Won</w:t>
            </w:r>
          </w:p>
        </w:tc>
      </w:tr>
      <w:tr>
        <w:tc>
          <w:tcPr>
            <w:tcW w:type="dxa" w:w="4968"/>
            <w:vAlign w:val="top"/>
          </w:tcPr>
          <w:p>
            <w:r>
              <w:t>Security</w:t>
            </w:r>
          </w:p>
        </w:tc>
        <w:tc>
          <w:tcPr>
            <w:tcW w:type="dxa" w:w="4968"/>
            <w:vAlign w:val="top"/>
          </w:tcPr>
          <w:p>
            <w:r>
              <w:t>Unauthorized object access and sensitive-field exposure</w:t>
            </w:r>
          </w:p>
        </w:tc>
      </w:tr>
      <w:tr>
        <w:tc>
          <w:tcPr>
            <w:tcW w:type="dxa" w:w="4968"/>
            <w:vAlign w:val="top"/>
          </w:tcPr>
          <w:p>
            <w:r>
              <w:t>Geospatial</w:t>
            </w:r>
          </w:p>
        </w:tc>
        <w:tc>
          <w:tcPr>
            <w:tcW w:type="dxa" w:w="4968"/>
            <w:vAlign w:val="top"/>
          </w:tcPr>
          <w:p>
            <w:r>
              <w:t>50m duplicate threshold, 10m capture accuracy, boundary calculations</w:t>
            </w:r>
          </w:p>
        </w:tc>
      </w:tr>
      <w:tr>
        <w:tc>
          <w:tcPr>
            <w:tcW w:type="dxa" w:w="4968"/>
            <w:vAlign w:val="top"/>
          </w:tcPr>
          <w:p>
            <w:r>
              <w:t>Acceptance</w:t>
            </w:r>
          </w:p>
        </w:tc>
        <w:tc>
          <w:tcPr>
            <w:tcW w:type="dxa" w:w="4968"/>
            <w:vAlign w:val="top"/>
          </w:tcPr>
          <w:p>
            <w:r>
              <w:t>SRD Given/When/Then tests</w:t>
            </w:r>
          </w:p>
        </w:tc>
      </w:tr>
      <w:tr>
        <w:tc>
          <w:tcPr>
            <w:tcW w:type="dxa" w:w="4968"/>
            <w:vAlign w:val="top"/>
          </w:tcPr>
          <w:p>
            <w:r>
              <w:t>Regression</w:t>
            </w:r>
          </w:p>
        </w:tc>
        <w:tc>
          <w:tcPr>
            <w:tcW w:type="dxa" w:w="4968"/>
            <w:vAlign w:val="top"/>
          </w:tcPr>
          <w:p>
            <w:r>
              <w:t>All previously completed requirements remain green</w:t>
            </w:r>
          </w:p>
        </w:tc>
      </w:tr>
    </w:tbl>
    <w:p>
      <w:r>
        <w:t>A feature should not be considered complete merely because the endpoint works. Its business rule, permissions, audit behavior and relevant acceptance test must also pass.</w:t>
      </w:r>
    </w:p>
    <w:p>
      <w:pPr>
        <w:pStyle w:val="Heading1"/>
      </w:pPr>
      <w:r>
        <w:t>46. Complete Development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Milestone</w:t>
            </w:r>
          </w:p>
        </w:tc>
        <w:tc>
          <w:tcPr>
            <w:tcW w:type="dxa" w:w="3312"/>
            <w:vAlign w:val="center"/>
          </w:tcPr>
          <w:p>
            <w:r>
              <w:rPr>
                <w:b/>
              </w:rPr>
              <w:t>Area</w:t>
            </w:r>
          </w:p>
        </w:tc>
        <w:tc>
          <w:tcPr>
            <w:tcW w:type="dxa" w:w="3312"/>
            <w:vAlign w:val="center"/>
          </w:tcPr>
          <w:p>
            <w:r>
              <w:rPr>
                <w:b/>
              </w:rPr>
              <w:t>Main deliverables</w:t>
            </w:r>
          </w:p>
        </w:tc>
      </w:tr>
      <w:tr>
        <w:tc>
          <w:tcPr>
            <w:tcW w:type="dxa" w:w="3312"/>
            <w:vAlign w:val="top"/>
          </w:tcPr>
          <w:p>
            <w:r>
              <w:t>M01</w:t>
            </w:r>
          </w:p>
        </w:tc>
        <w:tc>
          <w:tcPr>
            <w:tcW w:type="dxa" w:w="3312"/>
            <w:vAlign w:val="top"/>
          </w:tcPr>
          <w:p>
            <w:r>
              <w:t>Foundation</w:t>
            </w:r>
          </w:p>
        </w:tc>
        <w:tc>
          <w:tcPr>
            <w:tcW w:type="dxa" w:w="3312"/>
            <w:vAlign w:val="top"/>
          </w:tcPr>
          <w:p>
            <w:r>
              <w:t>Django, PostgreSQL, PostGIS, DRF, settings, Redis/Celery</w:t>
            </w:r>
          </w:p>
        </w:tc>
      </w:tr>
      <w:tr>
        <w:tc>
          <w:tcPr>
            <w:tcW w:type="dxa" w:w="3312"/>
            <w:vAlign w:val="top"/>
          </w:tcPr>
          <w:p>
            <w:r>
              <w:t>M02</w:t>
            </w:r>
          </w:p>
        </w:tc>
        <w:tc>
          <w:tcPr>
            <w:tcW w:type="dxa" w:w="3312"/>
            <w:vAlign w:val="top"/>
          </w:tcPr>
          <w:p>
            <w:r>
              <w:t>Accounts</w:t>
            </w:r>
          </w:p>
        </w:tc>
        <w:tc>
          <w:tcPr>
            <w:tcW w:type="dxa" w:w="3312"/>
            <w:vAlign w:val="top"/>
          </w:tcPr>
          <w:p>
            <w:r>
              <w:t>Custom User, registration, login, reset, lockout</w:t>
            </w:r>
          </w:p>
        </w:tc>
      </w:tr>
      <w:tr>
        <w:tc>
          <w:tcPr>
            <w:tcW w:type="dxa" w:w="3312"/>
            <w:vAlign w:val="top"/>
          </w:tcPr>
          <w:p>
            <w:r>
              <w:t>M03</w:t>
            </w:r>
          </w:p>
        </w:tc>
        <w:tc>
          <w:tcPr>
            <w:tcW w:type="dxa" w:w="3312"/>
            <w:vAlign w:val="top"/>
          </w:tcPr>
          <w:p>
            <w:r>
              <w:t>Roles &amp; Audit</w:t>
            </w:r>
          </w:p>
        </w:tc>
        <w:tc>
          <w:tcPr>
            <w:tcW w:type="dxa" w:w="3312"/>
            <w:vAlign w:val="top"/>
          </w:tcPr>
          <w:p>
            <w:r>
              <w:t>Roles, permissions, audit foundation</w:t>
            </w:r>
          </w:p>
        </w:tc>
      </w:tr>
      <w:tr>
        <w:tc>
          <w:tcPr>
            <w:tcW w:type="dxa" w:w="3312"/>
            <w:vAlign w:val="top"/>
          </w:tcPr>
          <w:p>
            <w:r>
              <w:t>M04</w:t>
            </w:r>
          </w:p>
        </w:tc>
        <w:tc>
          <w:tcPr>
            <w:tcW w:type="dxa" w:w="3312"/>
            <w:vAlign w:val="top"/>
          </w:tcPr>
          <w:p>
            <w:r>
              <w:t>Localities</w:t>
            </w:r>
          </w:p>
        </w:tc>
        <w:tc>
          <w:tcPr>
            <w:tcW w:type="dxa" w:w="3312"/>
            <w:vAlign w:val="top"/>
          </w:tcPr>
          <w:p>
            <w:r>
              <w:t>Region, district, ward, street/village</w:t>
            </w:r>
          </w:p>
        </w:tc>
      </w:tr>
      <w:tr>
        <w:tc>
          <w:tcPr>
            <w:tcW w:type="dxa" w:w="3312"/>
            <w:vAlign w:val="top"/>
          </w:tcPr>
          <w:p>
            <w:r>
              <w:t>M05</w:t>
            </w:r>
          </w:p>
        </w:tc>
        <w:tc>
          <w:tcPr>
            <w:tcW w:type="dxa" w:w="3312"/>
            <w:vAlign w:val="top"/>
          </w:tcPr>
          <w:p>
            <w:r>
              <w:t>Lister Identity</w:t>
            </w:r>
          </w:p>
        </w:tc>
        <w:tc>
          <w:tcPr>
            <w:tcW w:type="dxa" w:w="3312"/>
            <w:vAlign w:val="top"/>
          </w:tcPr>
          <w:p>
            <w:r>
              <w:t>ID, selfie, review, expiry</w:t>
            </w:r>
          </w:p>
        </w:tc>
      </w:tr>
      <w:tr>
        <w:tc>
          <w:tcPr>
            <w:tcW w:type="dxa" w:w="3312"/>
            <w:vAlign w:val="top"/>
          </w:tcPr>
          <w:p>
            <w:r>
              <w:t>M06</w:t>
            </w:r>
          </w:p>
        </w:tc>
        <w:tc>
          <w:tcPr>
            <w:tcW w:type="dxa" w:w="3312"/>
            <w:vAlign w:val="top"/>
          </w:tcPr>
          <w:p>
            <w:r>
              <w:t>Property Records</w:t>
            </w:r>
          </w:p>
        </w:tc>
        <w:tc>
          <w:tcPr>
            <w:tcW w:type="dxa" w:w="3312"/>
            <w:vAlign w:val="top"/>
          </w:tcPr>
          <w:p>
            <w:r>
              <w:t>Permanent PropertyRecord and geospatial fields</w:t>
            </w:r>
          </w:p>
        </w:tc>
      </w:tr>
      <w:tr>
        <w:tc>
          <w:tcPr>
            <w:tcW w:type="dxa" w:w="3312"/>
            <w:vAlign w:val="top"/>
          </w:tcPr>
          <w:p>
            <w:r>
              <w:t>M07</w:t>
            </w:r>
          </w:p>
        </w:tc>
        <w:tc>
          <w:tcPr>
            <w:tcW w:type="dxa" w:w="3312"/>
            <w:vAlign w:val="top"/>
          </w:tcPr>
          <w:p>
            <w:r>
              <w:t>Listings</w:t>
            </w:r>
          </w:p>
        </w:tc>
        <w:tc>
          <w:tcPr>
            <w:tcW w:type="dxa" w:w="3312"/>
            <w:vAlign w:val="top"/>
          </w:tcPr>
          <w:p>
            <w:r>
              <w:t>Owner/agent listings and status machine</w:t>
            </w:r>
          </w:p>
        </w:tc>
      </w:tr>
      <w:tr>
        <w:tc>
          <w:tcPr>
            <w:tcW w:type="dxa" w:w="3312"/>
            <w:vAlign w:val="top"/>
          </w:tcPr>
          <w:p>
            <w:r>
              <w:t>M08</w:t>
            </w:r>
          </w:p>
        </w:tc>
        <w:tc>
          <w:tcPr>
            <w:tcW w:type="dxa" w:w="3312"/>
            <w:vAlign w:val="top"/>
          </w:tcPr>
          <w:p>
            <w:r>
              <w:t>Media &amp; Duplicates</w:t>
            </w:r>
          </w:p>
        </w:tc>
        <w:tc>
          <w:tcPr>
            <w:tcW w:type="dxa" w:w="3312"/>
            <w:vAlign w:val="top"/>
          </w:tcPr>
          <w:p>
            <w:r>
              <w:t>Private media, duplicate flags and review</w:t>
            </w:r>
          </w:p>
        </w:tc>
      </w:tr>
      <w:tr>
        <w:tc>
          <w:tcPr>
            <w:tcW w:type="dxa" w:w="3312"/>
            <w:vAlign w:val="top"/>
          </w:tcPr>
          <w:p>
            <w:r>
              <w:t>M09</w:t>
            </w:r>
          </w:p>
        </w:tc>
        <w:tc>
          <w:tcPr>
            <w:tcW w:type="dxa" w:w="3312"/>
            <w:vAlign w:val="top"/>
          </w:tcPr>
          <w:p>
            <w:r>
              <w:t>Public Search</w:t>
            </w:r>
          </w:p>
        </w:tc>
        <w:tc>
          <w:tcPr>
            <w:tcW w:type="dxa" w:w="3312"/>
            <w:vAlign w:val="top"/>
          </w:tcPr>
          <w:p>
            <w:r>
              <w:t>Search, filters, maps and property pages</w:t>
            </w:r>
          </w:p>
        </w:tc>
      </w:tr>
      <w:tr>
        <w:tc>
          <w:tcPr>
            <w:tcW w:type="dxa" w:w="3312"/>
            <w:vAlign w:val="top"/>
          </w:tcPr>
          <w:p>
            <w:r>
              <w:t>M10</w:t>
            </w:r>
          </w:p>
        </w:tc>
        <w:tc>
          <w:tcPr>
            <w:tcW w:type="dxa" w:w="3312"/>
            <w:vAlign w:val="top"/>
          </w:tcPr>
          <w:p>
            <w:r>
              <w:t>Leads</w:t>
            </w:r>
          </w:p>
        </w:tc>
        <w:tc>
          <w:tcPr>
            <w:tcW w:type="dxa" w:w="3312"/>
            <w:vAlign w:val="top"/>
          </w:tcPr>
          <w:p>
            <w:r>
              <w:t>Enquiries, viewing, stages and follow-up</w:t>
            </w:r>
          </w:p>
        </w:tc>
      </w:tr>
      <w:tr>
        <w:tc>
          <w:tcPr>
            <w:tcW w:type="dxa" w:w="3312"/>
            <w:vAlign w:val="top"/>
          </w:tcPr>
          <w:p>
            <w:r>
              <w:t>M11</w:t>
            </w:r>
          </w:p>
        </w:tc>
        <w:tc>
          <w:tcPr>
            <w:tcW w:type="dxa" w:w="3312"/>
            <w:vAlign w:val="top"/>
          </w:tcPr>
          <w:p>
            <w:r>
              <w:t>Deals</w:t>
            </w:r>
          </w:p>
        </w:tc>
        <w:tc>
          <w:tcPr>
            <w:tcW w:type="dxa" w:w="3312"/>
            <w:vAlign w:val="top"/>
          </w:tcPr>
          <w:p>
            <w:r>
              <w:t>Closing, agreement and deal lifecycle</w:t>
            </w:r>
          </w:p>
        </w:tc>
      </w:tr>
      <w:tr>
        <w:tc>
          <w:tcPr>
            <w:tcW w:type="dxa" w:w="3312"/>
            <w:vAlign w:val="top"/>
          </w:tcPr>
          <w:p>
            <w:r>
              <w:t>M12</w:t>
            </w:r>
          </w:p>
        </w:tc>
        <w:tc>
          <w:tcPr>
            <w:tcW w:type="dxa" w:w="3312"/>
            <w:vAlign w:val="top"/>
          </w:tcPr>
          <w:p>
            <w:r>
              <w:t>Commission</w:t>
            </w:r>
          </w:p>
        </w:tc>
        <w:tc>
          <w:tcPr>
            <w:tcW w:type="dxa" w:w="3312"/>
            <w:vAlign w:val="top"/>
          </w:tcPr>
          <w:p>
            <w:r>
              <w:t>Rate tables and frozen calculations</w:t>
            </w:r>
          </w:p>
        </w:tc>
      </w:tr>
      <w:tr>
        <w:tc>
          <w:tcPr>
            <w:tcW w:type="dxa" w:w="3312"/>
            <w:vAlign w:val="top"/>
          </w:tcPr>
          <w:p>
            <w:r>
              <w:t>M13</w:t>
            </w:r>
          </w:p>
        </w:tc>
        <w:tc>
          <w:tcPr>
            <w:tcW w:type="dxa" w:w="3312"/>
            <w:vAlign w:val="top"/>
          </w:tcPr>
          <w:p>
            <w:r>
              <w:t>Payments/Payouts</w:t>
            </w:r>
          </w:p>
        </w:tc>
        <w:tc>
          <w:tcPr>
            <w:tcW w:type="dxa" w:w="3312"/>
            <w:vAlign w:val="top"/>
          </w:tcPr>
          <w:p>
            <w:r>
              <w:t>Payment proof, confirmation and payout</w:t>
            </w:r>
          </w:p>
        </w:tc>
      </w:tr>
      <w:tr>
        <w:tc>
          <w:tcPr>
            <w:tcW w:type="dxa" w:w="3312"/>
            <w:vAlign w:val="top"/>
          </w:tcPr>
          <w:p>
            <w:r>
              <w:t>M14</w:t>
            </w:r>
          </w:p>
        </w:tc>
        <w:tc>
          <w:tcPr>
            <w:tcW w:type="dxa" w:w="3312"/>
            <w:vAlign w:val="top"/>
          </w:tcPr>
          <w:p>
            <w:r>
              <w:t>Verification</w:t>
            </w:r>
          </w:p>
        </w:tc>
        <w:tc>
          <w:tcPr>
            <w:tcW w:type="dxa" w:w="3312"/>
            <w:vAlign w:val="top"/>
          </w:tcPr>
          <w:p>
            <w:r>
              <w:t>Jobs, tasks, evidence and ladder</w:t>
            </w:r>
          </w:p>
        </w:tc>
      </w:tr>
      <w:tr>
        <w:tc>
          <w:tcPr>
            <w:tcW w:type="dxa" w:w="3312"/>
            <w:vAlign w:val="top"/>
          </w:tcPr>
          <w:p>
            <w:r>
              <w:t>M15</w:t>
            </w:r>
          </w:p>
        </w:tc>
        <w:tc>
          <w:tcPr>
            <w:tcW w:type="dxa" w:w="3312"/>
            <w:vAlign w:val="top"/>
          </w:tcPr>
          <w:p>
            <w:r>
              <w:t>Site Capture</w:t>
            </w:r>
          </w:p>
        </w:tc>
        <w:tc>
          <w:tcPr>
            <w:tcW w:type="dxa" w:w="3312"/>
            <w:vAlign w:val="top"/>
          </w:tcPr>
          <w:p>
            <w:r>
              <w:t>GPS, boundary, area and map evidence</w:t>
            </w:r>
          </w:p>
        </w:tc>
      </w:tr>
      <w:tr>
        <w:tc>
          <w:tcPr>
            <w:tcW w:type="dxa" w:w="3312"/>
            <w:vAlign w:val="top"/>
          </w:tcPr>
          <w:p>
            <w:r>
              <w:t>M16</w:t>
            </w:r>
          </w:p>
        </w:tc>
        <w:tc>
          <w:tcPr>
            <w:tcW w:type="dxa" w:w="3312"/>
            <w:vAlign w:val="top"/>
          </w:tcPr>
          <w:p>
            <w:r>
              <w:t>Local Officials</w:t>
            </w:r>
          </w:p>
        </w:tc>
        <w:tc>
          <w:tcPr>
            <w:tcW w:type="dxa" w:w="3312"/>
            <w:vAlign w:val="top"/>
          </w:tcPr>
          <w:p>
            <w:r>
              <w:t>Registration, routing and five-question task</w:t>
            </w:r>
          </w:p>
        </w:tc>
      </w:tr>
      <w:tr>
        <w:tc>
          <w:tcPr>
            <w:tcW w:type="dxa" w:w="3312"/>
            <w:vAlign w:val="top"/>
          </w:tcPr>
          <w:p>
            <w:r>
              <w:t>M17</w:t>
            </w:r>
          </w:p>
        </w:tc>
        <w:tc>
          <w:tcPr>
            <w:tcW w:type="dxa" w:w="3312"/>
            <w:vAlign w:val="top"/>
          </w:tcPr>
          <w:p>
            <w:r>
              <w:t>Professionals</w:t>
            </w:r>
          </w:p>
        </w:tc>
        <w:tc>
          <w:tcPr>
            <w:tcW w:type="dxa" w:w="3312"/>
            <w:vAlign w:val="top"/>
          </w:tcPr>
          <w:p>
            <w:r>
              <w:t>Professional assignment and reports</w:t>
            </w:r>
          </w:p>
        </w:tc>
      </w:tr>
      <w:tr>
        <w:tc>
          <w:tcPr>
            <w:tcW w:type="dxa" w:w="3312"/>
            <w:vAlign w:val="top"/>
          </w:tcPr>
          <w:p>
            <w:r>
              <w:t>M18</w:t>
            </w:r>
          </w:p>
        </w:tc>
        <w:tc>
          <w:tcPr>
            <w:tcW w:type="dxa" w:w="3312"/>
            <w:vAlign w:val="top"/>
          </w:tcPr>
          <w:p>
            <w:r>
              <w:t>Full Check</w:t>
            </w:r>
          </w:p>
        </w:tc>
        <w:tc>
          <w:tcPr>
            <w:tcW w:type="dxa" w:w="3312"/>
            <w:vAlign w:val="top"/>
          </w:tcPr>
          <w:p>
            <w:r>
              <w:t>End-to-end full ownership check</w:t>
            </w:r>
          </w:p>
        </w:tc>
      </w:tr>
      <w:tr>
        <w:tc>
          <w:tcPr>
            <w:tcW w:type="dxa" w:w="3312"/>
            <w:vAlign w:val="top"/>
          </w:tcPr>
          <w:p>
            <w:r>
              <w:t>M19</w:t>
            </w:r>
          </w:p>
        </w:tc>
        <w:tc>
          <w:tcPr>
            <w:tcW w:type="dxa" w:w="3312"/>
            <w:vAlign w:val="top"/>
          </w:tcPr>
          <w:p>
            <w:r>
              <w:t>Free Check</w:t>
            </w:r>
          </w:p>
        </w:tc>
        <w:tc>
          <w:tcPr>
            <w:tcW w:type="dxa" w:w="3312"/>
            <w:vAlign w:val="top"/>
          </w:tcPr>
          <w:p>
            <w:r>
              <w:t>Public check and PDF report</w:t>
            </w:r>
          </w:p>
        </w:tc>
      </w:tr>
      <w:tr>
        <w:tc>
          <w:tcPr>
            <w:tcW w:type="dxa" w:w="3312"/>
            <w:vAlign w:val="top"/>
          </w:tcPr>
          <w:p>
            <w:r>
              <w:t>M20</w:t>
            </w:r>
          </w:p>
        </w:tc>
        <w:tc>
          <w:tcPr>
            <w:tcW w:type="dxa" w:w="3312"/>
            <w:vAlign w:val="top"/>
          </w:tcPr>
          <w:p>
            <w:r>
              <w:t>Complaints</w:t>
            </w:r>
          </w:p>
        </w:tc>
        <w:tc>
          <w:tcPr>
            <w:tcW w:type="dxa" w:w="3312"/>
            <w:vAlign w:val="top"/>
          </w:tcPr>
          <w:p>
            <w:r>
              <w:t>Desk, deadlines, evidence and payout hold</w:t>
            </w:r>
          </w:p>
        </w:tc>
      </w:tr>
      <w:tr>
        <w:tc>
          <w:tcPr>
            <w:tcW w:type="dxa" w:w="3312"/>
            <w:vAlign w:val="top"/>
          </w:tcPr>
          <w:p>
            <w:r>
              <w:t>M21</w:t>
            </w:r>
          </w:p>
        </w:tc>
        <w:tc>
          <w:tcPr>
            <w:tcW w:type="dxa" w:w="3312"/>
            <w:vAlign w:val="top"/>
          </w:tcPr>
          <w:p>
            <w:r>
              <w:t>Notifications</w:t>
            </w:r>
          </w:p>
        </w:tc>
        <w:tc>
          <w:tcPr>
            <w:tcW w:type="dxa" w:w="3312"/>
            <w:vAlign w:val="top"/>
          </w:tcPr>
          <w:p>
            <w:r>
              <w:t>Email, screen, outbox and confirmations</w:t>
            </w:r>
          </w:p>
        </w:tc>
      </w:tr>
      <w:tr>
        <w:tc>
          <w:tcPr>
            <w:tcW w:type="dxa" w:w="3312"/>
            <w:vAlign w:val="top"/>
          </w:tcPr>
          <w:p>
            <w:r>
              <w:t>M22</w:t>
            </w:r>
          </w:p>
        </w:tc>
        <w:tc>
          <w:tcPr>
            <w:tcW w:type="dxa" w:w="3312"/>
            <w:vAlign w:val="top"/>
          </w:tcPr>
          <w:p>
            <w:r>
              <w:t>Management</w:t>
            </w:r>
          </w:p>
        </w:tc>
        <w:tc>
          <w:tcPr>
            <w:tcW w:type="dxa" w:w="3312"/>
            <w:vAlign w:val="top"/>
          </w:tcPr>
          <w:p>
            <w:r>
              <w:t>Queues, settings and audit</w:t>
            </w:r>
          </w:p>
        </w:tc>
      </w:tr>
      <w:tr>
        <w:tc>
          <w:tcPr>
            <w:tcW w:type="dxa" w:w="3312"/>
            <w:vAlign w:val="top"/>
          </w:tcPr>
          <w:p>
            <w:r>
              <w:t>M23</w:t>
            </w:r>
          </w:p>
        </w:tc>
        <w:tc>
          <w:tcPr>
            <w:tcW w:type="dxa" w:w="3312"/>
            <w:vAlign w:val="top"/>
          </w:tcPr>
          <w:p>
            <w:r>
              <w:t>Marketing</w:t>
            </w:r>
          </w:p>
        </w:tc>
        <w:tc>
          <w:tcPr>
            <w:tcW w:type="dxa" w:w="3312"/>
            <w:vAlign w:val="top"/>
          </w:tcPr>
          <w:p>
            <w:r>
              <w:t>Featured, content and campaigns</w:t>
            </w:r>
          </w:p>
        </w:tc>
      </w:tr>
      <w:tr>
        <w:tc>
          <w:tcPr>
            <w:tcW w:type="dxa" w:w="3312"/>
            <w:vAlign w:val="top"/>
          </w:tcPr>
          <w:p>
            <w:r>
              <w:t>M24</w:t>
            </w:r>
          </w:p>
        </w:tc>
        <w:tc>
          <w:tcPr>
            <w:tcW w:type="dxa" w:w="3312"/>
            <w:vAlign w:val="top"/>
          </w:tcPr>
          <w:p>
            <w:r>
              <w:t>Analytics</w:t>
            </w:r>
          </w:p>
        </w:tc>
        <w:tc>
          <w:tcPr>
            <w:tcW w:type="dxa" w:w="3312"/>
            <w:vAlign w:val="top"/>
          </w:tcPr>
          <w:p>
            <w:r>
              <w:t>Market events and monitoring</w:t>
            </w:r>
          </w:p>
        </w:tc>
      </w:tr>
      <w:tr>
        <w:tc>
          <w:tcPr>
            <w:tcW w:type="dxa" w:w="3312"/>
            <w:vAlign w:val="top"/>
          </w:tcPr>
          <w:p>
            <w:r>
              <w:t>M25</w:t>
            </w:r>
          </w:p>
        </w:tc>
        <w:tc>
          <w:tcPr>
            <w:tcW w:type="dxa" w:w="3312"/>
            <w:vAlign w:val="top"/>
          </w:tcPr>
          <w:p>
            <w:r>
              <w:t>Hardening</w:t>
            </w:r>
          </w:p>
        </w:tc>
        <w:tc>
          <w:tcPr>
            <w:tcW w:type="dxa" w:w="3312"/>
            <w:vAlign w:val="top"/>
          </w:tcPr>
          <w:p>
            <w:r>
              <w:t>Security, performance, backups and observability</w:t>
            </w:r>
          </w:p>
        </w:tc>
      </w:tr>
      <w:tr>
        <w:tc>
          <w:tcPr>
            <w:tcW w:type="dxa" w:w="3312"/>
            <w:vAlign w:val="top"/>
          </w:tcPr>
          <w:p>
            <w:r>
              <w:t>M26</w:t>
            </w:r>
          </w:p>
        </w:tc>
        <w:tc>
          <w:tcPr>
            <w:tcW w:type="dxa" w:w="3312"/>
            <w:vAlign w:val="top"/>
          </w:tcPr>
          <w:p>
            <w:r>
              <w:t>Production</w:t>
            </w:r>
          </w:p>
        </w:tc>
        <w:tc>
          <w:tcPr>
            <w:tcW w:type="dxa" w:w="3312"/>
            <w:vAlign w:val="top"/>
          </w:tcPr>
          <w:p>
            <w:r>
              <w:t>Deployment, acceptance and release</w:t>
            </w:r>
          </w:p>
        </w:tc>
      </w:tr>
    </w:tbl>
    <w:p>
      <w:pPr>
        <w:pStyle w:val="Heading1"/>
      </w:pPr>
      <w:r>
        <w:t>47. Definition of Done</w:t>
      </w:r>
    </w:p>
    <w:p>
      <w:pPr>
        <w:pStyle w:val="CodeBlock"/>
        <w:spacing w:after="100"/>
        <w:ind w:left="360"/>
      </w:pPr>
      <w:r>
        <w:t>SRD Requirement</w:t>
        <w:br/>
        <w:t xml:space="preserve">      |</w:t>
        <w:br/>
        <w:t>Database Model</w:t>
        <w:br/>
        <w:t xml:space="preserve">      |</w:t>
        <w:br/>
        <w:t>Business Rule</w:t>
        <w:br/>
        <w:t xml:space="preserve">      |</w:t>
        <w:br/>
        <w:t>Service</w:t>
        <w:br/>
        <w:t xml:space="preserve">      |</w:t>
        <w:br/>
        <w:t>Serializer</w:t>
        <w:br/>
        <w:t xml:space="preserve">      |</w:t>
        <w:br/>
        <w:t>Permission</w:t>
        <w:br/>
        <w:t xml:space="preserve">      |</w:t>
        <w:br/>
        <w:t>API Endpoint</w:t>
        <w:br/>
        <w:t xml:space="preserve">      |</w:t>
        <w:br/>
        <w:t>Background Job (if needed)</w:t>
        <w:br/>
        <w:t xml:space="preserve">      |</w:t>
        <w:br/>
        <w:t>Audit</w:t>
        <w:br/>
        <w:t xml:space="preserve">      |</w:t>
        <w:br/>
        <w:t>Unit Test</w:t>
        <w:br/>
        <w:t xml:space="preserve">      |</w:t>
        <w:br/>
        <w:t>API Test</w:t>
        <w:br/>
        <w:t xml:space="preserve">      |</w:t>
        <w:br/>
        <w:t>Acceptance Test</w:t>
        <w:br/>
        <w:t xml:space="preserve">      |</w:t>
        <w:br/>
        <w:t>Documentation</w:t>
        <w:br/>
        <w:t xml:space="preserve">      |</w:t>
        <w:br/>
        <w:t>Code Review</w:t>
        <w:br/>
        <w:t xml:space="preserve">      |</w:t>
        <w:br/>
        <w:t>DONE</w:t>
      </w:r>
    </w:p>
    <w:p>
      <w:pPr>
        <w:pStyle w:val="Heading1"/>
      </w:pPr>
      <w:r>
        <w:t>48. Open Business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Open item</w:t>
            </w:r>
          </w:p>
        </w:tc>
        <w:tc>
          <w:tcPr>
            <w:tcW w:type="dxa" w:w="3312"/>
            <w:vAlign w:val="center"/>
          </w:tcPr>
          <w:p>
            <w:r>
              <w:rPr>
                <w:b/>
              </w:rPr>
              <w:t>Backend impact</w:t>
            </w:r>
          </w:p>
        </w:tc>
        <w:tc>
          <w:tcPr>
            <w:tcW w:type="dxa" w:w="3312"/>
            <w:vAlign w:val="center"/>
          </w:tcPr>
          <w:p>
            <w:r>
              <w:rPr>
                <w:b/>
              </w:rPr>
              <w:t>Implementation approach now</w:t>
            </w:r>
          </w:p>
        </w:tc>
      </w:tr>
      <w:tr>
        <w:tc>
          <w:tcPr>
            <w:tcW w:type="dxa" w:w="3312"/>
            <w:vAlign w:val="top"/>
          </w:tcPr>
          <w:p>
            <w:r>
              <w:t>Final commission rate table</w:t>
            </w:r>
          </w:p>
        </w:tc>
        <w:tc>
          <w:tcPr>
            <w:tcW w:type="dxa" w:w="3312"/>
            <w:vAlign w:val="top"/>
          </w:tcPr>
          <w:p>
            <w:r>
              <w:t>Financial calculation</w:t>
            </w:r>
          </w:p>
        </w:tc>
        <w:tc>
          <w:tcPr>
            <w:tcW w:type="dxa" w:w="3312"/>
            <w:vAlign w:val="top"/>
          </w:tcPr>
          <w:p>
            <w:r>
              <w:t>Create versioned configurable RateTable; seed development values only</w:t>
            </w:r>
          </w:p>
        </w:tc>
      </w:tr>
      <w:tr>
        <w:tc>
          <w:tcPr>
            <w:tcW w:type="dxa" w:w="3312"/>
            <w:vAlign w:val="top"/>
          </w:tcPr>
          <w:p>
            <w:r>
              <w:t>Full-check fee</w:t>
            </w:r>
          </w:p>
        </w:tc>
        <w:tc>
          <w:tcPr>
            <w:tcW w:type="dxa" w:w="3312"/>
            <w:vAlign w:val="top"/>
          </w:tcPr>
          <w:p>
            <w:r>
              <w:t>Order/payment amount</w:t>
            </w:r>
          </w:p>
        </w:tc>
        <w:tc>
          <w:tcPr>
            <w:tcW w:type="dxa" w:w="3312"/>
            <w:vAlign w:val="top"/>
          </w:tcPr>
          <w:p>
            <w:r>
              <w:t>Database setting; do not hardcode final value</w:t>
            </w:r>
          </w:p>
        </w:tc>
      </w:tr>
      <w:tr>
        <w:tc>
          <w:tcPr>
            <w:tcW w:type="dxa" w:w="3312"/>
            <w:vAlign w:val="top"/>
          </w:tcPr>
          <w:p>
            <w:r>
              <w:t>Partner payment per job</w:t>
            </w:r>
          </w:p>
        </w:tc>
        <w:tc>
          <w:tcPr>
            <w:tcW w:type="dxa" w:w="3312"/>
            <w:vAlign w:val="top"/>
          </w:tcPr>
          <w:p>
            <w:r>
              <w:t>May add partner payout workflow</w:t>
            </w:r>
          </w:p>
        </w:tc>
        <w:tc>
          <w:tcPr>
            <w:tcW w:type="dxa" w:w="3312"/>
            <w:vAlign w:val="top"/>
          </w:tcPr>
          <w:p>
            <w:r>
              <w:t>Keep professional/official task cost fields extensible</w:t>
            </w:r>
          </w:p>
        </w:tc>
      </w:tr>
      <w:tr>
        <w:tc>
          <w:tcPr>
            <w:tcW w:type="dxa" w:w="3312"/>
            <w:vAlign w:val="top"/>
          </w:tcPr>
          <w:p>
            <w:r>
              <w:t>Licence for receiving buyer money</w:t>
            </w:r>
          </w:p>
        </w:tc>
        <w:tc>
          <w:tcPr>
            <w:tcW w:type="dxa" w:w="3312"/>
            <w:vAlign w:val="top"/>
          </w:tcPr>
          <w:p>
            <w:r>
              <w:t>May change payment architecture</w:t>
            </w:r>
          </w:p>
        </w:tc>
        <w:tc>
          <w:tcPr>
            <w:tcW w:type="dxa" w:w="3312"/>
            <w:vAlign w:val="top"/>
          </w:tcPr>
          <w:p>
            <w:r>
              <w:t>Phase 1 records bank-transfer payments; isolate payment service</w:t>
            </w:r>
          </w:p>
        </w:tc>
      </w:tr>
      <w:tr>
        <w:tc>
          <w:tcPr>
            <w:tcW w:type="dxa" w:w="3312"/>
            <w:vAlign w:val="top"/>
          </w:tcPr>
          <w:p>
            <w:r>
              <w:t>Official Oweru WhatsApp number</w:t>
            </w:r>
          </w:p>
        </w:tc>
        <w:tc>
          <w:tcPr>
            <w:tcW w:type="dxa" w:w="3312"/>
            <w:vAlign w:val="top"/>
          </w:tcPr>
          <w:p>
            <w:r>
              <w:t>Outbox delivery</w:t>
            </w:r>
          </w:p>
        </w:tc>
        <w:tc>
          <w:tcPr>
            <w:tcW w:type="dxa" w:w="3312"/>
            <w:vAlign w:val="top"/>
          </w:tcPr>
          <w:p>
            <w:r>
              <w:t>Develop with test number; configure number at launch</w:t>
            </w:r>
          </w:p>
        </w:tc>
      </w:tr>
      <w:tr>
        <w:tc>
          <w:tcPr>
            <w:tcW w:type="dxa" w:w="3312"/>
            <w:vAlign w:val="top"/>
          </w:tcPr>
          <w:p>
            <w:r>
              <w:t>Who sends WhatsApp messages</w:t>
            </w:r>
          </w:p>
        </w:tc>
        <w:tc>
          <w:tcPr>
            <w:tcW w:type="dxa" w:w="3312"/>
            <w:vAlign w:val="top"/>
          </w:tcPr>
          <w:p>
            <w:r>
              <w:t>Operational workflow</w:t>
            </w:r>
          </w:p>
        </w:tc>
        <w:tc>
          <w:tcPr>
            <w:tcW w:type="dxa" w:w="3312"/>
            <w:vAlign w:val="top"/>
          </w:tcPr>
          <w:p>
            <w:r>
              <w:t>Role-based outbox assignment/configuration</w:t>
            </w:r>
          </w:p>
        </w:tc>
      </w:tr>
    </w:tbl>
    <w:p>
      <w:pPr>
        <w:pStyle w:val="Heading1"/>
      </w:pPr>
      <w:r>
        <w:t>49. First Coding Sprint</w:t>
      </w:r>
    </w:p>
    <w:p>
      <w:r>
        <w:t>Do not start by creating every model. The first sprint should establish the platform foundation.</w:t>
      </w:r>
    </w:p>
    <w:p>
      <w:pPr>
        <w:pStyle w:val="ListNumber"/>
      </w:pPr>
      <w:r>
        <w:t>Create the Django repository and virtual environment.</w:t>
      </w:r>
    </w:p>
    <w:p>
      <w:pPr>
        <w:pStyle w:val="ListNumber"/>
      </w:pPr>
      <w:r>
        <w:t>Create config/base.py, development.py, production.py and test.py.</w:t>
      </w:r>
    </w:p>
    <w:p>
      <w:pPr>
        <w:pStyle w:val="ListNumber"/>
      </w:pPr>
      <w:r>
        <w:t>Create the custom User model before initial production migrations.</w:t>
      </w:r>
    </w:p>
    <w:p>
      <w:pPr>
        <w:pStyle w:val="ListNumber"/>
      </w:pPr>
      <w:r>
        <w:t>Create PostgreSQL database and enable PostGIS.</w:t>
      </w:r>
    </w:p>
    <w:p>
      <w:pPr>
        <w:pStyle w:val="ListNumber"/>
      </w:pPr>
      <w:r>
        <w:t>Install and configure Django REST Framework.</w:t>
      </w:r>
    </w:p>
    <w:p>
      <w:pPr>
        <w:pStyle w:val="ListNumber"/>
      </w:pPr>
      <w:r>
        <w:t>Configure JWT authentication.</w:t>
      </w:r>
    </w:p>
    <w:p>
      <w:pPr>
        <w:pStyle w:val="ListNumber"/>
      </w:pPr>
      <w:r>
        <w:t>Create /api/v1/ routing.</w:t>
      </w:r>
    </w:p>
    <w:p>
      <w:pPr>
        <w:pStyle w:val="ListNumber"/>
      </w:pPr>
      <w:r>
        <w:t>Create the roles/permissions foundation.</w:t>
      </w:r>
    </w:p>
    <w:p>
      <w:pPr>
        <w:pStyle w:val="ListNumber"/>
      </w:pPr>
      <w:r>
        <w:t>Create common timestamp/base models.</w:t>
      </w:r>
    </w:p>
    <w:p>
      <w:pPr>
        <w:pStyle w:val="ListNumber"/>
      </w:pPr>
      <w:r>
        <w:t>Create audit infrastructure.</w:t>
      </w:r>
    </w:p>
    <w:p>
      <w:pPr>
        <w:pStyle w:val="ListNumber"/>
      </w:pPr>
      <w:r>
        <w:t>Configure Redis and Celery.</w:t>
      </w:r>
    </w:p>
    <w:p>
      <w:pPr>
        <w:pStyle w:val="ListNumber"/>
      </w:pPr>
      <w:r>
        <w:t>Configure OpenAPI documentation.</w:t>
      </w:r>
    </w:p>
    <w:p>
      <w:pPr>
        <w:pStyle w:val="ListNumber"/>
      </w:pPr>
      <w:r>
        <w:t>Write foundation tests.</w:t>
      </w:r>
    </w:p>
    <w:p>
      <w:pPr>
        <w:pStyle w:val="ListNumber"/>
      </w:pPr>
      <w:r>
        <w:t>Run migrations and confirm the project is clean before beginning PropertyRecord.</w:t>
      </w:r>
    </w:p>
    <w:p>
      <w:pPr>
        <w:pStyle w:val="Heading1"/>
      </w:pPr>
      <w:r>
        <w:t>50. Recommended Git/Commit Convention</w:t>
      </w:r>
    </w:p>
    <w:p>
      <w:pPr>
        <w:pStyle w:val="CodeBlock"/>
        <w:spacing w:after="100"/>
        <w:ind w:left="360"/>
      </w:pPr>
      <w:r>
        <w:t>feat(accounts): implement email registration [ACC-01]</w:t>
        <w:br/>
        <w:t>feat(auth): add login lockout [ACC-04]</w:t>
        <w:br/>
        <w:t>feat(properties): create permanent property record [LST-01]</w:t>
        <w:br/>
        <w:t>feat(listings): implement agent listing workflow [LST-05]</w:t>
        <w:br/>
        <w:t>feat(verification): add location check job [VER-01]</w:t>
        <w:br/>
        <w:t>test(payments): cover commission calculation [PAY-T1]</w:t>
        <w:br/>
        <w:t>fix(leads): enforce closing transition rules</w:t>
      </w:r>
    </w:p>
    <w:p>
      <w:r>
        <w:t>Each commit should reference the relevant SRD requirement whenever practical.</w:t>
      </w:r>
    </w:p>
    <w:p>
      <w:pPr>
        <w:pStyle w:val="Heading1"/>
      </w:pPr>
      <w:r>
        <w:t>51. Final Backend Architecture</w:t>
      </w:r>
    </w:p>
    <w:p>
      <w:pPr>
        <w:pStyle w:val="CodeBlock"/>
        <w:spacing w:after="100"/>
        <w:ind w:left="360"/>
      </w:pPr>
      <w:r>
        <w:t xml:space="preserve">                        OWERU MARKETPLACE API</w:t>
        <w:br/>
        <w:t xml:space="preserve">                                |</w:t>
        <w:br/>
        <w:t xml:space="preserve">        +-----------------------+-----------------------+</w:t>
        <w:br/>
        <w:t xml:space="preserve">        |                       |                       |</w:t>
        <w:br/>
        <w:t xml:space="preserve">    Accounts/Roles          Marketplace             Management</w:t>
        <w:br/>
        <w:t xml:space="preserve">        |                       |                       |</w:t>
        <w:br/>
        <w:t xml:space="preserve">        |                 +-----+------+          Analytics/Marketing</w:t>
        <w:br/>
        <w:t xml:space="preserve">        |                 |            |</w:t>
        <w:br/>
        <w:t xml:space="preserve">        |              Listings       Leads</w:t>
        <w:br/>
        <w:t xml:space="preserve">        |                 |            |</w:t>
        <w:br/>
        <w:t xml:space="preserve">        |                 v            v</w:t>
        <w:br/>
        <w:t xml:space="preserve">        |            PropertyRecord   Deal</w:t>
        <w:br/>
        <w:t xml:space="preserve">        |                 |            |</w:t>
        <w:br/>
        <w:t xml:space="preserve">        |                 |       +----+----+</w:t>
        <w:br/>
        <w:t xml:space="preserve">        |                 |       |         |</w:t>
        <w:br/>
        <w:t xml:space="preserve">        |                 |    Payment    Payout</w:t>
        <w:br/>
        <w:t xml:space="preserve">        |                 |</w:t>
        <w:br/>
        <w:t xml:space="preserve">        |          Verification Engine</w:t>
        <w:br/>
        <w:t xml:space="preserve">        |                 |</w:t>
        <w:br/>
        <w:t xml:space="preserve">        |       +---------+----------+</w:t>
        <w:br/>
        <w:t xml:space="preserve">        |       |         |          |</w:t>
        <w:br/>
        <w:t xml:space="preserve">        |     Site     Officials  Professionals</w:t>
        <w:br/>
        <w:t xml:space="preserve">        |   Capture</w:t>
        <w:br/>
        <w:t xml:space="preserve">        |</w:t>
        <w:br/>
        <w:t xml:space="preserve">        +--------------------+</w:t>
        <w:br/>
        <w:t xml:space="preserve">                             |</w:t>
        <w:br/>
        <w:t xml:space="preserve">                    Notification Layer</w:t>
        <w:br/>
        <w:t xml:space="preserve">                    /       |                         Screen    Email    WhatsApp</w:t>
        <w:br/>
        <w:t xml:space="preserve">                                      Outbox</w:t>
        <w:br/>
        <w:br/>
        <w:t>PostgreSQL + PostGIS</w:t>
        <w:br/>
        <w:t>Redis + Celery</w:t>
        <w:br/>
        <w:t>Private S3-compatible storage</w:t>
        <w:br/>
        <w:t>Audit Log</w:t>
        <w:br/>
        <w:t>PDF service</w:t>
      </w:r>
    </w:p>
    <w:p>
      <w:pPr>
        <w:pStyle w:val="Heading1"/>
      </w:pPr>
      <w:r>
        <w:t>52. Final Implementation Rule</w:t>
      </w:r>
    </w:p>
    <w:p>
      <w:r>
        <w:t>The SRD v1.3 remains the authoritative business specification. This guide provides the engineering structure for implementing that specification in Django. Where the SRD has an open item, the backend should provide a configurable/extensible design rather than inventing a final business decision. Where the SRD defines a status, permission, threshold, expiry, calculation or acceptance test, the implementation should preserve that rule and cover it with automated tests.</w:t>
      </w:r>
    </w:p>
    <w:p/>
    <w:p>
      <w:pPr>
        <w:jc w:val="center"/>
      </w:pPr>
      <w:r>
        <w:rPr>
          <w:b/>
        </w:rPr>
        <w:t>END OF BACKEND DEVELOPMENT MASTER GUIDE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Oweru Marketplace — Backend Development Master Guide | Django + PostgreSQL/PostGIS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