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отчёт-по-преобразованию-координат"/>
    <w:p>
      <w:pPr>
        <w:pStyle w:val="Heading1"/>
      </w:pPr>
      <w:r>
        <w:t xml:space="preserve">Отчёт по преобразованию координат</w:t>
      </w:r>
    </w:p>
    <w:bookmarkStart w:id="20" w:name="параметры-ввода"/>
    <w:p>
      <w:pPr>
        <w:pStyle w:val="Heading2"/>
      </w:pPr>
      <w:r>
        <w:t xml:space="preserve">Параметры ввода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Исходная таблица данных</w:t>
      </w:r>
      <w:r>
        <w:t xml:space="preserve">: 9 точек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Начальная система координат</w:t>
      </w:r>
      <w:r>
        <w:t xml:space="preserve">: ГСК-2011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Конечная система координат</w:t>
      </w:r>
      <w:r>
        <w:t xml:space="preserve">: СК-42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 преобразования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ΔX: 23.56</w:t>
      </w:r>
    </w:p>
    <w:p>
      <w:pPr>
        <w:pStyle w:val="Compact"/>
        <w:numPr>
          <w:ilvl w:val="1"/>
          <w:numId w:val="1002"/>
        </w:numPr>
      </w:pPr>
      <w:r>
        <w:t xml:space="preserve">ΔY: -140.86</w:t>
      </w:r>
    </w:p>
    <w:p>
      <w:pPr>
        <w:pStyle w:val="Compact"/>
        <w:numPr>
          <w:ilvl w:val="1"/>
          <w:numId w:val="1002"/>
        </w:numPr>
      </w:pPr>
      <w:r>
        <w:t xml:space="preserve">ΔZ: -79.77</w:t>
      </w:r>
    </w:p>
    <w:p>
      <w:pPr>
        <w:pStyle w:val="Compact"/>
        <w:numPr>
          <w:ilvl w:val="1"/>
          <w:numId w:val="1002"/>
        </w:numPr>
      </w:pPr>
      <w:r>
        <w:t xml:space="preserve">ωx: -0.0000000084</w:t>
      </w:r>
    </w:p>
    <w:p>
      <w:pPr>
        <w:pStyle w:val="Compact"/>
        <w:numPr>
          <w:ilvl w:val="1"/>
          <w:numId w:val="1002"/>
        </w:numPr>
      </w:pPr>
      <w:r>
        <w:t xml:space="preserve">ωy: -0.0000016780</w:t>
      </w:r>
    </w:p>
    <w:p>
      <w:pPr>
        <w:pStyle w:val="Compact"/>
        <w:numPr>
          <w:ilvl w:val="1"/>
          <w:numId w:val="1002"/>
        </w:numPr>
      </w:pPr>
      <w:r>
        <w:t xml:space="preserve">ωz: -0.0000038490</w:t>
      </w:r>
    </w:p>
    <w:p>
      <w:pPr>
        <w:pStyle w:val="Compact"/>
        <w:numPr>
          <w:ilvl w:val="1"/>
          <w:numId w:val="1002"/>
        </w:numPr>
      </w:pPr>
      <w:r>
        <w:t xml:space="preserve">m: -0.2274000000</w:t>
      </w:r>
    </w:p>
    <w:bookmarkEnd w:id="20"/>
    <w:bookmarkStart w:id="21" w:name="общая-формула-преобразования"/>
    <w:p>
      <w:pPr>
        <w:pStyle w:val="Heading2"/>
      </w:pPr>
      <w:r>
        <w:t xml:space="preserve">1: Общая формула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Z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1"/>
    <w:bookmarkStart w:id="22" w:name="X97a34a3b43977d26e655d50bbe4aebe14d3340e"/>
    <w:p>
      <w:pPr>
        <w:pStyle w:val="Heading2"/>
      </w:pPr>
      <w:r>
        <w:t xml:space="preserve">2: Общая формула с подставленными параметрами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0.9999997726</m:t>
          </m:r>
          <m:r>
            <m:t>X</m:t>
          </m:r>
          <m:r>
            <m:rPr>
              <m:sty m:val="p"/>
            </m:rPr>
            <m:t>−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Z</m:t>
          </m:r>
          <m:r>
            <m:rPr>
              <m:sty m:val="p"/>
            </m:rPr>
            <m:t>+</m:t>
          </m:r>
          <m:r>
            <m:t>23.56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0.9999997726</m:t>
          </m:r>
          <m:r>
            <m:t>Y</m:t>
          </m:r>
          <m:r>
            <m:rPr>
              <m:sty m:val="p"/>
            </m:rPr>
            <m:t>−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2"/>
    <w:bookmarkStart w:id="27" w:name="X4d117b612ca9a6b8a2a36bf98b4e16e45252012"/>
    <w:p>
      <w:pPr>
        <w:pStyle w:val="Heading2"/>
      </w:pPr>
      <w:r>
        <w:t xml:space="preserve">3: Пример последовательных преобразований для первой точки</w:t>
      </w:r>
    </w:p>
    <w:p>
      <w:pPr>
        <w:pStyle w:val="FirstParagraph"/>
      </w:pPr>
      <w:r>
        <w:t xml:space="preserve">Для точки Точка1 с начальными координатами:</w:t>
      </w:r>
      <w:r>
        <w:t xml:space="preserve"> </w:t>
      </w:r>
      <w:r>
        <w:t xml:space="preserve">X = 289800.551866</w:t>
      </w:r>
      <w:r>
        <w:t xml:space="preserve"> </w:t>
      </w:r>
      <w:r>
        <w:t xml:space="preserve">Y = 162974.043594</w:t>
      </w:r>
      <w:r>
        <w:t xml:space="preserve"> </w:t>
      </w:r>
      <w:r>
        <w:t xml:space="preserve">Z = 102.724491</w:t>
      </w:r>
    </w:p>
    <w:bookmarkStart w:id="23" w:name="шаг-1-общая-формула"/>
    <w:p>
      <w:pPr>
        <w:pStyle w:val="Heading3"/>
      </w:pPr>
      <w:r>
        <w:t xml:space="preserve">Шаг 1: Общая формула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Z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3"/>
    <w:bookmarkStart w:id="24" w:name="шаг-2-подстановка-параметров-перехода"/>
    <w:p>
      <w:pPr>
        <w:pStyle w:val="Heading3"/>
      </w:pPr>
      <w:r>
        <w:t xml:space="preserve">Шаг 2: Подстановка параметров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0.9999997726</m:t>
          </m:r>
          <m:r>
            <m:t>X</m:t>
          </m:r>
          <m:r>
            <m:rPr>
              <m:sty m:val="p"/>
            </m:rPr>
            <m:t>−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Z</m:t>
          </m:r>
          <m:r>
            <m:rPr>
              <m:sty m:val="p"/>
            </m:rPr>
            <m:t>+</m:t>
          </m:r>
          <m:r>
            <m:t>23.56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0.9999997726</m:t>
          </m:r>
          <m:r>
            <m:t>Y</m:t>
          </m:r>
          <m:r>
            <m:rPr>
              <m:sty m:val="p"/>
            </m:rPr>
            <m:t>−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4"/>
    <w:bookmarkStart w:id="25" w:name="шаг-3-подстановка-начальных-координат"/>
    <w:p>
      <w:pPr>
        <w:pStyle w:val="Heading3"/>
      </w:pPr>
      <w:r>
        <w:t xml:space="preserve">Шаг 3: Подстановка начальных координат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289823.418850775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162834.261974908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22.4695551550579</m:t>
          </m:r>
        </m:oMath>
      </m:oMathPara>
    </w:p>
    <w:bookmarkEnd w:id="25"/>
    <w:bookmarkStart w:id="26" w:name="шаг-4-вычисленные-конечные-координаты"/>
    <w:p>
      <w:pPr>
        <w:pStyle w:val="Heading3"/>
      </w:pPr>
      <w:r>
        <w:t xml:space="preserve">Шаг 4: Вычисленные конечные координаты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289823.418850775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162834.2619749077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22.46955515505791</m:t>
          </m:r>
        </m:oMath>
      </m:oMathPara>
    </w:p>
    <w:bookmarkEnd w:id="26"/>
    <w:bookmarkEnd w:id="27"/>
    <w:bookmarkStart w:id="32" w:name="X500e094d76e2fe5ad4be0515739efd5dd4eaceb"/>
    <w:p>
      <w:pPr>
        <w:pStyle w:val="Heading2"/>
      </w:pPr>
      <w:r>
        <w:t xml:space="preserve">4: Таблица с координатами до и после преобразования и общая статистика</w:t>
      </w:r>
    </w:p>
    <w:bookmarkStart w:id="28" w:name="X65c9f799357fd0289f05f2f6f42bbc04f9843f9"/>
    <w:p>
      <w:pPr>
        <w:pStyle w:val="Heading3"/>
      </w:pPr>
      <w:r>
        <w:t xml:space="preserve">Таблица координат до и после преобразования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Начальная X</w:t>
            </w:r>
          </w:p>
        </w:tc>
        <w:tc>
          <w:tcPr/>
          <w:p>
            <w:pPr>
              <w:pStyle w:val="Compact"/>
            </w:pPr>
            <w:r>
              <w:t xml:space="preserve">Начальная Y</w:t>
            </w:r>
          </w:p>
        </w:tc>
        <w:tc>
          <w:tcPr/>
          <w:p>
            <w:pPr>
              <w:pStyle w:val="Compact"/>
            </w:pPr>
            <w:r>
              <w:t xml:space="preserve">Начальная Z</w:t>
            </w:r>
          </w:p>
        </w:tc>
        <w:tc>
          <w:tcPr/>
          <w:p>
            <w:pPr>
              <w:pStyle w:val="Compact"/>
            </w:pPr>
            <w:r>
              <w:t xml:space="preserve">Конечная X</w:t>
            </w:r>
          </w:p>
        </w:tc>
        <w:tc>
          <w:tcPr/>
          <w:p>
            <w:pPr>
              <w:pStyle w:val="Compact"/>
            </w:pPr>
            <w:r>
              <w:t xml:space="preserve">Конечная Y</w:t>
            </w:r>
          </w:p>
        </w:tc>
        <w:tc>
          <w:tcPr/>
          <w:p>
            <w:pPr>
              <w:pStyle w:val="Compact"/>
            </w:pPr>
            <w:r>
              <w:t xml:space="preserve">Конечная Z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Точка1</w:t>
            </w:r>
          </w:p>
        </w:tc>
        <w:tc>
          <w:tcPr/>
          <w:p>
            <w:pPr>
              <w:pStyle w:val="Compact"/>
            </w:pPr>
            <w:r>
              <w:t xml:space="preserve">289800.551866</w:t>
            </w:r>
          </w:p>
        </w:tc>
        <w:tc>
          <w:tcPr/>
          <w:p>
            <w:pPr>
              <w:pStyle w:val="Compact"/>
            </w:pPr>
            <w:r>
              <w:t xml:space="preserve">162974.043594</w:t>
            </w:r>
          </w:p>
        </w:tc>
        <w:tc>
          <w:tcPr/>
          <w:p>
            <w:pPr>
              <w:pStyle w:val="Compact"/>
            </w:pPr>
            <w:r>
              <w:t xml:space="preserve">102.724491</w:t>
            </w:r>
          </w:p>
        </w:tc>
        <w:tc>
          <w:tcPr/>
          <w:p>
            <w:pPr>
              <w:pStyle w:val="Compact"/>
            </w:pPr>
            <w:r>
              <w:t xml:space="preserve">289823.418851</w:t>
            </w:r>
          </w:p>
        </w:tc>
        <w:tc>
          <w:tcPr/>
          <w:p>
            <w:pPr>
              <w:pStyle w:val="Compact"/>
            </w:pPr>
            <w:r>
              <w:t xml:space="preserve">162834.261975</w:t>
            </w:r>
          </w:p>
        </w:tc>
        <w:tc>
          <w:tcPr/>
          <w:p>
            <w:pPr>
              <w:pStyle w:val="Compact"/>
            </w:pPr>
            <w:r>
              <w:t xml:space="preserve">22.469555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Точка2</w:t>
            </w:r>
          </w:p>
        </w:tc>
        <w:tc>
          <w:tcPr/>
          <w:p>
            <w:pPr>
              <w:pStyle w:val="Compact"/>
            </w:pPr>
            <w:r>
              <w:t xml:space="preserve">212515.085716</w:t>
            </w:r>
          </w:p>
        </w:tc>
        <w:tc>
          <w:tcPr/>
          <w:p>
            <w:pPr>
              <w:pStyle w:val="Compact"/>
            </w:pPr>
            <w:r>
              <w:t xml:space="preserve">119511.368417</w:t>
            </w:r>
          </w:p>
        </w:tc>
        <w:tc>
          <w:tcPr/>
          <w:p>
            <w:pPr>
              <w:pStyle w:val="Compact"/>
            </w:pPr>
            <w:r>
              <w:t xml:space="preserve">105.153865</w:t>
            </w:r>
          </w:p>
        </w:tc>
        <w:tc>
          <w:tcPr/>
          <w:p>
            <w:pPr>
              <w:pStyle w:val="Compact"/>
            </w:pPr>
            <w:r>
              <w:t xml:space="preserve">212538.137567</w:t>
            </w:r>
          </w:p>
        </w:tc>
        <w:tc>
          <w:tcPr/>
          <w:p>
            <w:pPr>
              <w:pStyle w:val="Compact"/>
            </w:pPr>
            <w:r>
              <w:t xml:space="preserve">119371.299210</w:t>
            </w:r>
          </w:p>
        </w:tc>
        <w:tc>
          <w:tcPr/>
          <w:p>
            <w:pPr>
              <w:pStyle w:val="Compact"/>
            </w:pPr>
            <w:r>
              <w:t xml:space="preserve">25.028247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Точка3</w:t>
            </w:r>
          </w:p>
        </w:tc>
        <w:tc>
          <w:tcPr/>
          <w:p>
            <w:pPr>
              <w:pStyle w:val="Compact"/>
            </w:pPr>
            <w:r>
              <w:t xml:space="preserve">196718.595874</w:t>
            </w:r>
          </w:p>
        </w:tc>
        <w:tc>
          <w:tcPr/>
          <w:p>
            <w:pPr>
              <w:pStyle w:val="Compact"/>
            </w:pPr>
            <w:r>
              <w:t xml:space="preserve">110627.968456</w:t>
            </w:r>
          </w:p>
        </w:tc>
        <w:tc>
          <w:tcPr/>
          <w:p>
            <w:pPr>
              <w:pStyle w:val="Compact"/>
            </w:pPr>
            <w:r>
              <w:t xml:space="preserve">103.723702</w:t>
            </w:r>
          </w:p>
        </w:tc>
        <w:tc>
          <w:tcPr/>
          <w:p>
            <w:pPr>
              <w:pStyle w:val="Compact"/>
            </w:pPr>
            <w:r>
              <w:t xml:space="preserve">196741.685507</w:t>
            </w:r>
          </w:p>
        </w:tc>
        <w:tc>
          <w:tcPr/>
          <w:p>
            <w:pPr>
              <w:pStyle w:val="Compact"/>
            </w:pPr>
            <w:r>
              <w:t xml:space="preserve">110487.840468</w:t>
            </w:r>
          </w:p>
        </w:tc>
        <w:tc>
          <w:tcPr/>
          <w:p>
            <w:pPr>
              <w:pStyle w:val="Compact"/>
            </w:pPr>
            <w:r>
              <w:t xml:space="preserve">23.624517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Точка4</w:t>
            </w:r>
          </w:p>
        </w:tc>
        <w:tc>
          <w:tcPr/>
          <w:p>
            <w:pPr>
              <w:pStyle w:val="Compact"/>
            </w:pPr>
            <w:r>
              <w:t xml:space="preserve">212530.882205</w:t>
            </w:r>
          </w:p>
        </w:tc>
        <w:tc>
          <w:tcPr/>
          <w:p>
            <w:pPr>
              <w:pStyle w:val="Compact"/>
            </w:pPr>
            <w:r>
              <w:t xml:space="preserve">119520.251817</w:t>
            </w:r>
          </w:p>
        </w:tc>
        <w:tc>
          <w:tcPr/>
          <w:p>
            <w:pPr>
              <w:pStyle w:val="Compact"/>
            </w:pPr>
            <w:r>
              <w:t xml:space="preserve">106.176772</w:t>
            </w:r>
          </w:p>
        </w:tc>
        <w:tc>
          <w:tcPr/>
          <w:p>
            <w:pPr>
              <w:pStyle w:val="Compact"/>
            </w:pPr>
            <w:r>
              <w:t xml:space="preserve">212553.934020</w:t>
            </w:r>
          </w:p>
        </w:tc>
        <w:tc>
          <w:tcPr/>
          <w:p>
            <w:pPr>
              <w:pStyle w:val="Compact"/>
            </w:pPr>
            <w:r>
              <w:t xml:space="preserve">119380.182668</w:t>
            </w:r>
          </w:p>
        </w:tc>
        <w:tc>
          <w:tcPr/>
          <w:p>
            <w:pPr>
              <w:pStyle w:val="Compact"/>
            </w:pPr>
            <w:r>
              <w:t xml:space="preserve">26.051128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Точка5</w:t>
            </w:r>
          </w:p>
        </w:tc>
        <w:tc>
          <w:tcPr/>
          <w:p>
            <w:pPr>
              <w:pStyle w:val="Compact"/>
            </w:pPr>
            <w:r>
              <w:t xml:space="preserve">212594.068165</w:t>
            </w:r>
          </w:p>
        </w:tc>
        <w:tc>
          <w:tcPr/>
          <w:p>
            <w:pPr>
              <w:pStyle w:val="Compact"/>
            </w:pPr>
            <w:r>
              <w:t xml:space="preserve">119555.785416</w:t>
            </w:r>
          </w:p>
        </w:tc>
        <w:tc>
          <w:tcPr/>
          <w:p>
            <w:pPr>
              <w:pStyle w:val="Compact"/>
            </w:pPr>
            <w:r>
              <w:t xml:space="preserve">104.723702</w:t>
            </w:r>
          </w:p>
        </w:tc>
        <w:tc>
          <w:tcPr/>
          <w:p>
            <w:pPr>
              <w:pStyle w:val="Compact"/>
            </w:pPr>
            <w:r>
              <w:t xml:space="preserve">212617.119827</w:t>
            </w:r>
          </w:p>
        </w:tc>
        <w:tc>
          <w:tcPr/>
          <w:p>
            <w:pPr>
              <w:pStyle w:val="Compact"/>
            </w:pPr>
            <w:r>
              <w:t xml:space="preserve">119415.716503</w:t>
            </w:r>
          </w:p>
        </w:tc>
        <w:tc>
          <w:tcPr/>
          <w:p>
            <w:pPr>
              <w:pStyle w:val="Compact"/>
            </w:pPr>
            <w:r>
              <w:t xml:space="preserve">24.597952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Точка6</w:t>
            </w:r>
          </w:p>
        </w:tc>
        <w:tc>
          <w:tcPr/>
          <w:p>
            <w:pPr>
              <w:pStyle w:val="Compact"/>
            </w:pPr>
            <w:r>
              <w:t xml:space="preserve">244108.065400</w:t>
            </w:r>
          </w:p>
        </w:tc>
        <w:tc>
          <w:tcPr/>
          <w:p>
            <w:pPr>
              <w:pStyle w:val="Compact"/>
            </w:pPr>
            <w:r>
              <w:t xml:space="preserve">137278.168338</w:t>
            </w:r>
          </w:p>
        </w:tc>
        <w:tc>
          <w:tcPr/>
          <w:p>
            <w:pPr>
              <w:pStyle w:val="Compact"/>
            </w:pPr>
            <w:r>
              <w:t xml:space="preserve">107.200385</w:t>
            </w:r>
          </w:p>
        </w:tc>
        <w:tc>
          <w:tcPr/>
          <w:p>
            <w:pPr>
              <w:pStyle w:val="Compact"/>
            </w:pPr>
            <w:r>
              <w:t xml:space="preserve">244131.041686</w:t>
            </w:r>
          </w:p>
        </w:tc>
        <w:tc>
          <w:tcPr/>
          <w:p>
            <w:pPr>
              <w:pStyle w:val="Compact"/>
            </w:pPr>
            <w:r>
              <w:t xml:space="preserve">137138.216692</w:t>
            </w:r>
          </w:p>
        </w:tc>
        <w:tc>
          <w:tcPr/>
          <w:p>
            <w:pPr>
              <w:pStyle w:val="Compact"/>
            </w:pPr>
            <w:r>
              <w:t xml:space="preserve">27.021904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Точка7</w:t>
            </w:r>
          </w:p>
        </w:tc>
        <w:tc>
          <w:tcPr/>
          <w:p>
            <w:pPr>
              <w:pStyle w:val="Compact"/>
            </w:pPr>
            <w:r>
              <w:t xml:space="preserve">180922.106032</w:t>
            </w:r>
          </w:p>
        </w:tc>
        <w:tc>
          <w:tcPr/>
          <w:p>
            <w:pPr>
              <w:pStyle w:val="Compact"/>
            </w:pPr>
            <w:r>
              <w:t xml:space="preserve">101744.568496</w:t>
            </w:r>
          </w:p>
        </w:tc>
        <w:tc>
          <w:tcPr/>
          <w:p>
            <w:pPr>
              <w:pStyle w:val="Compact"/>
            </w:pPr>
            <w:r>
              <w:t xml:space="preserve">105.723702</w:t>
            </w:r>
          </w:p>
        </w:tc>
        <w:tc>
          <w:tcPr/>
          <w:p>
            <w:pPr>
              <w:pStyle w:val="Compact"/>
            </w:pPr>
            <w:r>
              <w:t xml:space="preserve">180945.233453</w:t>
            </w:r>
          </w:p>
        </w:tc>
        <w:tc>
          <w:tcPr/>
          <w:p>
            <w:pPr>
              <w:pStyle w:val="Compact"/>
            </w:pPr>
            <w:r>
              <w:t xml:space="preserve">101604.381727</w:t>
            </w:r>
          </w:p>
        </w:tc>
        <w:tc>
          <w:tcPr/>
          <w:p>
            <w:pPr>
              <w:pStyle w:val="Compact"/>
            </w:pPr>
            <w:r>
              <w:t xml:space="preserve">25.650948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Точка8</w:t>
            </w:r>
          </w:p>
        </w:tc>
        <w:tc>
          <w:tcPr/>
          <w:p>
            <w:pPr>
              <w:pStyle w:val="Compact"/>
            </w:pPr>
            <w:r>
              <w:t xml:space="preserve">275701.045086</w:t>
            </w:r>
          </w:p>
        </w:tc>
        <w:tc>
          <w:tcPr/>
          <w:p>
            <w:pPr>
              <w:pStyle w:val="Compact"/>
            </w:pPr>
            <w:r>
              <w:t xml:space="preserve">155044.968260</w:t>
            </w:r>
          </w:p>
        </w:tc>
        <w:tc>
          <w:tcPr/>
          <w:p>
            <w:pPr>
              <w:pStyle w:val="Compact"/>
            </w:pPr>
            <w:r>
              <w:t xml:space="preserve">108.224050</w:t>
            </w:r>
          </w:p>
        </w:tc>
        <w:tc>
          <w:tcPr/>
          <w:p>
            <w:pPr>
              <w:pStyle w:val="Compact"/>
            </w:pPr>
            <w:r>
              <w:t xml:space="preserve">275723.945805</w:t>
            </w:r>
          </w:p>
        </w:tc>
        <w:tc>
          <w:tcPr/>
          <w:p>
            <w:pPr>
              <w:pStyle w:val="Compact"/>
            </w:pPr>
            <w:r>
              <w:t xml:space="preserve">154905.134175</w:t>
            </w:r>
          </w:p>
        </w:tc>
        <w:tc>
          <w:tcPr/>
          <w:p>
            <w:pPr>
              <w:pStyle w:val="Compact"/>
            </w:pPr>
            <w:r>
              <w:t xml:space="preserve">27.992705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Точка9</w:t>
            </w:r>
          </w:p>
        </w:tc>
        <w:tc>
          <w:tcPr/>
          <w:p>
            <w:pPr>
              <w:pStyle w:val="Compact"/>
            </w:pPr>
            <w:r>
              <w:t xml:space="preserve">212214.952409</w:t>
            </w:r>
          </w:p>
        </w:tc>
        <w:tc>
          <w:tcPr/>
          <w:p>
            <w:pPr>
              <w:pStyle w:val="Compact"/>
            </w:pPr>
            <w:r>
              <w:t xml:space="preserve">119342.583817</w:t>
            </w:r>
          </w:p>
        </w:tc>
        <w:tc>
          <w:tcPr/>
          <w:p>
            <w:pPr>
              <w:pStyle w:val="Compact"/>
            </w:pPr>
            <w:r>
              <w:t xml:space="preserve">106.723702</w:t>
            </w:r>
          </w:p>
        </w:tc>
        <w:tc>
          <w:tcPr/>
          <w:p>
            <w:pPr>
              <w:pStyle w:val="Compact"/>
            </w:pPr>
            <w:r>
              <w:t xml:space="preserve">212238.004981</w:t>
            </w:r>
          </w:p>
        </w:tc>
        <w:tc>
          <w:tcPr/>
          <w:p>
            <w:pPr>
              <w:pStyle w:val="Compact"/>
            </w:pPr>
            <w:r>
              <w:t xml:space="preserve">119202.513493</w:t>
            </w:r>
          </w:p>
        </w:tc>
        <w:tc>
          <w:tcPr/>
          <w:p>
            <w:pPr>
              <w:pStyle w:val="Compact"/>
            </w:pPr>
            <w:r>
              <w:t xml:space="preserve">26.598586</w:t>
            </w:r>
          </w:p>
        </w:tc>
      </w:tr>
    </w:tbl>
    <w:bookmarkEnd w:id="28"/>
    <w:bookmarkStart w:id="31" w:name="общая-статистика"/>
    <w:p>
      <w:pPr>
        <w:pStyle w:val="Heading3"/>
      </w:pPr>
      <w:r>
        <w:t xml:space="preserve">Общая статистика</w:t>
      </w:r>
    </w:p>
    <w:bookmarkStart w:id="29" w:name="средние-значения-до-преобразования"/>
    <w:p>
      <w:pPr>
        <w:pStyle w:val="Heading4"/>
      </w:pPr>
      <w:r>
        <w:t xml:space="preserve">Средние значения до преобразования</w:t>
      </w:r>
    </w:p>
    <w:p>
      <w:pPr>
        <w:pStyle w:val="Compact"/>
        <w:numPr>
          <w:ilvl w:val="0"/>
          <w:numId w:val="1003"/>
        </w:numPr>
      </w:pPr>
      <w:r>
        <w:t xml:space="preserve">X: 226345.039195</w:t>
      </w:r>
    </w:p>
    <w:p>
      <w:pPr>
        <w:pStyle w:val="Compact"/>
        <w:numPr>
          <w:ilvl w:val="0"/>
          <w:numId w:val="1003"/>
        </w:numPr>
      </w:pPr>
      <w:r>
        <w:t xml:space="preserve">Y: 127288.856290</w:t>
      </w:r>
    </w:p>
    <w:p>
      <w:pPr>
        <w:pStyle w:val="Compact"/>
        <w:numPr>
          <w:ilvl w:val="0"/>
          <w:numId w:val="1003"/>
        </w:numPr>
      </w:pPr>
      <w:r>
        <w:t xml:space="preserve">Z: 105.597152</w:t>
      </w:r>
    </w:p>
    <w:bookmarkEnd w:id="29"/>
    <w:bookmarkStart w:id="30" w:name="средние-значения-после-преобразования"/>
    <w:p>
      <w:pPr>
        <w:pStyle w:val="Heading4"/>
      </w:pPr>
      <w:r>
        <w:t xml:space="preserve">Средние значения после преобразования</w:t>
      </w:r>
    </w:p>
    <w:p>
      <w:pPr>
        <w:pStyle w:val="Compact"/>
        <w:numPr>
          <w:ilvl w:val="0"/>
          <w:numId w:val="1004"/>
        </w:numPr>
      </w:pPr>
      <w:r>
        <w:t xml:space="preserve">X: 226368.057966</w:t>
      </w:r>
    </w:p>
    <w:p>
      <w:pPr>
        <w:pStyle w:val="Compact"/>
        <w:numPr>
          <w:ilvl w:val="0"/>
          <w:numId w:val="1004"/>
        </w:numPr>
      </w:pPr>
      <w:r>
        <w:t xml:space="preserve">Y: 127148.838546</w:t>
      </w:r>
    </w:p>
    <w:p>
      <w:pPr>
        <w:pStyle w:val="Compact"/>
        <w:numPr>
          <w:ilvl w:val="0"/>
          <w:numId w:val="1004"/>
        </w:numPr>
      </w:pPr>
      <w:r>
        <w:t xml:space="preserve">Z: 25.448394</w:t>
      </w:r>
    </w:p>
    <w:bookmarkEnd w:id="30"/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2025-05-07T07:18:34Z</dcterms:created>
  <dcterms:modified xsi:type="dcterms:W3CDTF">2025-05-07T07:18:34Z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