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отчёт-по-преобразованию-координат"/>
    <w:p>
      <w:pPr>
        <w:pStyle w:val="Heading1"/>
      </w:pPr>
      <w:r>
        <w:t xml:space="preserve">Отчёт по преобразованию координат</w:t>
      </w:r>
    </w:p>
    <w:bookmarkStart w:id="20" w:name="параметры-ввода"/>
    <w:p>
      <w:pPr>
        <w:pStyle w:val="Heading2"/>
      </w:pPr>
      <w:r>
        <w:t xml:space="preserve">Параметры ввода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Исходная таблица данных</w:t>
      </w:r>
      <w:r>
        <w:t xml:space="preserve">: 9 точек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Начальная система координат</w:t>
      </w:r>
      <w:r>
        <w:t xml:space="preserve">: ГСК-2011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Конечная система координат</w:t>
      </w:r>
      <w:r>
        <w:t xml:space="preserve">: СК-42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Параметры преобразования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ΔX: 23.56</w:t>
      </w:r>
    </w:p>
    <w:p>
      <w:pPr>
        <w:pStyle w:val="Compact"/>
        <w:numPr>
          <w:ilvl w:val="1"/>
          <w:numId w:val="1002"/>
        </w:numPr>
      </w:pPr>
      <w:r>
        <w:t xml:space="preserve">ΔY: -140.86</w:t>
      </w:r>
    </w:p>
    <w:p>
      <w:pPr>
        <w:pStyle w:val="Compact"/>
        <w:numPr>
          <w:ilvl w:val="1"/>
          <w:numId w:val="1002"/>
        </w:numPr>
      </w:pPr>
      <w:r>
        <w:t xml:space="preserve">ΔZ: -79.77</w:t>
      </w:r>
    </w:p>
    <w:p>
      <w:pPr>
        <w:pStyle w:val="Compact"/>
        <w:numPr>
          <w:ilvl w:val="1"/>
          <w:numId w:val="1002"/>
        </w:numPr>
      </w:pPr>
      <w:r>
        <w:t xml:space="preserve">ωx: -0.0000000001</w:t>
      </w:r>
    </w:p>
    <w:p>
      <w:pPr>
        <w:pStyle w:val="Compact"/>
        <w:numPr>
          <w:ilvl w:val="1"/>
          <w:numId w:val="1002"/>
        </w:numPr>
      </w:pPr>
      <w:r>
        <w:t xml:space="preserve">ωy: -0.0000000293</w:t>
      </w:r>
    </w:p>
    <w:p>
      <w:pPr>
        <w:pStyle w:val="Compact"/>
        <w:numPr>
          <w:ilvl w:val="1"/>
          <w:numId w:val="1002"/>
        </w:numPr>
      </w:pPr>
      <w:r>
        <w:t xml:space="preserve">ωz: -0.0000000672</w:t>
      </w:r>
    </w:p>
    <w:p>
      <w:pPr>
        <w:pStyle w:val="Compact"/>
        <w:numPr>
          <w:ilvl w:val="1"/>
          <w:numId w:val="1002"/>
        </w:numPr>
      </w:pPr>
      <w:r>
        <w:t xml:space="preserve">m: -222740.0000000000</w:t>
      </w:r>
    </w:p>
    <w:bookmarkEnd w:id="20"/>
    <w:bookmarkStart w:id="21" w:name="пункт-1-общая-формула-преобразования"/>
    <w:p>
      <w:pPr>
        <w:pStyle w:val="Heading2"/>
      </w:pPr>
      <w:r>
        <w:t xml:space="preserve">Пункт 1: Общая формула преобразования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</m:mr>
                <m:mr>
                  <m:e>
                    <m:r>
                      <m:t>Z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t>ω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t>ω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t>ω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t>ω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Y</m:t>
                    </m:r>
                  </m:e>
                </m:mr>
                <m:mr>
                  <m:e>
                    <m:r>
                      <m:t>X</m:t>
                    </m:r>
                    <m:r>
                      <m:t>ω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t>ω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Z</m:t>
                    </m:r>
                  </m:e>
                </m:mr>
              </m:m>
            </m:e>
          </m:d>
        </m:oMath>
      </m:oMathPara>
    </w:p>
    <w:bookmarkEnd w:id="21"/>
    <w:bookmarkStart w:id="22" w:name="X29d92d1c4adfe1f3a1b8570880fda24e48a85cb"/>
    <w:p>
      <w:pPr>
        <w:pStyle w:val="Heading2"/>
      </w:pPr>
      <w:r>
        <w:t xml:space="preserve">Пункт 2: Общая формула с подставленными параметрами перехода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222739.0</m:t>
          </m:r>
          <m:r>
            <m:t>X</m:t>
          </m:r>
          <m:r>
            <m:rPr>
              <m:sty m:val="p"/>
            </m:rPr>
            <m:t>+</m:t>
          </m:r>
          <m:r>
            <m:t>0.0149696908591949</m:t>
          </m:r>
          <m:r>
            <m:t>Y</m:t>
          </m:r>
          <m:r>
            <m:rPr>
              <m:sty m:val="p"/>
            </m:rPr>
            <m:t>−</m:t>
          </m:r>
          <m:r>
            <m:t>0.00652946778453779</m:t>
          </m:r>
          <m:r>
            <m:t>Z</m:t>
          </m:r>
          <m:r>
            <m:rPr>
              <m:sty m:val="p"/>
            </m:rPr>
            <m:t>+</m:t>
          </m:r>
          <m:r>
            <m:t>23.56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0.0149696908591949</m:t>
          </m:r>
          <m:r>
            <m:t>X</m:t>
          </m:r>
          <m:r>
            <m:rPr>
              <m:sty m:val="p"/>
            </m:rPr>
            <m:t>−</m:t>
          </m:r>
          <m:r>
            <m:t>222739.0</m:t>
          </m:r>
          <m:r>
            <m:t>Y</m:t>
          </m:r>
          <m:r>
            <m:rPr>
              <m:sty m:val="p"/>
            </m:rPr>
            <m:t>+</m:t>
          </m:r>
          <m:r>
            <m:t>3.27565588643569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5</m:t>
              </m:r>
            </m:sup>
          </m:sSup>
          <m:r>
            <m:t>Z</m:t>
          </m:r>
          <m:r>
            <m:rPr>
              <m:sty m:val="p"/>
            </m:rPr>
            <m:t>−</m:t>
          </m:r>
          <m:r>
            <m:t>140.86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0.00652946778453779</m:t>
          </m:r>
          <m:r>
            <m:t>X</m:t>
          </m:r>
          <m:r>
            <m:rPr>
              <m:sty m:val="p"/>
            </m:rPr>
            <m:t>−</m:t>
          </m:r>
          <m:r>
            <m:t>3.27565588643569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5</m:t>
              </m:r>
            </m:sup>
          </m:sSup>
          <m:r>
            <m:t>Y</m:t>
          </m:r>
          <m:r>
            <m:rPr>
              <m:sty m:val="p"/>
            </m:rPr>
            <m:t>−</m:t>
          </m:r>
          <m:r>
            <m:t>222739.0</m:t>
          </m:r>
          <m:r>
            <m:t>Z</m:t>
          </m:r>
          <m:r>
            <m:rPr>
              <m:sty m:val="p"/>
            </m:rPr>
            <m:t>−</m:t>
          </m:r>
          <m:r>
            <m:t>79.77</m:t>
          </m:r>
        </m:oMath>
      </m:oMathPara>
    </w:p>
    <w:bookmarkEnd w:id="22"/>
    <w:bookmarkStart w:id="27" w:name="Xdb0ac539c743664641f1d84725dbc5aef23e4ae"/>
    <w:p>
      <w:pPr>
        <w:pStyle w:val="Heading2"/>
      </w:pPr>
      <w:r>
        <w:t xml:space="preserve">Пункт 3: Пример последовательных преобразований для первой точки</w:t>
      </w:r>
    </w:p>
    <w:p>
      <w:pPr>
        <w:pStyle w:val="FirstParagraph"/>
      </w:pPr>
      <w:r>
        <w:t xml:space="preserve">Для точки Точка1 с начальными координатами:</w:t>
      </w:r>
      <w:r>
        <w:t xml:space="preserve"> </w:t>
      </w:r>
      <w:r>
        <w:t xml:space="preserve">X = 2890.551698</w:t>
      </w:r>
      <w:r>
        <w:t xml:space="preserve"> </w:t>
      </w:r>
      <w:r>
        <w:t xml:space="preserve">Y = 162974.043594</w:t>
      </w:r>
      <w:r>
        <w:t xml:space="preserve"> </w:t>
      </w:r>
      <w:r>
        <w:t xml:space="preserve">Z = 102.724491</w:t>
      </w:r>
    </w:p>
    <w:bookmarkStart w:id="23" w:name="шаг-1-общая-формула"/>
    <w:p>
      <w:pPr>
        <w:pStyle w:val="Heading3"/>
      </w:pPr>
      <w:r>
        <w:t xml:space="preserve">Шаг 1: Общая формула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</m:mr>
                <m:mr>
                  <m:e>
                    <m:r>
                      <m:t>Z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t>ω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t>ω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t>ω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t>ω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Y</m:t>
                    </m:r>
                  </m:e>
                </m:mr>
                <m:mr>
                  <m:e>
                    <m:r>
                      <m:t>X</m:t>
                    </m:r>
                    <m:r>
                      <m:t>ω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t>ω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Z</m:t>
                    </m:r>
                  </m:e>
                </m:mr>
              </m:m>
            </m:e>
          </m:d>
        </m:oMath>
      </m:oMathPara>
    </w:p>
    <w:bookmarkEnd w:id="23"/>
    <w:bookmarkStart w:id="24" w:name="шаг-2-подстановка-параметров-перехода"/>
    <w:p>
      <w:pPr>
        <w:pStyle w:val="Heading3"/>
      </w:pPr>
      <w:r>
        <w:t xml:space="preserve">Шаг 2: Подстановка параметров перехода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222739.0</m:t>
          </m:r>
          <m:r>
            <m:t>X</m:t>
          </m:r>
          <m:r>
            <m:rPr>
              <m:sty m:val="p"/>
            </m:rPr>
            <m:t>+</m:t>
          </m:r>
          <m:r>
            <m:t>0.0149696908591949</m:t>
          </m:r>
          <m:r>
            <m:t>Y</m:t>
          </m:r>
          <m:r>
            <m:rPr>
              <m:sty m:val="p"/>
            </m:rPr>
            <m:t>−</m:t>
          </m:r>
          <m:r>
            <m:t>0.00652946778453779</m:t>
          </m:r>
          <m:r>
            <m:t>Z</m:t>
          </m:r>
          <m:r>
            <m:rPr>
              <m:sty m:val="p"/>
            </m:rPr>
            <m:t>+</m:t>
          </m:r>
          <m:r>
            <m:t>23.56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0.0149696908591949</m:t>
          </m:r>
          <m:r>
            <m:t>X</m:t>
          </m:r>
          <m:r>
            <m:rPr>
              <m:sty m:val="p"/>
            </m:rPr>
            <m:t>−</m:t>
          </m:r>
          <m:r>
            <m:t>222739.0</m:t>
          </m:r>
          <m:r>
            <m:t>Y</m:t>
          </m:r>
          <m:r>
            <m:rPr>
              <m:sty m:val="p"/>
            </m:rPr>
            <m:t>+</m:t>
          </m:r>
          <m:r>
            <m:t>3.27565588643569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5</m:t>
              </m:r>
            </m:sup>
          </m:sSup>
          <m:r>
            <m:t>Z</m:t>
          </m:r>
          <m:r>
            <m:rPr>
              <m:sty m:val="p"/>
            </m:rPr>
            <m:t>−</m:t>
          </m:r>
          <m:r>
            <m:t>140.86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0.00652946778453779</m:t>
          </m:r>
          <m:r>
            <m:t>X</m:t>
          </m:r>
          <m:r>
            <m:rPr>
              <m:sty m:val="p"/>
            </m:rPr>
            <m:t>−</m:t>
          </m:r>
          <m:r>
            <m:t>3.27565588643569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5</m:t>
              </m:r>
            </m:sup>
          </m:sSup>
          <m:r>
            <m:t>Y</m:t>
          </m:r>
          <m:r>
            <m:rPr>
              <m:sty m:val="p"/>
            </m:rPr>
            <m:t>−</m:t>
          </m:r>
          <m:r>
            <m:t>222739.0</m:t>
          </m:r>
          <m:r>
            <m:t>Z</m:t>
          </m:r>
          <m:r>
            <m:rPr>
              <m:sty m:val="p"/>
            </m:rPr>
            <m:t>−</m:t>
          </m:r>
          <m:r>
            <m:t>79.77</m:t>
          </m:r>
        </m:oMath>
      </m:oMathPara>
    </w:p>
    <w:bookmarkEnd w:id="24"/>
    <w:bookmarkStart w:id="25" w:name="шаг-3-подстановка-начальных-координат"/>
    <w:p>
      <w:pPr>
        <w:pStyle w:val="Heading3"/>
      </w:pPr>
      <w:r>
        <w:t xml:space="preserve">Шаг 3: Подстановка начальных координат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643836132.100508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36300675680.2113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22880816.6355537</m:t>
          </m:r>
        </m:oMath>
      </m:oMathPara>
    </w:p>
    <w:bookmarkEnd w:id="25"/>
    <w:bookmarkStart w:id="26" w:name="шаг-4-вычисленные-конечные-координаты"/>
    <w:p>
      <w:pPr>
        <w:pStyle w:val="Heading3"/>
      </w:pPr>
      <w:r>
        <w:t xml:space="preserve">Шаг 4: Вычисленные конечные координаты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643836132.1005077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36300675680.211266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22880816.63555366</m:t>
          </m:r>
        </m:oMath>
      </m:oMathPara>
    </w:p>
    <w:bookmarkEnd w:id="26"/>
    <w:bookmarkEnd w:id="27"/>
    <w:bookmarkStart w:id="32" w:name="Xa8ebec60eae3a3ce1217851a4c8855671c68478"/>
    <w:p>
      <w:pPr>
        <w:pStyle w:val="Heading2"/>
      </w:pPr>
      <w:r>
        <w:t xml:space="preserve">Пункт 4: Таблица с координатами до и после преобразования и общая статистика</w:t>
      </w:r>
    </w:p>
    <w:bookmarkStart w:id="28" w:name="X65c9f799357fd0289f05f2f6f42bbc04f9843f9"/>
    <w:p>
      <w:pPr>
        <w:pStyle w:val="Heading3"/>
      </w:pPr>
      <w:r>
        <w:t xml:space="preserve">Таблица координат до и после преобразования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Начальная X</w:t>
            </w:r>
          </w:p>
        </w:tc>
        <w:tc>
          <w:tcPr/>
          <w:p>
            <w:pPr>
              <w:pStyle w:val="Compact"/>
            </w:pPr>
            <w:r>
              <w:t xml:space="preserve">Начальная Y</w:t>
            </w:r>
          </w:p>
        </w:tc>
        <w:tc>
          <w:tcPr/>
          <w:p>
            <w:pPr>
              <w:pStyle w:val="Compact"/>
            </w:pPr>
            <w:r>
              <w:t xml:space="preserve">Начальная Z</w:t>
            </w:r>
          </w:p>
        </w:tc>
        <w:tc>
          <w:tcPr/>
          <w:p>
            <w:pPr>
              <w:pStyle w:val="Compact"/>
            </w:pPr>
            <w:r>
              <w:t xml:space="preserve">Конечная X</w:t>
            </w:r>
          </w:p>
        </w:tc>
        <w:tc>
          <w:tcPr/>
          <w:p>
            <w:pPr>
              <w:pStyle w:val="Compact"/>
            </w:pPr>
            <w:r>
              <w:t xml:space="preserve">Конечная Y</w:t>
            </w:r>
          </w:p>
        </w:tc>
        <w:tc>
          <w:tcPr/>
          <w:p>
            <w:pPr>
              <w:pStyle w:val="Compact"/>
            </w:pPr>
            <w:r>
              <w:t xml:space="preserve">Конечная Z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Точка1</w:t>
            </w:r>
          </w:p>
        </w:tc>
        <w:tc>
          <w:tcPr/>
          <w:p>
            <w:pPr>
              <w:pStyle w:val="Compact"/>
            </w:pPr>
            <w:r>
              <w:t xml:space="preserve">2890.551698</w:t>
            </w:r>
          </w:p>
        </w:tc>
        <w:tc>
          <w:tcPr/>
          <w:p>
            <w:pPr>
              <w:pStyle w:val="Compact"/>
            </w:pPr>
            <w:r>
              <w:t xml:space="preserve">162974.043594</w:t>
            </w:r>
          </w:p>
        </w:tc>
        <w:tc>
          <w:tcPr/>
          <w:p>
            <w:pPr>
              <w:pStyle w:val="Compact"/>
            </w:pPr>
            <w:r>
              <w:t xml:space="preserve">102.724491</w:t>
            </w:r>
          </w:p>
        </w:tc>
        <w:tc>
          <w:tcPr/>
          <w:p>
            <w:pPr>
              <w:pStyle w:val="Compact"/>
            </w:pPr>
            <w:r>
              <w:t xml:space="preserve">-643836132.100508</w:t>
            </w:r>
          </w:p>
        </w:tc>
        <w:tc>
          <w:tcPr/>
          <w:p>
            <w:pPr>
              <w:pStyle w:val="Compact"/>
            </w:pPr>
            <w:r>
              <w:t xml:space="preserve">-36300675680.211266</w:t>
            </w:r>
          </w:p>
        </w:tc>
        <w:tc>
          <w:tcPr/>
          <w:p>
            <w:pPr>
              <w:pStyle w:val="Compact"/>
            </w:pPr>
            <w:r>
              <w:t xml:space="preserve">-22880816.635554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Точка2</w:t>
            </w:r>
          </w:p>
        </w:tc>
        <w:tc>
          <w:tcPr/>
          <w:p>
            <w:pPr>
              <w:pStyle w:val="Compact"/>
            </w:pPr>
            <w:r>
              <w:t xml:space="preserve">219215.085771</w:t>
            </w:r>
          </w:p>
        </w:tc>
        <w:tc>
          <w:tcPr/>
          <w:p>
            <w:pPr>
              <w:pStyle w:val="Compact"/>
            </w:pPr>
            <w:r>
              <w:t xml:space="preserve">119511.368417</w:t>
            </w:r>
          </w:p>
        </w:tc>
        <w:tc>
          <w:tcPr/>
          <w:p>
            <w:pPr>
              <w:pStyle w:val="Compact"/>
            </w:pPr>
            <w:r>
              <w:t xml:space="preserve">105.153865</w:t>
            </w:r>
          </w:p>
        </w:tc>
        <w:tc>
          <w:tcPr/>
          <w:p>
            <w:pPr>
              <w:pStyle w:val="Compact"/>
            </w:pPr>
            <w:r>
              <w:t xml:space="preserve">-48827747177.625130</w:t>
            </w:r>
          </w:p>
        </w:tc>
        <w:tc>
          <w:tcPr/>
          <w:p>
            <w:pPr>
              <w:pStyle w:val="Compact"/>
            </w:pPr>
            <w:r>
              <w:t xml:space="preserve">-26619846112.272785</w:t>
            </w:r>
          </w:p>
        </w:tc>
        <w:tc>
          <w:tcPr/>
          <w:p>
            <w:pPr>
              <w:pStyle w:val="Compact"/>
            </w:pPr>
            <w:r>
              <w:t xml:space="preserve">-23420519.063176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Точка3</w:t>
            </w:r>
          </w:p>
        </w:tc>
        <w:tc>
          <w:tcPr/>
          <w:p>
            <w:pPr>
              <w:pStyle w:val="Compact"/>
            </w:pPr>
            <w:r>
              <w:t xml:space="preserve">196718.559874</w:t>
            </w:r>
          </w:p>
        </w:tc>
        <w:tc>
          <w:tcPr/>
          <w:p>
            <w:pPr>
              <w:pStyle w:val="Compact"/>
            </w:pPr>
            <w:r>
              <w:t xml:space="preserve">110627.968456</w:t>
            </w:r>
          </w:p>
        </w:tc>
        <w:tc>
          <w:tcPr/>
          <w:p>
            <w:pPr>
              <w:pStyle w:val="Compact"/>
            </w:pPr>
            <w:r>
              <w:t xml:space="preserve">103.723702</w:t>
            </w:r>
          </w:p>
        </w:tc>
        <w:tc>
          <w:tcPr/>
          <w:p>
            <w:pPr>
              <w:pStyle w:val="Compact"/>
            </w:pPr>
            <w:r>
              <w:t xml:space="preserve">-43816893628.825661</w:t>
            </w:r>
          </w:p>
        </w:tc>
        <w:tc>
          <w:tcPr/>
          <w:p>
            <w:pPr>
              <w:pStyle w:val="Compact"/>
            </w:pPr>
            <w:r>
              <w:t xml:space="preserve">-24641166151.593616</w:t>
            </w:r>
          </w:p>
        </w:tc>
        <w:tc>
          <w:tcPr/>
          <w:p>
            <w:pPr>
              <w:pStyle w:val="Compact"/>
            </w:pPr>
            <w:r>
              <w:t xml:space="preserve">-23102112.586070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Точка4</w:t>
            </w:r>
          </w:p>
        </w:tc>
        <w:tc>
          <w:tcPr/>
          <w:p>
            <w:pPr>
              <w:pStyle w:val="Compact"/>
            </w:pPr>
            <w:r>
              <w:t xml:space="preserve">212530.882025</w:t>
            </w:r>
          </w:p>
        </w:tc>
        <w:tc>
          <w:tcPr/>
          <w:p>
            <w:pPr>
              <w:pStyle w:val="Compact"/>
            </w:pPr>
            <w:r>
              <w:t xml:space="preserve">119520.251817</w:t>
            </w:r>
          </w:p>
        </w:tc>
        <w:tc>
          <w:tcPr/>
          <w:p>
            <w:pPr>
              <w:pStyle w:val="Compact"/>
            </w:pPr>
            <w:r>
              <w:t xml:space="preserve">106.176720</w:t>
            </w:r>
          </w:p>
        </w:tc>
        <w:tc>
          <w:tcPr/>
          <w:p>
            <w:pPr>
              <w:pStyle w:val="Compact"/>
            </w:pPr>
            <w:r>
              <w:t xml:space="preserve">-47338914319.318535</w:t>
            </w:r>
          </w:p>
        </w:tc>
        <w:tc>
          <w:tcPr/>
          <w:p>
            <w:pPr>
              <w:pStyle w:val="Compact"/>
            </w:pPr>
            <w:r>
              <w:t xml:space="preserve">-26621824691.844887</w:t>
            </w:r>
          </w:p>
        </w:tc>
        <w:tc>
          <w:tcPr/>
          <w:p>
            <w:pPr>
              <w:pStyle w:val="Compact"/>
            </w:pPr>
            <w:r>
              <w:t xml:space="preserve">-23648392.407605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Точка5</w:t>
            </w:r>
          </w:p>
        </w:tc>
        <w:tc>
          <w:tcPr/>
          <w:p>
            <w:pPr>
              <w:pStyle w:val="Compact"/>
            </w:pPr>
            <w:r>
              <w:t xml:space="preserve">212594.066155</w:t>
            </w:r>
          </w:p>
        </w:tc>
        <w:tc>
          <w:tcPr/>
          <w:p>
            <w:pPr>
              <w:pStyle w:val="Compact"/>
            </w:pPr>
            <w:r>
              <w:t xml:space="preserve">119555.785416</w:t>
            </w:r>
          </w:p>
        </w:tc>
        <w:tc>
          <w:tcPr/>
          <w:p>
            <w:pPr>
              <w:pStyle w:val="Compact"/>
            </w:pPr>
            <w:r>
              <w:t xml:space="preserve">104.723702</w:t>
            </w:r>
          </w:p>
        </w:tc>
        <w:tc>
          <w:tcPr/>
          <w:p>
            <w:pPr>
              <w:pStyle w:val="Compact"/>
            </w:pPr>
            <w:r>
              <w:t xml:space="preserve">-47352987888.709190</w:t>
            </w:r>
          </w:p>
        </w:tc>
        <w:tc>
          <w:tcPr/>
          <w:p>
            <w:pPr>
              <w:pStyle w:val="Compact"/>
            </w:pPr>
            <w:r>
              <w:t xml:space="preserve">-26629739411.098446</w:t>
            </w:r>
          </w:p>
        </w:tc>
        <w:tc>
          <w:tcPr/>
          <w:p>
            <w:pPr>
              <w:pStyle w:val="Compact"/>
            </w:pPr>
            <w:r>
              <w:t xml:space="preserve">-23324748.219908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Точка6</w:t>
            </w:r>
          </w:p>
        </w:tc>
        <w:tc>
          <w:tcPr/>
          <w:p>
            <w:pPr>
              <w:pStyle w:val="Compact"/>
            </w:pPr>
            <w:r>
              <w:t xml:space="preserve">244108.068400</w:t>
            </w:r>
          </w:p>
        </w:tc>
        <w:tc>
          <w:tcPr/>
          <w:p>
            <w:pPr>
              <w:pStyle w:val="Compact"/>
            </w:pPr>
            <w:r>
              <w:t xml:space="preserve">137278.168338</w:t>
            </w:r>
          </w:p>
        </w:tc>
        <w:tc>
          <w:tcPr/>
          <w:p>
            <w:pPr>
              <w:pStyle w:val="Compact"/>
            </w:pPr>
            <w:r>
              <w:t xml:space="preserve">107.200385</w:t>
            </w:r>
          </w:p>
        </w:tc>
        <w:tc>
          <w:tcPr/>
          <w:p>
            <w:pPr>
              <w:pStyle w:val="Compact"/>
            </w:pPr>
            <w:r>
              <w:t xml:space="preserve">-54372384969.475815</w:t>
            </w:r>
          </w:p>
        </w:tc>
        <w:tc>
          <w:tcPr/>
          <w:p>
            <w:pPr>
              <w:pStyle w:val="Compact"/>
            </w:pPr>
            <w:r>
              <w:t xml:space="preserve">-30577205732.516586</w:t>
            </w:r>
          </w:p>
        </w:tc>
        <w:tc>
          <w:tcPr/>
          <w:p>
            <w:pPr>
              <w:pStyle w:val="Compact"/>
            </w:pPr>
            <w:r>
              <w:t xml:space="preserve">-23876196.925507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Точка7</w:t>
            </w:r>
          </w:p>
        </w:tc>
        <w:tc>
          <w:tcPr/>
          <w:p>
            <w:pPr>
              <w:pStyle w:val="Compact"/>
            </w:pPr>
            <w:r>
              <w:t xml:space="preserve">180192.106032</w:t>
            </w:r>
          </w:p>
        </w:tc>
        <w:tc>
          <w:tcPr/>
          <w:p>
            <w:pPr>
              <w:pStyle w:val="Compact"/>
            </w:pPr>
            <w:r>
              <w:t xml:space="preserve">101744.568496</w:t>
            </w:r>
          </w:p>
        </w:tc>
        <w:tc>
          <w:tcPr/>
          <w:p>
            <w:pPr>
              <w:pStyle w:val="Compact"/>
            </w:pPr>
            <w:r>
              <w:t xml:space="preserve">105.723702</w:t>
            </w:r>
          </w:p>
        </w:tc>
        <w:tc>
          <w:tcPr/>
          <w:p>
            <w:pPr>
              <w:pStyle w:val="Compact"/>
            </w:pPr>
            <w:r>
              <w:t xml:space="preserve">-40135807959.507233</w:t>
            </w:r>
          </w:p>
        </w:tc>
        <w:tc>
          <w:tcPr/>
          <w:p>
            <w:pPr>
              <w:pStyle w:val="Compact"/>
            </w:pPr>
            <w:r>
              <w:t xml:space="preserve">-22662486280.507202</w:t>
            </w:r>
          </w:p>
        </w:tc>
        <w:tc>
          <w:tcPr/>
          <w:p>
            <w:pPr>
              <w:pStyle w:val="Compact"/>
            </w:pPr>
            <w:r>
              <w:t xml:space="preserve">-23547698.204029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Точка8</w:t>
            </w:r>
          </w:p>
        </w:tc>
        <w:tc>
          <w:tcPr/>
          <w:p>
            <w:pPr>
              <w:pStyle w:val="Compact"/>
            </w:pPr>
            <w:r>
              <w:t xml:space="preserve">275701.045086</w:t>
            </w:r>
          </w:p>
        </w:tc>
        <w:tc>
          <w:tcPr/>
          <w:p>
            <w:pPr>
              <w:pStyle w:val="Compact"/>
            </w:pPr>
            <w:r>
              <w:t xml:space="preserve">155044.968260</w:t>
            </w:r>
          </w:p>
        </w:tc>
        <w:tc>
          <w:tcPr/>
          <w:p>
            <w:pPr>
              <w:pStyle w:val="Compact"/>
            </w:pPr>
            <w:r>
              <w:t xml:space="preserve">108.224050</w:t>
            </w:r>
          </w:p>
        </w:tc>
        <w:tc>
          <w:tcPr/>
          <w:p>
            <w:pPr>
              <w:pStyle w:val="Compact"/>
            </w:pPr>
            <w:r>
              <w:t xml:space="preserve">-61409372737.581955</w:t>
            </w:r>
          </w:p>
        </w:tc>
        <w:tc>
          <w:tcPr/>
          <w:p>
            <w:pPr>
              <w:pStyle w:val="Compact"/>
            </w:pPr>
            <w:r>
              <w:t xml:space="preserve">-34534565453.280006</w:t>
            </w:r>
          </w:p>
        </w:tc>
        <w:tc>
          <w:tcPr/>
          <w:p>
            <w:pPr>
              <w:pStyle w:val="Compact"/>
            </w:pPr>
            <w:r>
              <w:t xml:space="preserve">-24104001.340598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Точка9</w:t>
            </w:r>
          </w:p>
        </w:tc>
        <w:tc>
          <w:tcPr/>
          <w:p>
            <w:pPr>
              <w:pStyle w:val="Compact"/>
            </w:pPr>
            <w:r>
              <w:t xml:space="preserve">212214.952049</w:t>
            </w:r>
          </w:p>
        </w:tc>
        <w:tc>
          <w:tcPr/>
          <w:p>
            <w:pPr>
              <w:pStyle w:val="Compact"/>
            </w:pPr>
            <w:r>
              <w:t xml:space="preserve">119342.583817</w:t>
            </w:r>
          </w:p>
        </w:tc>
        <w:tc>
          <w:tcPr/>
          <w:p>
            <w:pPr>
              <w:pStyle w:val="Compact"/>
            </w:pPr>
            <w:r>
              <w:t xml:space="preserve">106.725702</w:t>
            </w:r>
          </w:p>
        </w:tc>
        <w:tc>
          <w:tcPr/>
          <w:p>
            <w:pPr>
              <w:pStyle w:val="Compact"/>
            </w:pPr>
            <w:r>
              <w:t xml:space="preserve">-47268544395.057495</w:t>
            </w:r>
          </w:p>
        </w:tc>
        <w:tc>
          <w:tcPr/>
          <w:p>
            <w:pPr>
              <w:pStyle w:val="Compact"/>
            </w:pPr>
            <w:r>
              <w:t xml:space="preserve">-26582251094.463501</w:t>
            </w:r>
          </w:p>
        </w:tc>
        <w:tc>
          <w:tcPr/>
          <w:p>
            <w:pPr>
              <w:pStyle w:val="Compact"/>
            </w:pPr>
            <w:r>
              <w:t xml:space="preserve">-23770674.166338</w:t>
            </w:r>
          </w:p>
        </w:tc>
      </w:tr>
    </w:tbl>
    <w:bookmarkEnd w:id="28"/>
    <w:bookmarkStart w:id="31" w:name="общая-статистика"/>
    <w:p>
      <w:pPr>
        <w:pStyle w:val="Heading3"/>
      </w:pPr>
      <w:r>
        <w:t xml:space="preserve">Общая статистика</w:t>
      </w:r>
    </w:p>
    <w:bookmarkStart w:id="29" w:name="средние-значения-до-преобразования"/>
    <w:p>
      <w:pPr>
        <w:pStyle w:val="Heading4"/>
      </w:pPr>
      <w:r>
        <w:t xml:space="preserve">Средние значения до преобразования</w:t>
      </w:r>
    </w:p>
    <w:p>
      <w:pPr>
        <w:pStyle w:val="Compact"/>
        <w:numPr>
          <w:ilvl w:val="0"/>
          <w:numId w:val="1003"/>
        </w:numPr>
      </w:pPr>
      <w:r>
        <w:t xml:space="preserve">X: 195129.479677</w:t>
      </w:r>
    </w:p>
    <w:p>
      <w:pPr>
        <w:pStyle w:val="Compact"/>
        <w:numPr>
          <w:ilvl w:val="0"/>
          <w:numId w:val="1003"/>
        </w:numPr>
      </w:pPr>
      <w:r>
        <w:t xml:space="preserve">Y: 127288.856290</w:t>
      </w:r>
    </w:p>
    <w:p>
      <w:pPr>
        <w:pStyle w:val="Compact"/>
        <w:numPr>
          <w:ilvl w:val="0"/>
          <w:numId w:val="1003"/>
        </w:numPr>
      </w:pPr>
      <w:r>
        <w:t xml:space="preserve">Z: 105.597369</w:t>
      </w:r>
    </w:p>
    <w:bookmarkEnd w:id="29"/>
    <w:bookmarkStart w:id="30" w:name="средние-значения-после-преобразования"/>
    <w:p>
      <w:pPr>
        <w:pStyle w:val="Heading4"/>
      </w:pPr>
      <w:r>
        <w:t xml:space="preserve">Средние значения после преобразования</w:t>
      </w:r>
    </w:p>
    <w:p>
      <w:pPr>
        <w:pStyle w:val="Compact"/>
        <w:numPr>
          <w:ilvl w:val="0"/>
          <w:numId w:val="1004"/>
        </w:numPr>
      </w:pPr>
      <w:r>
        <w:t xml:space="preserve">X: -43462943245.355728</w:t>
      </w:r>
    </w:p>
    <w:p>
      <w:pPr>
        <w:pStyle w:val="Compact"/>
        <w:numPr>
          <w:ilvl w:val="0"/>
          <w:numId w:val="1004"/>
        </w:numPr>
      </w:pPr>
      <w:r>
        <w:t xml:space="preserve">Y: -28352195623.087593</w:t>
      </w:r>
    </w:p>
    <w:p>
      <w:pPr>
        <w:pStyle w:val="Compact"/>
        <w:numPr>
          <w:ilvl w:val="0"/>
          <w:numId w:val="1004"/>
        </w:numPr>
      </w:pPr>
      <w:r>
        <w:t xml:space="preserve">Z: -23519462.172087</w:t>
      </w:r>
    </w:p>
    <w:bookmarkEnd w:id="30"/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2025-04-23T05:34:46Z</dcterms:created>
  <dcterms:modified xsi:type="dcterms:W3CDTF">2025-04-23T05:34:46Z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