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отчёт-по-преобразованию-координат"/>
    <w:p>
      <w:pPr>
        <w:pStyle w:val="Heading1"/>
      </w:pPr>
      <w:r>
        <w:t xml:space="preserve">Отчёт по преобразованию координат</w:t>
      </w:r>
    </w:p>
    <w:bookmarkStart w:id="20" w:name="параметры-ввода"/>
    <w:p>
      <w:pPr>
        <w:pStyle w:val="Heading2"/>
      </w:pPr>
      <w:r>
        <w:t xml:space="preserve">Параметры ввода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Исходная таблица данных</w:t>
      </w:r>
      <w:r>
        <w:t xml:space="preserve">: 9 точек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Начальная система координат</w:t>
      </w:r>
      <w:r>
        <w:t xml:space="preserve">: СК-42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Конечная система координат</w:t>
      </w:r>
      <w:r>
        <w:t xml:space="preserve">: ГСК-2011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Параметры преобразования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ΔX: 23.56</w:t>
      </w:r>
    </w:p>
    <w:p>
      <w:pPr>
        <w:pStyle w:val="Compact"/>
        <w:numPr>
          <w:ilvl w:val="1"/>
          <w:numId w:val="1002"/>
        </w:numPr>
      </w:pPr>
      <w:r>
        <w:t xml:space="preserve">ΔY: -140.86</w:t>
      </w:r>
    </w:p>
    <w:p>
      <w:pPr>
        <w:pStyle w:val="Compact"/>
        <w:numPr>
          <w:ilvl w:val="1"/>
          <w:numId w:val="1002"/>
        </w:numPr>
      </w:pPr>
      <w:r>
        <w:t xml:space="preserve">ΔZ: -79.77</w:t>
      </w:r>
    </w:p>
    <w:p>
      <w:pPr>
        <w:pStyle w:val="Compact"/>
        <w:numPr>
          <w:ilvl w:val="1"/>
          <w:numId w:val="1002"/>
        </w:numPr>
      </w:pPr>
      <w:r>
        <w:t xml:space="preserve">ωx: -0.0000303338</w:t>
      </w:r>
    </w:p>
    <w:p>
      <w:pPr>
        <w:pStyle w:val="Compact"/>
        <w:numPr>
          <w:ilvl w:val="1"/>
          <w:numId w:val="1002"/>
        </w:numPr>
      </w:pPr>
      <w:r>
        <w:t xml:space="preserve">ωy: -0.0060465361</w:t>
      </w:r>
    </w:p>
    <w:p>
      <w:pPr>
        <w:pStyle w:val="Compact"/>
        <w:numPr>
          <w:ilvl w:val="1"/>
          <w:numId w:val="1002"/>
        </w:numPr>
      </w:pPr>
      <w:r>
        <w:t xml:space="preserve">ωz: -0.0138625045</w:t>
      </w:r>
    </w:p>
    <w:p>
      <w:pPr>
        <w:pStyle w:val="Compact"/>
        <w:numPr>
          <w:ilvl w:val="1"/>
          <w:numId w:val="1002"/>
        </w:numPr>
      </w:pPr>
      <w:r>
        <w:t xml:space="preserve">m: -0.0000002227</w:t>
      </w:r>
    </w:p>
    <w:bookmarkEnd w:id="20"/>
    <w:bookmarkStart w:id="21" w:name="пункт-1-общая-формула-преобразования"/>
    <w:p>
      <w:pPr>
        <w:pStyle w:val="Heading2"/>
      </w:pPr>
      <w:r>
        <w:t xml:space="preserve">Пункт 1: Общая формула преобразования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  <m:mr>
                  <m:e>
                    <m:r>
                      <m:t>Z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r>
                      <m:t>X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1"/>
    <w:bookmarkStart w:id="22" w:name="X29d92d1c4adfe1f3a1b8570880fda24e48a85cb"/>
    <w:p>
      <w:pPr>
        <w:pStyle w:val="Heading2"/>
      </w:pPr>
      <w:r>
        <w:t xml:space="preserve">Пункт 2: Общая формула с подставленными параметрами перехода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0.99999977726</m:t>
          </m:r>
          <m:r>
            <m:t>X</m:t>
          </m:r>
          <m:r>
            <m:rPr>
              <m:sty m:val="p"/>
            </m:rPr>
            <m:t>−</m:t>
          </m:r>
          <m:r>
            <m:t>0.0138625013890335</m:t>
          </m:r>
          <m:r>
            <m:t>Y</m:t>
          </m:r>
          <m:r>
            <m:rPr>
              <m:sty m:val="p"/>
            </m:rPr>
            <m:t>+</m:t>
          </m:r>
          <m:r>
            <m:t>0.00604653476709622</m:t>
          </m:r>
          <m:r>
            <m:t>Z</m:t>
          </m:r>
          <m:r>
            <m:rPr>
              <m:sty m:val="p"/>
            </m:rPr>
            <m:t>+</m:t>
          </m:r>
          <m:r>
            <m:t>23.56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0.0138625013890335</m:t>
          </m:r>
          <m:r>
            <m:t>X</m:t>
          </m:r>
          <m:r>
            <m:rPr>
              <m:sty m:val="p"/>
            </m:rPr>
            <m:t>+</m:t>
          </m:r>
          <m:r>
            <m:t>0.99999977726</m:t>
          </m:r>
          <m:r>
            <m:t>Y</m:t>
          </m:r>
          <m:r>
            <m:rPr>
              <m:sty m:val="p"/>
            </m:rPr>
            <m:t>−</m:t>
          </m:r>
          <m:r>
            <m:t>3.03338156431058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t>Z</m:t>
          </m:r>
          <m:r>
            <m:rPr>
              <m:sty m:val="p"/>
            </m:rPr>
            <m:t>−</m:t>
          </m:r>
          <m:r>
            <m:t>140.86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0.00604653476709622</m:t>
          </m:r>
          <m:r>
            <m:t>X</m:t>
          </m:r>
          <m:r>
            <m:rPr>
              <m:sty m:val="p"/>
            </m:rPr>
            <m:t>+</m:t>
          </m:r>
          <m:r>
            <m:t>3.03338156431058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0.99999977726</m:t>
          </m:r>
          <m:r>
            <m:t>Z</m:t>
          </m:r>
          <m:r>
            <m:rPr>
              <m:sty m:val="p"/>
            </m:rPr>
            <m:t>−</m:t>
          </m:r>
          <m:r>
            <m:t>79.77</m:t>
          </m:r>
        </m:oMath>
      </m:oMathPara>
    </w:p>
    <w:bookmarkEnd w:id="22"/>
    <w:bookmarkStart w:id="27" w:name="Xdb0ac539c743664641f1d84725dbc5aef23e4ae"/>
    <w:p>
      <w:pPr>
        <w:pStyle w:val="Heading2"/>
      </w:pPr>
      <w:r>
        <w:t xml:space="preserve">Пункт 3: Пример последовательных преобразований для первой точки</w:t>
      </w:r>
    </w:p>
    <w:p>
      <w:pPr>
        <w:pStyle w:val="FirstParagraph"/>
      </w:pPr>
      <w:r>
        <w:t xml:space="preserve">Для точки Точка1 с начальными координатами:</w:t>
      </w:r>
      <w:r>
        <w:t xml:space="preserve"> </w:t>
      </w:r>
      <w:r>
        <w:t xml:space="preserve">X = 2890.551698</w:t>
      </w:r>
      <w:r>
        <w:t xml:space="preserve"> </w:t>
      </w:r>
      <w:r>
        <w:t xml:space="preserve">Y = 162974.043594</w:t>
      </w:r>
      <w:r>
        <w:t xml:space="preserve"> </w:t>
      </w:r>
      <w:r>
        <w:t xml:space="preserve">Z = 102.724491</w:t>
      </w:r>
    </w:p>
    <w:bookmarkStart w:id="23" w:name="шаг-1-общая-формула"/>
    <w:p>
      <w:pPr>
        <w:pStyle w:val="Heading3"/>
      </w:pPr>
      <w:r>
        <w:t xml:space="preserve">Шаг 1: Общая формула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  <m:mr>
                  <m:e>
                    <m:r>
                      <m:t>Z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r>
                      <m:t>X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3"/>
    <w:bookmarkStart w:id="24" w:name="шаг-2-подстановка-параметров-перехода"/>
    <w:p>
      <w:pPr>
        <w:pStyle w:val="Heading3"/>
      </w:pPr>
      <w:r>
        <w:t xml:space="preserve">Шаг 2: Подстановка параметров перехода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0.99999977726</m:t>
          </m:r>
          <m:r>
            <m:t>X</m:t>
          </m:r>
          <m:r>
            <m:rPr>
              <m:sty m:val="p"/>
            </m:rPr>
            <m:t>−</m:t>
          </m:r>
          <m:r>
            <m:t>0.0138625013890335</m:t>
          </m:r>
          <m:r>
            <m:t>Y</m:t>
          </m:r>
          <m:r>
            <m:rPr>
              <m:sty m:val="p"/>
            </m:rPr>
            <m:t>+</m:t>
          </m:r>
          <m:r>
            <m:t>0.00604653476709622</m:t>
          </m:r>
          <m:r>
            <m:t>Z</m:t>
          </m:r>
          <m:r>
            <m:rPr>
              <m:sty m:val="p"/>
            </m:rPr>
            <m:t>+</m:t>
          </m:r>
          <m:r>
            <m:t>23.56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0.0138625013890335</m:t>
          </m:r>
          <m:r>
            <m:t>X</m:t>
          </m:r>
          <m:r>
            <m:rPr>
              <m:sty m:val="p"/>
            </m:rPr>
            <m:t>+</m:t>
          </m:r>
          <m:r>
            <m:t>0.99999977726</m:t>
          </m:r>
          <m:r>
            <m:t>Y</m:t>
          </m:r>
          <m:r>
            <m:rPr>
              <m:sty m:val="p"/>
            </m:rPr>
            <m:t>−</m:t>
          </m:r>
          <m:r>
            <m:t>3.03338156431058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t>Z</m:t>
          </m:r>
          <m:r>
            <m:rPr>
              <m:sty m:val="p"/>
            </m:rPr>
            <m:t>−</m:t>
          </m:r>
          <m:r>
            <m:t>140.86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0.00604653476709622</m:t>
          </m:r>
          <m:r>
            <m:t>X</m:t>
          </m:r>
          <m:r>
            <m:rPr>
              <m:sty m:val="p"/>
            </m:rPr>
            <m:t>+</m:t>
          </m:r>
          <m:r>
            <m:t>3.03338156431058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0.99999977726</m:t>
          </m:r>
          <m:r>
            <m:t>Z</m:t>
          </m:r>
          <m:r>
            <m:rPr>
              <m:sty m:val="p"/>
            </m:rPr>
            <m:t>−</m:t>
          </m:r>
          <m:r>
            <m:t>79.77</m:t>
          </m:r>
        </m:oMath>
      </m:oMathPara>
    </w:p>
    <w:bookmarkEnd w:id="24"/>
    <w:bookmarkStart w:id="25" w:name="шаг-3-подстановка-начальных-координат"/>
    <w:p>
      <w:pPr>
        <w:pStyle w:val="Heading3"/>
      </w:pPr>
      <w:r>
        <w:t xml:space="preserve">Шаг 3: Подстановка начальных координат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655.504275666552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162873.214454064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10.4202713740928</m:t>
          </m:r>
        </m:oMath>
      </m:oMathPara>
    </w:p>
    <w:bookmarkEnd w:id="25"/>
    <w:bookmarkStart w:id="26" w:name="шаг-4-вычисленные-конечные-координаты"/>
    <w:p>
      <w:pPr>
        <w:pStyle w:val="Heading3"/>
      </w:pPr>
      <w:r>
        <w:t xml:space="preserve">Шаг 4: Вычисленные конечные координаты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655.5042756665516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162873.21445406435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10.420271374092763</m:t>
          </m:r>
        </m:oMath>
      </m:oMathPara>
    </w:p>
    <w:bookmarkEnd w:id="26"/>
    <w:bookmarkEnd w:id="27"/>
    <w:bookmarkStart w:id="32" w:name="Xa8ebec60eae3a3ce1217851a4c8855671c68478"/>
    <w:p>
      <w:pPr>
        <w:pStyle w:val="Heading2"/>
      </w:pPr>
      <w:r>
        <w:t xml:space="preserve">Пункт 4: Таблица с координатами до и после преобразования и общая статистика</w:t>
      </w:r>
    </w:p>
    <w:bookmarkStart w:id="28" w:name="X65c9f799357fd0289f05f2f6f42bbc04f9843f9"/>
    <w:p>
      <w:pPr>
        <w:pStyle w:val="Heading3"/>
      </w:pPr>
      <w:r>
        <w:t xml:space="preserve">Таблица координат до и после преобразования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Начальная X</w:t>
            </w:r>
          </w:p>
        </w:tc>
        <w:tc>
          <w:tcPr/>
          <w:p>
            <w:pPr>
              <w:pStyle w:val="Compact"/>
            </w:pPr>
            <w:r>
              <w:t xml:space="preserve">Начальная Y</w:t>
            </w:r>
          </w:p>
        </w:tc>
        <w:tc>
          <w:tcPr/>
          <w:p>
            <w:pPr>
              <w:pStyle w:val="Compact"/>
            </w:pPr>
            <w:r>
              <w:t xml:space="preserve">Начальная Z</w:t>
            </w:r>
          </w:p>
        </w:tc>
        <w:tc>
          <w:tcPr/>
          <w:p>
            <w:pPr>
              <w:pStyle w:val="Compact"/>
            </w:pPr>
            <w:r>
              <w:t xml:space="preserve">Конечная X</w:t>
            </w:r>
          </w:p>
        </w:tc>
        <w:tc>
          <w:tcPr/>
          <w:p>
            <w:pPr>
              <w:pStyle w:val="Compact"/>
            </w:pPr>
            <w:r>
              <w:t xml:space="preserve">Конечная Y</w:t>
            </w:r>
          </w:p>
        </w:tc>
        <w:tc>
          <w:tcPr/>
          <w:p>
            <w:pPr>
              <w:pStyle w:val="Compact"/>
            </w:pPr>
            <w:r>
              <w:t xml:space="preserve">Конечная Z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Точка1</w:t>
            </w:r>
          </w:p>
        </w:tc>
        <w:tc>
          <w:tcPr/>
          <w:p>
            <w:pPr>
              <w:pStyle w:val="Compact"/>
            </w:pPr>
            <w:r>
              <w:t xml:space="preserve">2890.551698</w:t>
            </w:r>
          </w:p>
        </w:tc>
        <w:tc>
          <w:tcPr/>
          <w:p>
            <w:pPr>
              <w:pStyle w:val="Compact"/>
            </w:pPr>
            <w:r>
              <w:t xml:space="preserve">162974.043594</w:t>
            </w:r>
          </w:p>
        </w:tc>
        <w:tc>
          <w:tcPr/>
          <w:p>
            <w:pPr>
              <w:pStyle w:val="Compact"/>
            </w:pPr>
            <w:r>
              <w:t xml:space="preserve">102.724491</w:t>
            </w:r>
          </w:p>
        </w:tc>
        <w:tc>
          <w:tcPr/>
          <w:p>
            <w:pPr>
              <w:pStyle w:val="Compact"/>
            </w:pPr>
            <w:r>
              <w:t xml:space="preserve">655.504276</w:t>
            </w:r>
          </w:p>
        </w:tc>
        <w:tc>
          <w:tcPr/>
          <w:p>
            <w:pPr>
              <w:pStyle w:val="Compact"/>
            </w:pPr>
            <w:r>
              <w:t xml:space="preserve">162873.214454</w:t>
            </w:r>
          </w:p>
        </w:tc>
        <w:tc>
          <w:tcPr/>
          <w:p>
            <w:pPr>
              <w:pStyle w:val="Compact"/>
            </w:pPr>
            <w:r>
              <w:t xml:space="preserve">10.420271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Точка2</w:t>
            </w:r>
          </w:p>
        </w:tc>
        <w:tc>
          <w:tcPr/>
          <w:p>
            <w:pPr>
              <w:pStyle w:val="Compact"/>
            </w:pPr>
            <w:r>
              <w:t xml:space="preserve">219215.085771</w:t>
            </w:r>
          </w:p>
        </w:tc>
        <w:tc>
          <w:tcPr/>
          <w:p>
            <w:pPr>
              <w:pStyle w:val="Compact"/>
            </w:pPr>
            <w:r>
              <w:t xml:space="preserve">119511.368417</w:t>
            </w:r>
          </w:p>
        </w:tc>
        <w:tc>
          <w:tcPr/>
          <w:p>
            <w:pPr>
              <w:pStyle w:val="Compact"/>
            </w:pPr>
            <w:r>
              <w:t xml:space="preserve">105.153865</w:t>
            </w:r>
          </w:p>
        </w:tc>
        <w:tc>
          <w:tcPr/>
          <w:p>
            <w:pPr>
              <w:pStyle w:val="Compact"/>
            </w:pPr>
            <w:r>
              <w:t xml:space="preserve">217582.506249</w:t>
            </w:r>
          </w:p>
        </w:tc>
        <w:tc>
          <w:tcPr/>
          <w:p>
            <w:pPr>
              <w:pStyle w:val="Compact"/>
            </w:pPr>
            <w:r>
              <w:t xml:space="preserve">122409.348038</w:t>
            </w:r>
          </w:p>
        </w:tc>
        <w:tc>
          <w:tcPr/>
          <w:p>
            <w:pPr>
              <w:pStyle w:val="Compact"/>
            </w:pPr>
            <w:r>
              <w:t xml:space="preserve">-1296.482560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Точка3</w:t>
            </w:r>
          </w:p>
        </w:tc>
        <w:tc>
          <w:tcPr/>
          <w:p>
            <w:pPr>
              <w:pStyle w:val="Compact"/>
            </w:pPr>
            <w:r>
              <w:t xml:space="preserve">196718.559874</w:t>
            </w:r>
          </w:p>
        </w:tc>
        <w:tc>
          <w:tcPr/>
          <w:p>
            <w:pPr>
              <w:pStyle w:val="Compact"/>
            </w:pPr>
            <w:r>
              <w:t xml:space="preserve">110627.968456</w:t>
            </w:r>
          </w:p>
        </w:tc>
        <w:tc>
          <w:tcPr/>
          <w:p>
            <w:pPr>
              <w:pStyle w:val="Compact"/>
            </w:pPr>
            <w:r>
              <w:t xml:space="preserve">103.723702</w:t>
            </w:r>
          </w:p>
        </w:tc>
        <w:tc>
          <w:tcPr/>
          <w:p>
            <w:pPr>
              <w:pStyle w:val="Compact"/>
            </w:pPr>
            <w:r>
              <w:t xml:space="preserve">195209.122859</w:t>
            </w:r>
          </w:p>
        </w:tc>
        <w:tc>
          <w:tcPr/>
          <w:p>
            <w:pPr>
              <w:pStyle w:val="Compact"/>
            </w:pPr>
            <w:r>
              <w:t xml:space="preserve">113214.091978</w:t>
            </w:r>
          </w:p>
        </w:tc>
        <w:tc>
          <w:tcPr/>
          <w:p>
            <w:pPr>
              <w:pStyle w:val="Compact"/>
            </w:pPr>
            <w:r>
              <w:t xml:space="preserve">-1162.156164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Точка4</w:t>
            </w:r>
          </w:p>
        </w:tc>
        <w:tc>
          <w:tcPr/>
          <w:p>
            <w:pPr>
              <w:pStyle w:val="Compact"/>
            </w:pPr>
            <w:r>
              <w:t xml:space="preserve">212530.882025</w:t>
            </w:r>
          </w:p>
        </w:tc>
        <w:tc>
          <w:tcPr/>
          <w:p>
            <w:pPr>
              <w:pStyle w:val="Compact"/>
            </w:pPr>
            <w:r>
              <w:t xml:space="preserve">119520.251817</w:t>
            </w:r>
          </w:p>
        </w:tc>
        <w:tc>
          <w:tcPr/>
          <w:p>
            <w:pPr>
              <w:pStyle w:val="Compact"/>
            </w:pPr>
            <w:r>
              <w:t xml:space="preserve">106.176720</w:t>
            </w:r>
          </w:p>
        </w:tc>
        <w:tc>
          <w:tcPr/>
          <w:p>
            <w:pPr>
              <w:pStyle w:val="Compact"/>
            </w:pPr>
            <w:r>
              <w:t xml:space="preserve">210898.187030</w:t>
            </w:r>
          </w:p>
        </w:tc>
        <w:tc>
          <w:tcPr/>
          <w:p>
            <w:pPr>
              <w:pStyle w:val="Compact"/>
            </w:pPr>
            <w:r>
              <w:t xml:space="preserve">122325.571622</w:t>
            </w:r>
          </w:p>
        </w:tc>
        <w:tc>
          <w:tcPr/>
          <w:p>
            <w:pPr>
              <w:pStyle w:val="Compact"/>
            </w:pPr>
            <w:r>
              <w:t xml:space="preserve">-1255.043166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Точка5</w:t>
            </w:r>
          </w:p>
        </w:tc>
        <w:tc>
          <w:tcPr/>
          <w:p>
            <w:pPr>
              <w:pStyle w:val="Compact"/>
            </w:pPr>
            <w:r>
              <w:t xml:space="preserve">212594.066155</w:t>
            </w:r>
          </w:p>
        </w:tc>
        <w:tc>
          <w:tcPr/>
          <w:p>
            <w:pPr>
              <w:pStyle w:val="Compact"/>
            </w:pPr>
            <w:r>
              <w:t xml:space="preserve">119555.785416</w:t>
            </w:r>
          </w:p>
        </w:tc>
        <w:tc>
          <w:tcPr/>
          <w:p>
            <w:pPr>
              <w:pStyle w:val="Compact"/>
            </w:pPr>
            <w:r>
              <w:t xml:space="preserve">104.723702</w:t>
            </w:r>
          </w:p>
        </w:tc>
        <w:tc>
          <w:tcPr/>
          <w:p>
            <w:pPr>
              <w:pStyle w:val="Compact"/>
            </w:pPr>
            <w:r>
              <w:t xml:space="preserve">210960.869776</w:t>
            </w:r>
          </w:p>
        </w:tc>
        <w:tc>
          <w:tcPr/>
          <w:p>
            <w:pPr>
              <w:pStyle w:val="Compact"/>
            </w:pPr>
            <w:r>
              <w:t xml:space="preserve">122361.981147</w:t>
            </w:r>
          </w:p>
        </w:tc>
        <w:tc>
          <w:tcPr/>
          <w:p>
            <w:pPr>
              <w:pStyle w:val="Compact"/>
            </w:pPr>
            <w:r>
              <w:t xml:space="preserve">-1256.877150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Точка6</w:t>
            </w:r>
          </w:p>
        </w:tc>
        <w:tc>
          <w:tcPr/>
          <w:p>
            <w:pPr>
              <w:pStyle w:val="Compact"/>
            </w:pPr>
            <w:r>
              <w:t xml:space="preserve">244108.068400</w:t>
            </w:r>
          </w:p>
        </w:tc>
        <w:tc>
          <w:tcPr/>
          <w:p>
            <w:pPr>
              <w:pStyle w:val="Compact"/>
            </w:pPr>
            <w:r>
              <w:t xml:space="preserve">137278.168338</w:t>
            </w:r>
          </w:p>
        </w:tc>
        <w:tc>
          <w:tcPr/>
          <w:p>
            <w:pPr>
              <w:pStyle w:val="Compact"/>
            </w:pPr>
            <w:r>
              <w:t xml:space="preserve">107.200385</w:t>
            </w:r>
          </w:p>
        </w:tc>
        <w:tc>
          <w:tcPr/>
          <w:p>
            <w:pPr>
              <w:pStyle w:val="Compact"/>
            </w:pPr>
            <w:r>
              <w:t xml:space="preserve">242229.203419</w:t>
            </w:r>
          </w:p>
        </w:tc>
        <w:tc>
          <w:tcPr/>
          <w:p>
            <w:pPr>
              <w:pStyle w:val="Compact"/>
            </w:pPr>
            <w:r>
              <w:t xml:space="preserve">140521.222946</w:t>
            </w:r>
          </w:p>
        </w:tc>
        <w:tc>
          <w:tcPr/>
          <w:p>
            <w:pPr>
              <w:pStyle w:val="Compact"/>
            </w:pPr>
            <w:r>
              <w:t xml:space="preserve">-1444.413391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Точка7</w:t>
            </w:r>
          </w:p>
        </w:tc>
        <w:tc>
          <w:tcPr/>
          <w:p>
            <w:pPr>
              <w:pStyle w:val="Compact"/>
            </w:pPr>
            <w:r>
              <w:t xml:space="preserve">180192.106032</w:t>
            </w:r>
          </w:p>
        </w:tc>
        <w:tc>
          <w:tcPr/>
          <w:p>
            <w:pPr>
              <w:pStyle w:val="Compact"/>
            </w:pPr>
            <w:r>
              <w:t xml:space="preserve">101744.568496</w:t>
            </w:r>
          </w:p>
        </w:tc>
        <w:tc>
          <w:tcPr/>
          <w:p>
            <w:pPr>
              <w:pStyle w:val="Compact"/>
            </w:pPr>
            <w:r>
              <w:t xml:space="preserve">105.723702</w:t>
            </w:r>
          </w:p>
        </w:tc>
        <w:tc>
          <w:tcPr/>
          <w:p>
            <w:pPr>
              <w:pStyle w:val="Compact"/>
            </w:pPr>
            <w:r>
              <w:t xml:space="preserve">178805.830936</w:t>
            </w:r>
          </w:p>
        </w:tc>
        <w:tc>
          <w:tcPr/>
          <w:p>
            <w:pPr>
              <w:pStyle w:val="Compact"/>
            </w:pPr>
            <w:r>
              <w:t xml:space="preserve">104101.595947</w:t>
            </w:r>
          </w:p>
        </w:tc>
        <w:tc>
          <w:tcPr/>
          <w:p>
            <w:pPr>
              <w:pStyle w:val="Compact"/>
            </w:pPr>
            <w:r>
              <w:t xml:space="preserve">-1060.497854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Точка8</w:t>
            </w:r>
          </w:p>
        </w:tc>
        <w:tc>
          <w:tcPr/>
          <w:p>
            <w:pPr>
              <w:pStyle w:val="Compact"/>
            </w:pPr>
            <w:r>
              <w:t xml:space="preserve">275701.045086</w:t>
            </w:r>
          </w:p>
        </w:tc>
        <w:tc>
          <w:tcPr/>
          <w:p>
            <w:pPr>
              <w:pStyle w:val="Compact"/>
            </w:pPr>
            <w:r>
              <w:t xml:space="preserve">155044.968260</w:t>
            </w:r>
          </w:p>
        </w:tc>
        <w:tc>
          <w:tcPr/>
          <w:p>
            <w:pPr>
              <w:pStyle w:val="Compact"/>
            </w:pPr>
            <w:r>
              <w:t xml:space="preserve">108.224050</w:t>
            </w:r>
          </w:p>
        </w:tc>
        <w:tc>
          <w:tcPr/>
          <w:p>
            <w:pPr>
              <w:pStyle w:val="Compact"/>
            </w:pPr>
            <w:r>
              <w:t xml:space="preserve">273575.886969</w:t>
            </w:r>
          </w:p>
        </w:tc>
        <w:tc>
          <w:tcPr/>
          <w:p>
            <w:pPr>
              <w:pStyle w:val="Compact"/>
            </w:pPr>
            <w:r>
              <w:t xml:space="preserve">158725.976563</w:t>
            </w:r>
          </w:p>
        </w:tc>
        <w:tc>
          <w:tcPr/>
          <w:p>
            <w:pPr>
              <w:pStyle w:val="Compact"/>
            </w:pPr>
            <w:r>
              <w:t xml:space="preserve">-1633.878823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Точка9</w:t>
            </w:r>
          </w:p>
        </w:tc>
        <w:tc>
          <w:tcPr/>
          <w:p>
            <w:pPr>
              <w:pStyle w:val="Compact"/>
            </w:pPr>
            <w:r>
              <w:t xml:space="preserve">212214.952049</w:t>
            </w:r>
          </w:p>
        </w:tc>
        <w:tc>
          <w:tcPr/>
          <w:p>
            <w:pPr>
              <w:pStyle w:val="Compact"/>
            </w:pPr>
            <w:r>
              <w:t xml:space="preserve">119342.583817</w:t>
            </w:r>
          </w:p>
        </w:tc>
        <w:tc>
          <w:tcPr/>
          <w:p>
            <w:pPr>
              <w:pStyle w:val="Compact"/>
            </w:pPr>
            <w:r>
              <w:t xml:space="preserve">106.725702</w:t>
            </w:r>
          </w:p>
        </w:tc>
        <w:tc>
          <w:tcPr/>
          <w:p>
            <w:pPr>
              <w:pStyle w:val="Compact"/>
            </w:pPr>
            <w:r>
              <w:t xml:space="preserve">210584.723367</w:t>
            </w:r>
          </w:p>
        </w:tc>
        <w:tc>
          <w:tcPr/>
          <w:p>
            <w:pPr>
              <w:pStyle w:val="Compact"/>
            </w:pPr>
            <w:r>
              <w:t xml:space="preserve">122143.524065</w:t>
            </w:r>
          </w:p>
        </w:tc>
        <w:tc>
          <w:tcPr/>
          <w:p>
            <w:pPr>
              <w:pStyle w:val="Compact"/>
            </w:pPr>
            <w:r>
              <w:t xml:space="preserve">-1252.589291</w:t>
            </w:r>
          </w:p>
        </w:tc>
      </w:tr>
    </w:tbl>
    <w:bookmarkEnd w:id="28"/>
    <w:bookmarkStart w:id="31" w:name="общая-статистика"/>
    <w:p>
      <w:pPr>
        <w:pStyle w:val="Heading3"/>
      </w:pPr>
      <w:r>
        <w:t xml:space="preserve">Общая статистика</w:t>
      </w:r>
    </w:p>
    <w:bookmarkStart w:id="29" w:name="средние-значения-до-преобразования"/>
    <w:p>
      <w:pPr>
        <w:pStyle w:val="Heading4"/>
      </w:pPr>
      <w:r>
        <w:t xml:space="preserve">Средние значения до преобразования</w:t>
      </w:r>
    </w:p>
    <w:p>
      <w:pPr>
        <w:pStyle w:val="Compact"/>
        <w:numPr>
          <w:ilvl w:val="0"/>
          <w:numId w:val="1003"/>
        </w:numPr>
      </w:pPr>
      <w:r>
        <w:t xml:space="preserve">X: 195129.479677</w:t>
      </w:r>
    </w:p>
    <w:p>
      <w:pPr>
        <w:pStyle w:val="Compact"/>
        <w:numPr>
          <w:ilvl w:val="0"/>
          <w:numId w:val="1003"/>
        </w:numPr>
      </w:pPr>
      <w:r>
        <w:t xml:space="preserve">Y: 127288.856290</w:t>
      </w:r>
    </w:p>
    <w:p>
      <w:pPr>
        <w:pStyle w:val="Compact"/>
        <w:numPr>
          <w:ilvl w:val="0"/>
          <w:numId w:val="1003"/>
        </w:numPr>
      </w:pPr>
      <w:r>
        <w:t xml:space="preserve">Z: 105.597369</w:t>
      </w:r>
    </w:p>
    <w:bookmarkEnd w:id="29"/>
    <w:bookmarkStart w:id="30" w:name="средние-значения-после-преобразования"/>
    <w:p>
      <w:pPr>
        <w:pStyle w:val="Heading4"/>
      </w:pPr>
      <w:r>
        <w:t xml:space="preserve">Средние значения после преобразования</w:t>
      </w:r>
    </w:p>
    <w:p>
      <w:pPr>
        <w:pStyle w:val="Compact"/>
        <w:numPr>
          <w:ilvl w:val="0"/>
          <w:numId w:val="1004"/>
        </w:numPr>
      </w:pPr>
      <w:r>
        <w:t xml:space="preserve">X: 193389.092765</w:t>
      </w:r>
    </w:p>
    <w:p>
      <w:pPr>
        <w:pStyle w:val="Compact"/>
        <w:numPr>
          <w:ilvl w:val="0"/>
          <w:numId w:val="1004"/>
        </w:numPr>
      </w:pPr>
      <w:r>
        <w:t xml:space="preserve">Y: 129852.947418</w:t>
      </w:r>
    </w:p>
    <w:p>
      <w:pPr>
        <w:pStyle w:val="Compact"/>
        <w:numPr>
          <w:ilvl w:val="0"/>
          <w:numId w:val="1004"/>
        </w:numPr>
      </w:pPr>
      <w:r>
        <w:t xml:space="preserve">Z: -1150.168681</w:t>
      </w:r>
    </w:p>
    <w:bookmarkEnd w:id="30"/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2025-04-02T11:18:34Z</dcterms:created>
  <dcterms:modified xsi:type="dcterms:W3CDTF">2025-04-02T11:18:34Z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