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12.05.2022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Виктор Бахчеев</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Виктор Бахчеев</w:t>
              <w:br/>
              <w:t xml:space="preserve">1979-08-15</w:t>
              <w:br/>
              <w:t xml:space="preserve"/>
              <w:br/>
              <w:t xml:space="preserve">5555 555555</w:t>
              <w:br/>
              <w:t xml:space="preserve">фвцфцвфцвфцв</w:t>
              <w:br/>
              <w:t xml:space="preserve">2020-06-22</w:t>
              <w:br/>
              <w:t xml:space="preserve">770-068</w:t>
              <w:br/>
              <w:t xml:space="preserve">адрес</w:t>
              <w:br/>
              <w:t xml:space="preserve">аккаунт</w:t>
              <w:br/>
              <w:t xml:space="preserve"/>
              <w:br/>
              <w:t xml:space="preserve"/>
              <w:br/>
              <w:t xml:space="preserve">supefish@gmail.com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12.05.2022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Виктор Бахчеев</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12.05.2022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r>
              <w:t>Посасать</w:t>
            </w:r>
          </w:p>
        </w:tc>
        <w:tc>
          <w:tcPr>
            <w:tcW w:w="3505" w:type="dxa"/>
          </w:tcPr>
          <w:p>
            <w:r>
              <w:t>30 дней с момента подписания настоящего соглашения</w:t>
            </w:r>
          </w:p>
        </w:tc>
        <w:tc>
          <w:tcPr>
            <w:tcW w:w="2054" w:type="dxa"/>
            <w:vAlign w:val="center"/>
          </w:tcPr>
          <w:p>
            <w:r>
              <w:t>1000</w:t>
            </w:r>
          </w:p>
        </w:tc>
      </w:tr>
      <w:tr>
        <w:tc>
          <w:tcPr>
            <w:tcW w:type="dxa" w:w="4589"/>
          </w:tcPr>
          <w:p>
            <w:r>
              <w:t>Посасать2</w:t>
            </w:r>
          </w:p>
        </w:tc>
        <w:tc>
          <w:tcPr>
            <w:tcW w:type="dxa" w:w="3505"/>
          </w:tcPr>
          <w:p>
            <w:r>
              <w:t>30 дней с момента подписания настоящего соглашения</w:t>
            </w:r>
          </w:p>
        </w:tc>
        <w:tc>
          <w:tcPr>
            <w:tcW w:type="dxa" w:w="2054"/>
          </w:tcPr>
          <w:p>
            <w:r>
              <w:t>1000</w:t>
            </w: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12.05.2022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12.05.2022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Виктор Бахчеев</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12.05.2022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Виктор Бахчеев</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12.05.2022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