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773" w:rsidRDefault="00000000">
      <w:pPr>
        <w:pStyle w:val="1"/>
        <w:jc w:val="center"/>
      </w:pPr>
      <w:r>
        <w:t>SERVICE AGREEMENT (PUBLIC OFFER)</w:t>
      </w:r>
    </w:p>
    <w:p w:rsidR="00117773" w:rsidRDefault="00000000">
      <w:pPr>
        <w:jc w:val="center"/>
      </w:pPr>
      <w:r>
        <w:t>for the provision of services through the OWNCUP platform</w:t>
      </w:r>
    </w:p>
    <w:p w:rsidR="00117773" w:rsidRDefault="00000000">
      <w:r>
        <w:t>This Service Agreement ("Agreement") constitutes a public offer setting out the general terms of use of the OWNCUP platform, provided by KICO GLOBAL EOOD, BULSTAT: 20250404171740, registered at: Bulgaria, Varna, Odessos district, Bacho Kiro Blvd. №1, floor 8, office VIII-3, hereinafter referred to as the "Provider", on the one hand, and a legal entity — a business establishment (coffee shop, coffee chain, or similar), hereinafter referred to as the "Client", on the other hand.</w:t>
      </w:r>
    </w:p>
    <w:p w:rsidR="00117773" w:rsidRDefault="00000000">
      <w:pPr>
        <w:pStyle w:val="21"/>
      </w:pPr>
      <w:r>
        <w:t>1. Subject of the Agreement</w:t>
      </w:r>
    </w:p>
    <w:p w:rsidR="00117773" w:rsidRDefault="00000000">
      <w:r>
        <w:t>1.1. The Provider grants the Client access to the OWNCUP web and mobile platform — a system for digital loyalty cards, bonus accumulation, and customer programs.</w:t>
      </w:r>
    </w:p>
    <w:p w:rsidR="00117773" w:rsidRDefault="00000000">
      <w:r>
        <w:t>1.2. The Platform allows the Client to create and manage its own loyalty programs, issue digital stamps and bonuses, and communicate with end users.</w:t>
      </w:r>
    </w:p>
    <w:p w:rsidR="00117773" w:rsidRDefault="00000000">
      <w:pPr>
        <w:pStyle w:val="21"/>
      </w:pPr>
      <w:r>
        <w:t>2. Acceptance of the Offer</w:t>
      </w:r>
    </w:p>
    <w:p w:rsidR="00117773" w:rsidRDefault="00000000">
      <w:r>
        <w:t>2.1. This Agreement has the effect of a public offer in accordance with Article 13 of the Bulgarian Law on Obligations and Contracts.</w:t>
      </w:r>
    </w:p>
    <w:p w:rsidR="00117773" w:rsidRDefault="00000000">
      <w:r>
        <w:t>2.2. Acceptance of the offer is carried out by registering the Client on the OWNCUP platform and explicitly confirming agreement with these Terms ("I agree to the Terms of Use").</w:t>
      </w:r>
    </w:p>
    <w:p w:rsidR="00117773" w:rsidRDefault="00000000">
      <w:r>
        <w:t>2.3. The moment of concluding the Agreement is the moment of successful registration of the Client.</w:t>
      </w:r>
    </w:p>
    <w:p w:rsidR="00117773" w:rsidRDefault="00000000">
      <w:pPr>
        <w:pStyle w:val="21"/>
      </w:pPr>
      <w:r>
        <w:t>3. Subscription Plans and Payments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17773" w:rsidTr="00004E77">
        <w:tc>
          <w:tcPr>
            <w:tcW w:w="2880" w:type="dxa"/>
          </w:tcPr>
          <w:p w:rsidR="00117773" w:rsidRDefault="00000000">
            <w:r>
              <w:t>Plan</w:t>
            </w:r>
          </w:p>
        </w:tc>
        <w:tc>
          <w:tcPr>
            <w:tcW w:w="2880" w:type="dxa"/>
          </w:tcPr>
          <w:p w:rsidR="00117773" w:rsidRDefault="00000000">
            <w:r>
              <w:t>Monthly Fee</w:t>
            </w:r>
          </w:p>
        </w:tc>
        <w:tc>
          <w:tcPr>
            <w:tcW w:w="2880" w:type="dxa"/>
          </w:tcPr>
          <w:p w:rsidR="00117773" w:rsidRDefault="00000000">
            <w:r>
              <w:t>Description</w:t>
            </w:r>
          </w:p>
        </w:tc>
      </w:tr>
      <w:tr w:rsidR="00117773" w:rsidTr="00004E77">
        <w:tc>
          <w:tcPr>
            <w:tcW w:w="2880" w:type="dxa"/>
          </w:tcPr>
          <w:p w:rsidR="00117773" w:rsidRDefault="00000000">
            <w:r>
              <w:t>Freemium</w:t>
            </w:r>
          </w:p>
        </w:tc>
        <w:tc>
          <w:tcPr>
            <w:tcW w:w="2880" w:type="dxa"/>
          </w:tcPr>
          <w:p w:rsidR="00117773" w:rsidRDefault="00000000">
            <w:r>
              <w:t>0 BGN</w:t>
            </w:r>
          </w:p>
        </w:tc>
        <w:tc>
          <w:tcPr>
            <w:tcW w:w="2880" w:type="dxa"/>
          </w:tcPr>
          <w:p w:rsidR="00117773" w:rsidRDefault="00000000">
            <w:r>
              <w:t>Basic access, limited number of active clients, and standard QR code.</w:t>
            </w:r>
          </w:p>
        </w:tc>
      </w:tr>
      <w:tr w:rsidR="00117773" w:rsidTr="00004E77">
        <w:tc>
          <w:tcPr>
            <w:tcW w:w="2880" w:type="dxa"/>
          </w:tcPr>
          <w:p w:rsidR="00117773" w:rsidRDefault="00000000">
            <w:r>
              <w:t>Start</w:t>
            </w:r>
          </w:p>
        </w:tc>
        <w:tc>
          <w:tcPr>
            <w:tcW w:w="2880" w:type="dxa"/>
          </w:tcPr>
          <w:p w:rsidR="00117773" w:rsidRDefault="00000000">
            <w:r>
              <w:t>29 BGN/month</w:t>
            </w:r>
          </w:p>
        </w:tc>
        <w:tc>
          <w:tcPr>
            <w:tcW w:w="2880" w:type="dxa"/>
          </w:tcPr>
          <w:p w:rsidR="00117773" w:rsidRDefault="00000000">
            <w:r>
              <w:t>Full access to the platform, personalized design, and reporting.</w:t>
            </w:r>
          </w:p>
        </w:tc>
      </w:tr>
      <w:tr w:rsidR="00117773" w:rsidTr="00004E77">
        <w:tc>
          <w:tcPr>
            <w:tcW w:w="2880" w:type="dxa"/>
          </w:tcPr>
          <w:p w:rsidR="00117773" w:rsidRDefault="00000000">
            <w:r>
              <w:t>Pro</w:t>
            </w:r>
          </w:p>
        </w:tc>
        <w:tc>
          <w:tcPr>
            <w:tcW w:w="2880" w:type="dxa"/>
          </w:tcPr>
          <w:p w:rsidR="00117773" w:rsidRDefault="00000000">
            <w:r>
              <w:t>59 BGN/month</w:t>
            </w:r>
          </w:p>
        </w:tc>
        <w:tc>
          <w:tcPr>
            <w:tcW w:w="2880" w:type="dxa"/>
          </w:tcPr>
          <w:p w:rsidR="00117773" w:rsidRDefault="00000000">
            <w:r>
              <w:t>Extended functionality, analytics, marketing tools, and priority support.</w:t>
            </w:r>
          </w:p>
        </w:tc>
      </w:tr>
      <w:tr w:rsidR="00117773" w:rsidTr="00004E77">
        <w:tc>
          <w:tcPr>
            <w:tcW w:w="2880" w:type="dxa"/>
          </w:tcPr>
          <w:p w:rsidR="00117773" w:rsidRDefault="00000000">
            <w:r>
              <w:lastRenderedPageBreak/>
              <w:t>Partner</w:t>
            </w:r>
          </w:p>
        </w:tc>
        <w:tc>
          <w:tcPr>
            <w:tcW w:w="2880" w:type="dxa"/>
          </w:tcPr>
          <w:p w:rsidR="00117773" w:rsidRDefault="00000000">
            <w:r>
              <w:t>Individual</w:t>
            </w:r>
          </w:p>
        </w:tc>
        <w:tc>
          <w:tcPr>
            <w:tcW w:w="2880" w:type="dxa"/>
          </w:tcPr>
          <w:p w:rsidR="00117773" w:rsidRDefault="00000000">
            <w:r>
              <w:t>Custom plan for chain stores and franchise partners.</w:t>
            </w:r>
          </w:p>
        </w:tc>
      </w:tr>
    </w:tbl>
    <w:p w:rsidR="00117773" w:rsidRDefault="00000000">
      <w:r>
        <w:t>3.1. All prices are exclusive of VAT.</w:t>
      </w:r>
      <w:r>
        <w:br/>
        <w:t>3.2. Payment is made monthly in advance, based on an invoice issued by the Provider.</w:t>
      </w:r>
      <w:r>
        <w:br/>
        <w:t>3.3. In case of late payment, access to paid features may be temporarily suspended.</w:t>
      </w:r>
    </w:p>
    <w:p w:rsidR="00117773" w:rsidRDefault="00000000">
      <w:pPr>
        <w:pStyle w:val="21"/>
      </w:pPr>
      <w:r>
        <w:t>4. Rights and Obligations of the Parties</w:t>
      </w:r>
    </w:p>
    <w:p w:rsidR="00117773" w:rsidRDefault="00000000">
      <w:r>
        <w:t>The Provider undertakes to:</w:t>
      </w:r>
    </w:p>
    <w:p w:rsidR="00117773" w:rsidRDefault="00000000">
      <w:r>
        <w:t>- ensure access to the platform 24/7, except during maintenance periods;</w:t>
      </w:r>
    </w:p>
    <w:p w:rsidR="00117773" w:rsidRDefault="00000000">
      <w:r>
        <w:t>- process and store data in accordance with GDPR requirements;</w:t>
      </w:r>
    </w:p>
    <w:p w:rsidR="00117773" w:rsidRDefault="00000000">
      <w:r>
        <w:t>- provide technical support depending on the selected plan.</w:t>
      </w:r>
    </w:p>
    <w:p w:rsidR="00117773" w:rsidRDefault="00000000">
      <w:r>
        <w:t>The Client undertakes to:</w:t>
      </w:r>
    </w:p>
    <w:p w:rsidR="00117773" w:rsidRDefault="00000000">
      <w:r>
        <w:t>- provide accurate data during registration;</w:t>
      </w:r>
    </w:p>
    <w:p w:rsidR="00117773" w:rsidRDefault="00000000">
      <w:r>
        <w:t>- use the platform in accordance with applicable law and this Agreement;</w:t>
      </w:r>
    </w:p>
    <w:p w:rsidR="00117773" w:rsidRDefault="00000000">
      <w:r>
        <w:t>- not transfer access credentials to third parties;</w:t>
      </w:r>
    </w:p>
    <w:p w:rsidR="00117773" w:rsidRDefault="00000000">
      <w:r>
        <w:t>- make timely monthly payments.</w:t>
      </w:r>
    </w:p>
    <w:p w:rsidR="00117773" w:rsidRDefault="00000000">
      <w:pPr>
        <w:pStyle w:val="21"/>
      </w:pPr>
      <w:r>
        <w:t>5. Term and Termination</w:t>
      </w:r>
    </w:p>
    <w:p w:rsidR="00117773" w:rsidRDefault="00000000">
      <w:r>
        <w:t>5.1. The Agreement is concluded for an indefinite term from the date of Client registration.</w:t>
      </w:r>
      <w:r>
        <w:br/>
        <w:t>5.2. Either party may terminate the Agreement by giving 15 days written notice via email.</w:t>
      </w:r>
      <w:r>
        <w:br/>
        <w:t>5.3. The Provider may unilaterally terminate the Agreement in case of systematic violation of the terms or delayed payment.</w:t>
      </w:r>
    </w:p>
    <w:p w:rsidR="00117773" w:rsidRDefault="00000000">
      <w:pPr>
        <w:pStyle w:val="21"/>
      </w:pPr>
      <w:r>
        <w:t>6. Liability</w:t>
      </w:r>
    </w:p>
    <w:p w:rsidR="00117773" w:rsidRDefault="00000000">
      <w:r>
        <w:t>6.1. The Provider is not liable for damages resulting from improper use of the platform by the Client.</w:t>
      </w:r>
      <w:r>
        <w:br/>
        <w:t>6.2. The Provider’s total liability is limited to the amount paid by the Client for the last paid month.</w:t>
      </w:r>
    </w:p>
    <w:p w:rsidR="00117773" w:rsidRDefault="00000000">
      <w:pPr>
        <w:pStyle w:val="21"/>
      </w:pPr>
      <w:r>
        <w:t>7. Data Protection</w:t>
      </w:r>
    </w:p>
    <w:p w:rsidR="00117773" w:rsidRDefault="00000000">
      <w:r>
        <w:t>7.1. The Provider processes personal data as a data controller under GDPR and ensures the protection of Clients’ and users’ information.</w:t>
      </w:r>
      <w:r>
        <w:br/>
        <w:t>7.2. The data is used solely for the purpose of providing the service.</w:t>
      </w:r>
    </w:p>
    <w:p w:rsidR="00117773" w:rsidRDefault="00000000">
      <w:pPr>
        <w:pStyle w:val="21"/>
      </w:pPr>
      <w:r>
        <w:lastRenderedPageBreak/>
        <w:t>8. Governing Law and Dispute Resolution</w:t>
      </w:r>
    </w:p>
    <w:p w:rsidR="00117773" w:rsidRDefault="00000000">
      <w:r>
        <w:t>8.1. This Agreement is governed by the laws of the Republic of Bulgaria.</w:t>
      </w:r>
      <w:r>
        <w:br/>
        <w:t>8.2. All disputes shall be settled through negotiation, and if no agreement is reached — by the competent court in Sofia.</w:t>
      </w:r>
    </w:p>
    <w:p w:rsidR="00117773" w:rsidRDefault="00000000">
      <w:pPr>
        <w:pStyle w:val="21"/>
      </w:pPr>
      <w:r>
        <w:t>9. Provider Contact Information</w:t>
      </w:r>
    </w:p>
    <w:p w:rsidR="00117773" w:rsidRDefault="00000000">
      <w:r>
        <w:t>KICO GLOBAL EOOD</w:t>
      </w:r>
      <w:r>
        <w:br/>
        <w:t>BULSTAT: 20250404171740</w:t>
      </w:r>
      <w:r>
        <w:br/>
        <w:t xml:space="preserve">Address: </w:t>
      </w:r>
      <w:r w:rsidR="00004E77">
        <w:t xml:space="preserve">Bulgaria, Varna, </w:t>
      </w:r>
      <w:proofErr w:type="spellStart"/>
      <w:r w:rsidR="00004E77">
        <w:t>Odessos</w:t>
      </w:r>
      <w:proofErr w:type="spellEnd"/>
      <w:r w:rsidR="00004E77">
        <w:t xml:space="preserve"> district, </w:t>
      </w:r>
      <w:proofErr w:type="spellStart"/>
      <w:r w:rsidR="00004E77">
        <w:t>Bacho</w:t>
      </w:r>
      <w:proofErr w:type="spellEnd"/>
      <w:r w:rsidR="00004E77">
        <w:t xml:space="preserve"> </w:t>
      </w:r>
      <w:proofErr w:type="spellStart"/>
      <w:r w:rsidR="00004E77">
        <w:t>Kiro</w:t>
      </w:r>
      <w:proofErr w:type="spellEnd"/>
      <w:r w:rsidR="00004E77">
        <w:t xml:space="preserve"> Blvd. №1, floor 8, office VIII-3</w:t>
      </w:r>
      <w:r>
        <w:br/>
        <w:t>Email: info@owncup.eu</w:t>
      </w:r>
      <w:r>
        <w:br/>
        <w:t>Website: https://owncup.eu</w:t>
      </w:r>
    </w:p>
    <w:p w:rsidR="00117773" w:rsidRDefault="00000000">
      <w:r>
        <w:t>This document constitutes a public offer. Registration of the Client on the OWNCUP platform and confirmation of agreement with these terms signify full and unconditional acceptance of all provisions of this Agreement.</w:t>
      </w:r>
    </w:p>
    <w:sectPr w:rsidR="001177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83281">
    <w:abstractNumId w:val="8"/>
  </w:num>
  <w:num w:numId="2" w16cid:durableId="1302151139">
    <w:abstractNumId w:val="6"/>
  </w:num>
  <w:num w:numId="3" w16cid:durableId="173496513">
    <w:abstractNumId w:val="5"/>
  </w:num>
  <w:num w:numId="4" w16cid:durableId="1206258277">
    <w:abstractNumId w:val="4"/>
  </w:num>
  <w:num w:numId="5" w16cid:durableId="871501916">
    <w:abstractNumId w:val="7"/>
  </w:num>
  <w:num w:numId="6" w16cid:durableId="2119987376">
    <w:abstractNumId w:val="3"/>
  </w:num>
  <w:num w:numId="7" w16cid:durableId="1389917506">
    <w:abstractNumId w:val="2"/>
  </w:num>
  <w:num w:numId="8" w16cid:durableId="205413430">
    <w:abstractNumId w:val="1"/>
  </w:num>
  <w:num w:numId="9" w16cid:durableId="15218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E77"/>
    <w:rsid w:val="00034616"/>
    <w:rsid w:val="0006063C"/>
    <w:rsid w:val="00117773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6C060CB-DA0A-F94D-8EC6-E8FDCF3F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Lato" w:hAnsi="Lato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2025-10-21T04:19:00Z</dcterms:modified>
  <cp:category/>
</cp:coreProperties>
</file>