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1.17 (Draft)</w:t>
      </w:r>
    </w:p>
    <w:p>
      <w:pPr>
        <w:spacing w:after="500" w:before="0" w:line="260"/>
      </w:pPr>
      <w:r>
        <w:rPr>
          <w:rFonts w:ascii="Calibri" w:cs="Calibri" w:eastAsia="Calibri" w:hAnsi="Calibri"/>
          <w:i/>
          <w:iCs/>
          <w:color w:val="666666"/>
          <w:sz w:val="20"/>
          <w:szCs w:val="20"/>
        </w:rPr>
        <w:t xml:space="preserve">A delivery view of QACR-APP-FR-01 Functional Requirements Rev 1.23.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1.17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1.23</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248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69</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103</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21</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41</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69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80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13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1.23.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Server-side enforcement of demonstration and mock result behaviour, so that a demonstration result cannot reach a patient. The only part of this feature the demonstration needs, and a backend rule rather than a screen.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Retrieval and schema validation of the configuration set before a test may start, with no fallback to an embedded set, 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CFG-001, CFG-002, 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31 requirements, 8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the fifteen-minute lockout that follows five failures, and acceptance of a code the platform enters automatically.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 AUT-024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 AUT-021, AUT-022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9 requirements, 3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code that cannot be read does not stop the scan — it is read during the scan, so the test completes and is refused afterwards where configuration says it should be. A refusal the software cannot attribute to a condition it recognises says nothing specific. Asking the user to present the code themselves is future development (FR-KIT-009, milestone 5).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 KIT-008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The confirmation is presented with a message chosen by how the previous test ended, and the window excludes its endpoint. Expiry validation from the identifier is future development (FR-KIT-005, milestone 5), so an expired kit is not currently caught, and a backend refusal on a minimum interval between tests is future development too (FR-KIT-010).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 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18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a demonstration build only, a means of advancing directly to a chosen step of the flow, reachable by a deliberate gesture a user would not perform while taking a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The gesture is to be chosen — a sustained press on the start control or a device shake were both suggested. Note that demonstration mode is not a separate build: it is a flag the backend returns with the configuration before a test starts, like any other configured behaviour, so this control is gated at run time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14 requirements, 1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 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 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and until the window expires.</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 raised when a window is about to expire while the application is in the background, and the permission request that makes it possible.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and release of the content as a versioned set whose version is recorded with each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7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2026-08-26T11:25:27.571Z</dcterms:created>
  <dcterms:modified xsi:type="dcterms:W3CDTF">2026-08-26T11:25:27.572Z</dcterms:modified>
</cp:coreProperties>
</file>

<file path=docProps/custom.xml><?xml version="1.0" encoding="utf-8"?>
<Properties xmlns="http://schemas.openxmlformats.org/officeDocument/2006/custom-properties" xmlns:vt="http://schemas.openxmlformats.org/officeDocument/2006/docPropsVTypes"/>
</file>