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1.13 (Draft)</w:t>
      </w:r>
    </w:p>
    <w:p>
      <w:pPr>
        <w:spacing w:after="500" w:before="0" w:line="260"/>
      </w:pPr>
      <w:r>
        <w:rPr>
          <w:rFonts w:ascii="Calibri" w:cs="Calibri" w:eastAsia="Calibri" w:hAnsi="Calibri"/>
          <w:i/>
          <w:iCs/>
          <w:color w:val="666666"/>
          <w:sz w:val="20"/>
          <w:szCs w:val="20"/>
        </w:rPr>
        <w:t xml:space="preserve">A delivery view of QACR-APP-FR-01 Functional Requirements Rev 1.19.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1.13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1.19</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241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69</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100</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38</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69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77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11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1.19.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Server-side enforcement of demonstration and mock result behaviour, so that a demonstration result cannot reach a patient. The only part of this feature the demonstration needs, and a backend rule rather than a screen.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Retrieval and schema validation of the configuration set before a test may start, with no fallback to an embedded set, 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CFG-001, CFG-002, 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27 requirements, 7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and the fifteen-minute lockout that follows five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6 requirements, 1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missing or damaged code blocks the scan.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Expiry validation from the identifier is future development (FR-KIT-005, milestone 5), so an expired kit is not currently caught.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18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a demonstration build only, a means of advancing directly to a chosen step of the flow, reachable by a deliberate gesture a user would not perform while taking a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The gesture is to be chosen — a sustained press on the start control or a device shake were both suggested. Note that demonstration mode is not a separate build: it is a flag the backend returns with the configuration before a test starts, like any other configured behaviour, so this control is gated at run time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14 requirements, 1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 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 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and until the window expires.</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 raised when a window is about to expire while the application is in the background, and the permission request that makes it possible.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and release of the content as a versioned set whose version is recorded with each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7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2026-08-13T09:04:27.488Z</dcterms:created>
  <dcterms:modified xsi:type="dcterms:W3CDTF">2026-08-13T09:04:27.489Z</dcterms:modified>
</cp:coreProperties>
</file>

<file path=docProps/custom.xml><?xml version="1.0" encoding="utf-8"?>
<Properties xmlns="http://schemas.openxmlformats.org/officeDocument/2006/custom-properties" xmlns:vt="http://schemas.openxmlformats.org/officeDocument/2006/docPropsVTypes"/>
</file>