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444AF7" w14:textId="21691FE3" w:rsidR="0063431E" w:rsidRDefault="0063431E" w:rsidP="0063431E">
      <w:pPr>
        <w:pStyle w:val="Heading1"/>
        <w:rPr>
          <w:rFonts w:ascii="Times New Roman" w:hAnsi="Times New Roman" w:cs="Times New Roman"/>
          <w:color w:val="000000" w:themeColor="text1"/>
        </w:rPr>
      </w:pPr>
      <w:r w:rsidRPr="0063431E">
        <w:rPr>
          <w:rFonts w:ascii="Times New Roman" w:hAnsi="Times New Roman" w:cs="Times New Roman"/>
          <w:color w:val="000000" w:themeColor="text1"/>
        </w:rPr>
        <w:t>Supplement</w:t>
      </w:r>
      <w:r w:rsidR="00FD739A">
        <w:rPr>
          <w:rFonts w:ascii="Times New Roman" w:hAnsi="Times New Roman" w:cs="Times New Roman"/>
          <w:color w:val="000000" w:themeColor="text1"/>
        </w:rPr>
        <w:t>al Information S1</w:t>
      </w:r>
      <w:r w:rsidRPr="0063431E">
        <w:rPr>
          <w:rFonts w:ascii="Times New Roman" w:hAnsi="Times New Roman" w:cs="Times New Roman"/>
          <w:color w:val="000000" w:themeColor="text1"/>
        </w:rPr>
        <w:t xml:space="preserve">: </w:t>
      </w:r>
      <w:r w:rsidR="006C20B0">
        <w:rPr>
          <w:rFonts w:ascii="Times New Roman" w:hAnsi="Times New Roman" w:cs="Times New Roman"/>
          <w:color w:val="000000" w:themeColor="text1"/>
        </w:rPr>
        <w:t xml:space="preserve">Appendix </w:t>
      </w:r>
    </w:p>
    <w:p w14:paraId="0D98EF24" w14:textId="7BDFCBEE" w:rsidR="007D0551" w:rsidRDefault="006C20B0" w:rsidP="006C20B0">
      <w:pPr>
        <w:pStyle w:val="Heading2"/>
        <w:rPr>
          <w:rFonts w:ascii="Times New Roman" w:hAnsi="Times New Roman" w:cs="Times New Roman"/>
          <w:color w:val="000000" w:themeColor="text1"/>
        </w:rPr>
      </w:pPr>
      <w:r>
        <w:rPr>
          <w:rFonts w:ascii="Times New Roman" w:hAnsi="Times New Roman" w:cs="Times New Roman"/>
          <w:color w:val="000000" w:themeColor="text1"/>
        </w:rPr>
        <w:t xml:space="preserve">S1.1 </w:t>
      </w:r>
      <w:r w:rsidR="007D0551">
        <w:rPr>
          <w:rFonts w:ascii="Times New Roman" w:hAnsi="Times New Roman" w:cs="Times New Roman"/>
          <w:color w:val="000000" w:themeColor="text1"/>
        </w:rPr>
        <w:t xml:space="preserve">EDAM Clinical Trial Overview </w:t>
      </w:r>
    </w:p>
    <w:p w14:paraId="1FB136EF" w14:textId="6BDEF530" w:rsidR="007D0551" w:rsidRPr="007D0551" w:rsidRDefault="007D0551" w:rsidP="007D0551">
      <w:pPr>
        <w:rPr>
          <w:rFonts w:ascii="Times New Roman" w:hAnsi="Times New Roman" w:cs="Times New Roman"/>
        </w:rPr>
      </w:pPr>
      <w:r w:rsidRPr="007D0551">
        <w:rPr>
          <w:rFonts w:ascii="Times New Roman" w:hAnsi="Times New Roman" w:cs="Times New Roman"/>
        </w:rPr>
        <w:t>Computeri</w:t>
      </w:r>
      <w:r w:rsidR="00B2308C">
        <w:rPr>
          <w:rFonts w:ascii="Times New Roman" w:hAnsi="Times New Roman" w:cs="Times New Roman"/>
        </w:rPr>
        <w:t>s</w:t>
      </w:r>
      <w:r w:rsidRPr="007D0551">
        <w:rPr>
          <w:rFonts w:ascii="Times New Roman" w:hAnsi="Times New Roman" w:cs="Times New Roman"/>
        </w:rPr>
        <w:t xml:space="preserve">ed clinical decision support systems (CDSS) are a category of digital health technologies designed to assist healthcare providers in clinical decision-making, including in the context of antimicrobial stewardship. The </w:t>
      </w:r>
      <w:r w:rsidR="004F4955">
        <w:rPr>
          <w:rFonts w:ascii="Times New Roman" w:hAnsi="Times New Roman" w:cs="Times New Roman"/>
        </w:rPr>
        <w:t>Electronic Clinical Decision Support for Acute Fever Management</w:t>
      </w:r>
      <w:r w:rsidRPr="007D0551">
        <w:rPr>
          <w:rFonts w:ascii="Times New Roman" w:hAnsi="Times New Roman" w:cs="Times New Roman"/>
        </w:rPr>
        <w:t xml:space="preserve"> (EDAM)</w:t>
      </w:r>
      <w:r w:rsidR="004F4955">
        <w:rPr>
          <w:rFonts w:ascii="Times New Roman" w:hAnsi="Times New Roman" w:cs="Times New Roman"/>
        </w:rPr>
        <w:t xml:space="preserve"> app</w:t>
      </w:r>
      <w:r w:rsidRPr="007D0551">
        <w:rPr>
          <w:rFonts w:ascii="Times New Roman" w:hAnsi="Times New Roman" w:cs="Times New Roman"/>
        </w:rPr>
        <w:t xml:space="preserve"> is one such tool, developed to guide the clinical management of patients presenting with acute febrile illness (AFI) in primary health care</w:t>
      </w:r>
      <w:r>
        <w:rPr>
          <w:rFonts w:ascii="Times New Roman" w:hAnsi="Times New Roman" w:cs="Times New Roman"/>
        </w:rPr>
        <w:t xml:space="preserve"> </w:t>
      </w:r>
      <w:r w:rsidRPr="007D0551">
        <w:rPr>
          <w:rFonts w:ascii="Times New Roman" w:hAnsi="Times New Roman" w:cs="Times New Roman"/>
        </w:rPr>
        <w:t>settings.</w:t>
      </w:r>
    </w:p>
    <w:p w14:paraId="6C953DF2" w14:textId="07D667F4" w:rsidR="007D0551" w:rsidRPr="007D0551" w:rsidRDefault="007D0551" w:rsidP="007D0551">
      <w:pPr>
        <w:rPr>
          <w:rFonts w:ascii="Times New Roman" w:hAnsi="Times New Roman" w:cs="Times New Roman"/>
        </w:rPr>
      </w:pPr>
      <w:r w:rsidRPr="007D0551">
        <w:rPr>
          <w:rFonts w:ascii="Times New Roman" w:hAnsi="Times New Roman" w:cs="Times New Roman"/>
        </w:rPr>
        <w:t>A cluster-randomi</w:t>
      </w:r>
      <w:r w:rsidR="004F4955">
        <w:rPr>
          <w:rFonts w:ascii="Times New Roman" w:hAnsi="Times New Roman" w:cs="Times New Roman"/>
        </w:rPr>
        <w:t>s</w:t>
      </w:r>
      <w:r w:rsidRPr="007D0551">
        <w:rPr>
          <w:rFonts w:ascii="Times New Roman" w:hAnsi="Times New Roman" w:cs="Times New Roman"/>
        </w:rPr>
        <w:t>ed controlled trial was conducted to evaluate the effectiveness of the EDAM tool</w:t>
      </w:r>
      <w:r w:rsidR="00D43195">
        <w:rPr>
          <w:rFonts w:ascii="Times New Roman" w:hAnsi="Times New Roman" w:cs="Times New Roman"/>
        </w:rPr>
        <w:t xml:space="preserve"> in Battambang Province, Cambodia</w:t>
      </w:r>
      <w:r w:rsidRPr="007D0551">
        <w:rPr>
          <w:rFonts w:ascii="Times New Roman" w:hAnsi="Times New Roman" w:cs="Times New Roman"/>
        </w:rPr>
        <w:t xml:space="preserve">. </w:t>
      </w:r>
      <w:r w:rsidR="004F4955">
        <w:rPr>
          <w:rFonts w:ascii="Times New Roman" w:hAnsi="Times New Roman" w:cs="Times New Roman"/>
        </w:rPr>
        <w:t>30 primary health centres</w:t>
      </w:r>
      <w:r w:rsidRPr="007D0551">
        <w:rPr>
          <w:rFonts w:ascii="Times New Roman" w:hAnsi="Times New Roman" w:cs="Times New Roman"/>
        </w:rPr>
        <w:t xml:space="preserve"> </w:t>
      </w:r>
      <w:r w:rsidR="004F4955">
        <w:rPr>
          <w:rFonts w:ascii="Times New Roman" w:hAnsi="Times New Roman" w:cs="Times New Roman"/>
        </w:rPr>
        <w:t>(</w:t>
      </w:r>
      <w:r w:rsidRPr="007D0551">
        <w:rPr>
          <w:rFonts w:ascii="Times New Roman" w:hAnsi="Times New Roman" w:cs="Times New Roman"/>
        </w:rPr>
        <w:t>PHCs</w:t>
      </w:r>
      <w:r w:rsidR="004F4955">
        <w:rPr>
          <w:rFonts w:ascii="Times New Roman" w:hAnsi="Times New Roman" w:cs="Times New Roman"/>
        </w:rPr>
        <w:t>)</w:t>
      </w:r>
      <w:r w:rsidRPr="007D0551">
        <w:rPr>
          <w:rFonts w:ascii="Times New Roman" w:hAnsi="Times New Roman" w:cs="Times New Roman"/>
        </w:rPr>
        <w:t xml:space="preserve"> participated in the trial, of which </w:t>
      </w:r>
      <w:r w:rsidR="004F4955">
        <w:rPr>
          <w:rFonts w:ascii="Times New Roman" w:hAnsi="Times New Roman" w:cs="Times New Roman"/>
        </w:rPr>
        <w:t>15</w:t>
      </w:r>
      <w:r w:rsidRPr="007D0551">
        <w:rPr>
          <w:rFonts w:ascii="Times New Roman" w:hAnsi="Times New Roman" w:cs="Times New Roman"/>
        </w:rPr>
        <w:t xml:space="preserve"> were randomly assigned to implement the intervention. The trial was completed in early 2025.</w:t>
      </w:r>
    </w:p>
    <w:p w14:paraId="347665ED" w14:textId="2F6413CF" w:rsidR="007D0551" w:rsidRPr="007D0551" w:rsidRDefault="007D0551" w:rsidP="007D0551">
      <w:pPr>
        <w:rPr>
          <w:rFonts w:ascii="Times New Roman" w:hAnsi="Times New Roman" w:cs="Times New Roman"/>
        </w:rPr>
      </w:pPr>
      <w:r w:rsidRPr="007D0551">
        <w:rPr>
          <w:rFonts w:ascii="Times New Roman" w:hAnsi="Times New Roman" w:cs="Times New Roman"/>
        </w:rPr>
        <w:t xml:space="preserve">EDAM is an Android tablet–based application designed to support clinical </w:t>
      </w:r>
      <w:r w:rsidR="00C14163">
        <w:rPr>
          <w:rFonts w:ascii="Times New Roman" w:hAnsi="Times New Roman" w:cs="Times New Roman"/>
        </w:rPr>
        <w:t>management pathways</w:t>
      </w:r>
      <w:r w:rsidRPr="007D0551">
        <w:rPr>
          <w:rFonts w:ascii="Times New Roman" w:hAnsi="Times New Roman" w:cs="Times New Roman"/>
        </w:rPr>
        <w:t xml:space="preserve"> for AFI patients. Unlike standard practice, where malaria rapid diagnostic tests (RDTs) are administered at the beginning of the patient consultation, the EDAM tool follows a structured clinical algorithm. This algorithm combines measured vital signs and a symptom</w:t>
      </w:r>
      <w:r w:rsidR="004D2480">
        <w:rPr>
          <w:rFonts w:ascii="Times New Roman" w:hAnsi="Times New Roman" w:cs="Times New Roman"/>
        </w:rPr>
        <w:t>s</w:t>
      </w:r>
      <w:r w:rsidRPr="007D0551">
        <w:rPr>
          <w:rFonts w:ascii="Times New Roman" w:hAnsi="Times New Roman" w:cs="Times New Roman"/>
        </w:rPr>
        <w:t xml:space="preserve"> assessment with the use of malaria RDTs and C-reactive protein (CRP) testing to guide clinical decision-making. The aim of the tool is to support improved diagnostic accuracy, promote the appropriate use of antibiotics, and encourage timely referral for higher-level care when warranted.</w:t>
      </w:r>
    </w:p>
    <w:p w14:paraId="3D30F610" w14:textId="65417B9D" w:rsidR="007D0551" w:rsidRPr="007D0551" w:rsidRDefault="007D0551" w:rsidP="007D0551">
      <w:r w:rsidRPr="007D0551">
        <w:rPr>
          <w:rFonts w:ascii="Times New Roman" w:hAnsi="Times New Roman" w:cs="Times New Roman"/>
        </w:rPr>
        <w:t xml:space="preserve">The study population included patients aged over one year, presenting to a </w:t>
      </w:r>
      <w:r w:rsidR="004F4955">
        <w:rPr>
          <w:rFonts w:ascii="Times New Roman" w:hAnsi="Times New Roman" w:cs="Times New Roman"/>
        </w:rPr>
        <w:t>PHC</w:t>
      </w:r>
      <w:r w:rsidRPr="007D0551">
        <w:rPr>
          <w:rFonts w:ascii="Times New Roman" w:hAnsi="Times New Roman" w:cs="Times New Roman"/>
        </w:rPr>
        <w:t xml:space="preserve"> with a documented fever during an unscheduled visit. Patients were excluded if they had experienced </w:t>
      </w:r>
      <w:r w:rsidR="00DB6DA7">
        <w:rPr>
          <w:rFonts w:ascii="Times New Roman" w:hAnsi="Times New Roman" w:cs="Times New Roman"/>
        </w:rPr>
        <w:t xml:space="preserve">a </w:t>
      </w:r>
      <w:r w:rsidRPr="007D0551">
        <w:rPr>
          <w:rFonts w:ascii="Times New Roman" w:hAnsi="Times New Roman" w:cs="Times New Roman"/>
        </w:rPr>
        <w:t xml:space="preserve">fever for more than 14 days, presented due to an accident or trauma, or had </w:t>
      </w:r>
      <w:r w:rsidR="004F4955">
        <w:rPr>
          <w:rFonts w:ascii="Times New Roman" w:hAnsi="Times New Roman" w:cs="Times New Roman"/>
        </w:rPr>
        <w:t>recently had</w:t>
      </w:r>
      <w:r w:rsidRPr="007D0551">
        <w:rPr>
          <w:rFonts w:ascii="Times New Roman" w:hAnsi="Times New Roman" w:cs="Times New Roman"/>
        </w:rPr>
        <w:t xml:space="preserve"> routine immuni</w:t>
      </w:r>
      <w:r w:rsidR="00D43195">
        <w:rPr>
          <w:rFonts w:ascii="Times New Roman" w:hAnsi="Times New Roman" w:cs="Times New Roman"/>
        </w:rPr>
        <w:t>s</w:t>
      </w:r>
      <w:r w:rsidRPr="007D0551">
        <w:rPr>
          <w:rFonts w:ascii="Times New Roman" w:hAnsi="Times New Roman" w:cs="Times New Roman"/>
        </w:rPr>
        <w:t>ation.</w:t>
      </w:r>
    </w:p>
    <w:p w14:paraId="533D0596" w14:textId="77777777" w:rsidR="007D0551" w:rsidRPr="007D0551" w:rsidRDefault="007D0551" w:rsidP="007D0551"/>
    <w:p w14:paraId="0246DE95" w14:textId="4CF1BA5B" w:rsidR="00D56C07" w:rsidRDefault="006C20B0" w:rsidP="006C20B0">
      <w:pPr>
        <w:pStyle w:val="Heading2"/>
        <w:rPr>
          <w:rFonts w:ascii="Times New Roman" w:hAnsi="Times New Roman" w:cs="Times New Roman"/>
          <w:color w:val="000000" w:themeColor="text1"/>
        </w:rPr>
      </w:pPr>
      <w:r>
        <w:rPr>
          <w:rFonts w:ascii="Times New Roman" w:hAnsi="Times New Roman" w:cs="Times New Roman"/>
          <w:color w:val="000000" w:themeColor="text1"/>
        </w:rPr>
        <w:t xml:space="preserve">S1.2 </w:t>
      </w:r>
      <w:r w:rsidR="00D56C07" w:rsidRPr="00D56C07">
        <w:rPr>
          <w:rFonts w:ascii="Times New Roman" w:hAnsi="Times New Roman" w:cs="Times New Roman"/>
          <w:color w:val="000000" w:themeColor="text1"/>
        </w:rPr>
        <w:t>Model Overview</w:t>
      </w:r>
    </w:p>
    <w:p w14:paraId="37D1709C" w14:textId="21570A34" w:rsidR="005F617C" w:rsidRPr="005F617C" w:rsidRDefault="005F617C" w:rsidP="005F617C">
      <w:pPr>
        <w:rPr>
          <w:rFonts w:ascii="Times New Roman" w:hAnsi="Times New Roman" w:cs="Times New Roman"/>
        </w:rPr>
      </w:pPr>
      <w:r w:rsidRPr="005F617C">
        <w:rPr>
          <w:rFonts w:ascii="Times New Roman" w:hAnsi="Times New Roman" w:cs="Times New Roman"/>
        </w:rPr>
        <w:t>The decision tree model consists of two main branches representing the c</w:t>
      </w:r>
      <w:r>
        <w:rPr>
          <w:rFonts w:ascii="Times New Roman" w:hAnsi="Times New Roman" w:cs="Times New Roman"/>
        </w:rPr>
        <w:t xml:space="preserve">omparator </w:t>
      </w:r>
      <w:r w:rsidRPr="005F617C">
        <w:rPr>
          <w:rFonts w:ascii="Times New Roman" w:hAnsi="Times New Roman" w:cs="Times New Roman"/>
        </w:rPr>
        <w:t xml:space="preserve">and intervention arms of the clinical trial. All patients begin </w:t>
      </w:r>
      <w:r>
        <w:rPr>
          <w:rFonts w:ascii="Times New Roman" w:hAnsi="Times New Roman" w:cs="Times New Roman"/>
        </w:rPr>
        <w:t xml:space="preserve">at the root node, “Trial Randomisation”, </w:t>
      </w:r>
      <w:r w:rsidRPr="005F617C">
        <w:rPr>
          <w:rFonts w:ascii="Times New Roman" w:hAnsi="Times New Roman" w:cs="Times New Roman"/>
        </w:rPr>
        <w:t xml:space="preserve">at the point of presentation to a </w:t>
      </w:r>
      <w:r w:rsidR="00D43195">
        <w:rPr>
          <w:rFonts w:ascii="Times New Roman" w:hAnsi="Times New Roman" w:cs="Times New Roman"/>
        </w:rPr>
        <w:t>PHC.</w:t>
      </w:r>
      <w:r>
        <w:rPr>
          <w:rFonts w:ascii="Times New Roman" w:hAnsi="Times New Roman" w:cs="Times New Roman"/>
        </w:rPr>
        <w:t xml:space="preserve"> Patients have the same likelihood of entering </w:t>
      </w:r>
      <w:r w:rsidR="00D43195">
        <w:rPr>
          <w:rFonts w:ascii="Times New Roman" w:hAnsi="Times New Roman" w:cs="Times New Roman"/>
        </w:rPr>
        <w:t>each</w:t>
      </w:r>
      <w:r>
        <w:rPr>
          <w:rFonts w:ascii="Times New Roman" w:hAnsi="Times New Roman" w:cs="Times New Roman"/>
        </w:rPr>
        <w:t xml:space="preserve"> arm. </w:t>
      </w:r>
    </w:p>
    <w:p w14:paraId="78D9DB86" w14:textId="7D1F3D9D" w:rsidR="005F617C" w:rsidRPr="005F617C" w:rsidRDefault="005F617C" w:rsidP="005F617C">
      <w:pPr>
        <w:rPr>
          <w:rFonts w:ascii="Times New Roman" w:hAnsi="Times New Roman" w:cs="Times New Roman"/>
        </w:rPr>
      </w:pPr>
      <w:r w:rsidRPr="005F617C">
        <w:rPr>
          <w:rFonts w:ascii="Times New Roman" w:hAnsi="Times New Roman" w:cs="Times New Roman"/>
        </w:rPr>
        <w:t>In the control arm (lower branch</w:t>
      </w:r>
      <w:r>
        <w:rPr>
          <w:rFonts w:ascii="Times New Roman" w:hAnsi="Times New Roman" w:cs="Times New Roman"/>
        </w:rPr>
        <w:t xml:space="preserve"> of Figure 2.1 in the main report</w:t>
      </w:r>
      <w:r w:rsidRPr="005F617C">
        <w:rPr>
          <w:rFonts w:ascii="Times New Roman" w:hAnsi="Times New Roman" w:cs="Times New Roman"/>
        </w:rPr>
        <w:t xml:space="preserve">), patients </w:t>
      </w:r>
      <w:r>
        <w:rPr>
          <w:rFonts w:ascii="Times New Roman" w:hAnsi="Times New Roman" w:cs="Times New Roman"/>
        </w:rPr>
        <w:t xml:space="preserve">first </w:t>
      </w:r>
      <w:r w:rsidRPr="005F617C">
        <w:rPr>
          <w:rFonts w:ascii="Times New Roman" w:hAnsi="Times New Roman" w:cs="Times New Roman"/>
        </w:rPr>
        <w:t xml:space="preserve">receive a malaria </w:t>
      </w:r>
      <w:r>
        <w:rPr>
          <w:rFonts w:ascii="Times New Roman" w:hAnsi="Times New Roman" w:cs="Times New Roman"/>
        </w:rPr>
        <w:t>RDT, as standard of care. P</w:t>
      </w:r>
      <w:r w:rsidRPr="005F617C">
        <w:rPr>
          <w:rFonts w:ascii="Times New Roman" w:hAnsi="Times New Roman" w:cs="Times New Roman"/>
        </w:rPr>
        <w:t xml:space="preserve">ossible outcomes </w:t>
      </w:r>
      <w:r>
        <w:rPr>
          <w:rFonts w:ascii="Times New Roman" w:hAnsi="Times New Roman" w:cs="Times New Roman"/>
        </w:rPr>
        <w:t xml:space="preserve">from the malaria RDT node </w:t>
      </w:r>
      <w:r w:rsidR="002E325F">
        <w:rPr>
          <w:rFonts w:ascii="Times New Roman" w:hAnsi="Times New Roman" w:cs="Times New Roman"/>
        </w:rPr>
        <w:t>are</w:t>
      </w:r>
      <w:r>
        <w:rPr>
          <w:rFonts w:ascii="Times New Roman" w:hAnsi="Times New Roman" w:cs="Times New Roman"/>
        </w:rPr>
        <w:t xml:space="preserve"> </w:t>
      </w:r>
      <w:r w:rsidRPr="005F617C">
        <w:rPr>
          <w:rFonts w:ascii="Times New Roman" w:hAnsi="Times New Roman" w:cs="Times New Roman"/>
        </w:rPr>
        <w:t xml:space="preserve">malaria-positive, malaria-negative, or </w:t>
      </w:r>
      <w:r>
        <w:rPr>
          <w:rFonts w:ascii="Times New Roman" w:hAnsi="Times New Roman" w:cs="Times New Roman"/>
        </w:rPr>
        <w:t>no malaria RDT (</w:t>
      </w:r>
      <w:r w:rsidRPr="005F617C">
        <w:rPr>
          <w:rFonts w:ascii="Times New Roman" w:hAnsi="Times New Roman" w:cs="Times New Roman"/>
        </w:rPr>
        <w:t>refusal of the test</w:t>
      </w:r>
      <w:r>
        <w:rPr>
          <w:rFonts w:ascii="Times New Roman" w:hAnsi="Times New Roman" w:cs="Times New Roman"/>
        </w:rPr>
        <w:t>)</w:t>
      </w:r>
      <w:r w:rsidRPr="005F617C">
        <w:rPr>
          <w:rFonts w:ascii="Times New Roman" w:hAnsi="Times New Roman" w:cs="Times New Roman"/>
        </w:rPr>
        <w:t xml:space="preserve">. Regardless of malaria </w:t>
      </w:r>
      <w:r w:rsidR="00E36AE8">
        <w:rPr>
          <w:rFonts w:ascii="Times New Roman" w:hAnsi="Times New Roman" w:cs="Times New Roman"/>
        </w:rPr>
        <w:t xml:space="preserve">RDT </w:t>
      </w:r>
      <w:r w:rsidRPr="005F617C">
        <w:rPr>
          <w:rFonts w:ascii="Times New Roman" w:hAnsi="Times New Roman" w:cs="Times New Roman"/>
        </w:rPr>
        <w:t xml:space="preserve">results, </w:t>
      </w:r>
      <w:r w:rsidR="00E36AE8">
        <w:rPr>
          <w:rFonts w:ascii="Times New Roman" w:hAnsi="Times New Roman" w:cs="Times New Roman"/>
        </w:rPr>
        <w:t>the PHC worker</w:t>
      </w:r>
      <w:r w:rsidRPr="005F617C">
        <w:rPr>
          <w:rFonts w:ascii="Times New Roman" w:hAnsi="Times New Roman" w:cs="Times New Roman"/>
        </w:rPr>
        <w:t xml:space="preserve"> may choose to prescribe antibiotics or not, including for malaria-positive cases where co-infections or multiple diagnoses may be present. </w:t>
      </w:r>
      <w:r w:rsidR="00D43195">
        <w:rPr>
          <w:rFonts w:ascii="Times New Roman" w:hAnsi="Times New Roman" w:cs="Times New Roman"/>
        </w:rPr>
        <w:t>After the antibiotic prescribing nodes, ea</w:t>
      </w:r>
      <w:r w:rsidR="00D43195" w:rsidRPr="005F617C">
        <w:rPr>
          <w:rFonts w:ascii="Times New Roman" w:hAnsi="Times New Roman" w:cs="Times New Roman"/>
        </w:rPr>
        <w:t>ch</w:t>
      </w:r>
      <w:r w:rsidRPr="005F617C">
        <w:rPr>
          <w:rFonts w:ascii="Times New Roman" w:hAnsi="Times New Roman" w:cs="Times New Roman"/>
        </w:rPr>
        <w:t xml:space="preserve"> clinical pathway terminates in one of two health outcomes, </w:t>
      </w:r>
      <w:r w:rsidRPr="005F617C">
        <w:rPr>
          <w:rFonts w:ascii="Times New Roman" w:hAnsi="Times New Roman" w:cs="Times New Roman"/>
        </w:rPr>
        <w:lastRenderedPageBreak/>
        <w:t>measured at seven days post-</w:t>
      </w:r>
      <w:r w:rsidR="00E36AE8">
        <w:rPr>
          <w:rFonts w:ascii="Times New Roman" w:hAnsi="Times New Roman" w:cs="Times New Roman"/>
        </w:rPr>
        <w:t xml:space="preserve">initial </w:t>
      </w:r>
      <w:r w:rsidRPr="005F617C">
        <w:rPr>
          <w:rFonts w:ascii="Times New Roman" w:hAnsi="Times New Roman" w:cs="Times New Roman"/>
        </w:rPr>
        <w:t>presentation: treatment success (fever resolved)</w:t>
      </w:r>
      <w:r w:rsidR="00E36AE8">
        <w:rPr>
          <w:rFonts w:ascii="Times New Roman" w:hAnsi="Times New Roman" w:cs="Times New Roman"/>
        </w:rPr>
        <w:t xml:space="preserve"> by follow-up</w:t>
      </w:r>
      <w:r w:rsidRPr="005F617C">
        <w:rPr>
          <w:rFonts w:ascii="Times New Roman" w:hAnsi="Times New Roman" w:cs="Times New Roman"/>
        </w:rPr>
        <w:t xml:space="preserve"> or treatment failure (fever not resolved).</w:t>
      </w:r>
    </w:p>
    <w:p w14:paraId="58C78F20" w14:textId="42D92970" w:rsidR="005F617C" w:rsidRPr="005F617C" w:rsidRDefault="005F617C" w:rsidP="005F617C">
      <w:pPr>
        <w:rPr>
          <w:rFonts w:ascii="Times New Roman" w:hAnsi="Times New Roman" w:cs="Times New Roman"/>
        </w:rPr>
      </w:pPr>
      <w:r w:rsidRPr="005F617C">
        <w:rPr>
          <w:rFonts w:ascii="Times New Roman" w:hAnsi="Times New Roman" w:cs="Times New Roman"/>
        </w:rPr>
        <w:t>The intervention arm (upper branch</w:t>
      </w:r>
      <w:r>
        <w:rPr>
          <w:rFonts w:ascii="Times New Roman" w:hAnsi="Times New Roman" w:cs="Times New Roman"/>
        </w:rPr>
        <w:t xml:space="preserve"> of Figure 2.1 in the main report</w:t>
      </w:r>
      <w:r w:rsidRPr="005F617C">
        <w:rPr>
          <w:rFonts w:ascii="Times New Roman" w:hAnsi="Times New Roman" w:cs="Times New Roman"/>
        </w:rPr>
        <w:t>) introduces an expanded clinical assessment</w:t>
      </w:r>
      <w:r w:rsidR="00E36AE8">
        <w:rPr>
          <w:rFonts w:ascii="Times New Roman" w:hAnsi="Times New Roman" w:cs="Times New Roman"/>
        </w:rPr>
        <w:t xml:space="preserve"> that incorporates the EDAM intervention</w:t>
      </w:r>
      <w:r w:rsidRPr="005F617C">
        <w:rPr>
          <w:rFonts w:ascii="Times New Roman" w:hAnsi="Times New Roman" w:cs="Times New Roman"/>
        </w:rPr>
        <w:t>. All patients are first evaluated for danger signs based on observed and measured vital signs, which include mental status, ability to eat and walk, heart rate, respiratory rate, blood pressure, and oxygen saturation. Patients who exhibit one or more danger sign</w:t>
      </w:r>
      <w:r w:rsidR="00D43195">
        <w:rPr>
          <w:rFonts w:ascii="Times New Roman" w:hAnsi="Times New Roman" w:cs="Times New Roman"/>
        </w:rPr>
        <w:t>(s)</w:t>
      </w:r>
      <w:r w:rsidRPr="005F617C">
        <w:rPr>
          <w:rFonts w:ascii="Times New Roman" w:hAnsi="Times New Roman" w:cs="Times New Roman"/>
        </w:rPr>
        <w:t xml:space="preserve"> are classified as having potential severe illness and are routed to the lower severe illness sub-branch. These individuals receive a malaria RDT and follow the same clinical decision and treatment pathway as patients in the control arm.</w:t>
      </w:r>
    </w:p>
    <w:p w14:paraId="7ACAAABE" w14:textId="74F43306" w:rsidR="005F617C" w:rsidRPr="005F617C" w:rsidRDefault="005F617C" w:rsidP="005F617C">
      <w:pPr>
        <w:rPr>
          <w:rFonts w:ascii="Times New Roman" w:hAnsi="Times New Roman" w:cs="Times New Roman"/>
        </w:rPr>
      </w:pPr>
      <w:r w:rsidRPr="005F617C">
        <w:rPr>
          <w:rFonts w:ascii="Times New Roman" w:hAnsi="Times New Roman" w:cs="Times New Roman"/>
        </w:rPr>
        <w:t xml:space="preserve">Patients without danger signs proceed to a symptom-based assessment, covering respiratory, gastrointestinal, and other symptom categories. Following this assessment, all patients receive a malaria RDT. </w:t>
      </w:r>
      <w:r w:rsidR="00E36AE8">
        <w:rPr>
          <w:rFonts w:ascii="Times New Roman" w:hAnsi="Times New Roman" w:cs="Times New Roman"/>
        </w:rPr>
        <w:t xml:space="preserve">Patients are then filtered into either an ‘upper respiratory symptoms (URS) present’ or ‘no upper respiratory symptoms (URS) present’ node. </w:t>
      </w:r>
      <w:r w:rsidRPr="005F617C">
        <w:rPr>
          <w:rFonts w:ascii="Times New Roman" w:hAnsi="Times New Roman" w:cs="Times New Roman"/>
        </w:rPr>
        <w:t xml:space="preserve">Those with respiratory symptoms are additionally tested using a C-reactive protein (CRP) test. Based on these diagnostic inputs, </w:t>
      </w:r>
      <w:r w:rsidR="00E36AE8">
        <w:rPr>
          <w:rFonts w:ascii="Times New Roman" w:hAnsi="Times New Roman" w:cs="Times New Roman"/>
        </w:rPr>
        <w:t xml:space="preserve">patients in both the URS and no URS nodes </w:t>
      </w:r>
      <w:r w:rsidRPr="005F617C">
        <w:rPr>
          <w:rFonts w:ascii="Times New Roman" w:hAnsi="Times New Roman" w:cs="Times New Roman"/>
        </w:rPr>
        <w:t>receive a final clinical assessment and are either prescribed antibiotics or not, before progressing to the terminal outcomes of treatment success or failure</w:t>
      </w:r>
      <w:r w:rsidR="00E36AE8">
        <w:rPr>
          <w:rFonts w:ascii="Times New Roman" w:hAnsi="Times New Roman" w:cs="Times New Roman"/>
        </w:rPr>
        <w:t xml:space="preserve"> in follow-up</w:t>
      </w:r>
      <w:r w:rsidRPr="005F617C">
        <w:rPr>
          <w:rFonts w:ascii="Times New Roman" w:hAnsi="Times New Roman" w:cs="Times New Roman"/>
        </w:rPr>
        <w:t>.</w:t>
      </w:r>
    </w:p>
    <w:p w14:paraId="4C053F59" w14:textId="575674CC" w:rsidR="005F617C" w:rsidRDefault="005F617C" w:rsidP="005F617C">
      <w:pPr>
        <w:rPr>
          <w:rFonts w:ascii="Times New Roman" w:hAnsi="Times New Roman" w:cs="Times New Roman"/>
        </w:rPr>
      </w:pPr>
      <w:r w:rsidRPr="005F617C">
        <w:rPr>
          <w:rFonts w:ascii="Times New Roman" w:hAnsi="Times New Roman" w:cs="Times New Roman"/>
        </w:rPr>
        <w:t>Probabilities assigned to each branch are informed by empirical data derived from the clinical trial.</w:t>
      </w:r>
    </w:p>
    <w:p w14:paraId="03952E07" w14:textId="4754C339" w:rsidR="009955DC" w:rsidRPr="009955DC" w:rsidRDefault="009955DC" w:rsidP="009955DC">
      <w:pPr>
        <w:rPr>
          <w:rFonts w:ascii="Times New Roman" w:hAnsi="Times New Roman" w:cs="Times New Roman"/>
        </w:rPr>
      </w:pPr>
      <w:r w:rsidRPr="009955DC">
        <w:rPr>
          <w:rFonts w:ascii="Times New Roman" w:hAnsi="Times New Roman" w:cs="Times New Roman"/>
        </w:rPr>
        <w:t xml:space="preserve">A custom R function, </w:t>
      </w:r>
      <w:r>
        <w:rPr>
          <w:rFonts w:ascii="Times New Roman" w:hAnsi="Times New Roman" w:cs="Times New Roman"/>
        </w:rPr>
        <w:t>‘</w:t>
      </w:r>
      <w:r w:rsidRPr="009955DC">
        <w:rPr>
          <w:rFonts w:ascii="Times New Roman" w:hAnsi="Times New Roman" w:cs="Times New Roman"/>
        </w:rPr>
        <w:t>CalculateExpectedValues</w:t>
      </w:r>
      <w:r>
        <w:rPr>
          <w:rFonts w:ascii="Times New Roman" w:hAnsi="Times New Roman" w:cs="Times New Roman"/>
        </w:rPr>
        <w:t>’</w:t>
      </w:r>
      <w:r w:rsidRPr="009955DC">
        <w:rPr>
          <w:rFonts w:ascii="Times New Roman" w:hAnsi="Times New Roman" w:cs="Times New Roman"/>
        </w:rPr>
        <w:t>, was developed to recursively calculate the expected costs and disability-adjusted life years (DALYs) for each node of the decision tree model.</w:t>
      </w:r>
    </w:p>
    <w:p w14:paraId="0D1368E9" w14:textId="20CDFCF8" w:rsidR="009955DC" w:rsidRPr="009955DC" w:rsidRDefault="009955DC" w:rsidP="009955DC">
      <w:pPr>
        <w:rPr>
          <w:rFonts w:ascii="Times New Roman" w:hAnsi="Times New Roman" w:cs="Times New Roman"/>
        </w:rPr>
      </w:pPr>
      <w:r w:rsidRPr="009955DC">
        <w:rPr>
          <w:rFonts w:ascii="Times New Roman" w:hAnsi="Times New Roman" w:cs="Times New Roman"/>
        </w:rPr>
        <w:t>For terminal nodes</w:t>
      </w:r>
      <w:r w:rsidR="00325A4C">
        <w:rPr>
          <w:rFonts w:ascii="Times New Roman" w:hAnsi="Times New Roman" w:cs="Times New Roman"/>
        </w:rPr>
        <w:t xml:space="preserve">, </w:t>
      </w:r>
      <w:r w:rsidRPr="009955DC">
        <w:rPr>
          <w:rFonts w:ascii="Times New Roman" w:hAnsi="Times New Roman" w:cs="Times New Roman"/>
        </w:rPr>
        <w:t xml:space="preserve">the function directly assigns the values for cost and DALYs to the node’s </w:t>
      </w:r>
      <w:r w:rsidRPr="009955DC">
        <w:rPr>
          <w:rFonts w:ascii="Times New Roman" w:hAnsi="Times New Roman" w:cs="Times New Roman"/>
        </w:rPr>
        <w:t>expected cost</w:t>
      </w:r>
      <w:r w:rsidRPr="009955DC">
        <w:rPr>
          <w:rFonts w:ascii="Times New Roman" w:hAnsi="Times New Roman" w:cs="Times New Roman"/>
        </w:rPr>
        <w:t xml:space="preserve"> and </w:t>
      </w:r>
      <w:r w:rsidRPr="009955DC">
        <w:rPr>
          <w:rFonts w:ascii="Times New Roman" w:hAnsi="Times New Roman" w:cs="Times New Roman"/>
        </w:rPr>
        <w:t xml:space="preserve">expected </w:t>
      </w:r>
      <w:r w:rsidR="00325A4C">
        <w:rPr>
          <w:rFonts w:ascii="Times New Roman" w:hAnsi="Times New Roman" w:cs="Times New Roman"/>
        </w:rPr>
        <w:t>health</w:t>
      </w:r>
      <w:r w:rsidRPr="009955DC">
        <w:rPr>
          <w:rFonts w:ascii="Times New Roman" w:hAnsi="Times New Roman" w:cs="Times New Roman"/>
        </w:rPr>
        <w:t xml:space="preserve"> attributes.</w:t>
      </w:r>
    </w:p>
    <w:p w14:paraId="3CAC661F" w14:textId="26A31EB1" w:rsidR="009955DC" w:rsidRPr="009955DC" w:rsidRDefault="009955DC" w:rsidP="009955DC">
      <w:pPr>
        <w:rPr>
          <w:rFonts w:ascii="Times New Roman" w:hAnsi="Times New Roman" w:cs="Times New Roman"/>
        </w:rPr>
      </w:pPr>
      <w:r w:rsidRPr="009955DC">
        <w:rPr>
          <w:rFonts w:ascii="Times New Roman" w:hAnsi="Times New Roman" w:cs="Times New Roman"/>
        </w:rPr>
        <w:t xml:space="preserve">For internal nodes, the function iterates over all </w:t>
      </w:r>
      <w:r w:rsidR="00325A4C">
        <w:rPr>
          <w:rFonts w:ascii="Times New Roman" w:hAnsi="Times New Roman" w:cs="Times New Roman"/>
        </w:rPr>
        <w:t>‘</w:t>
      </w:r>
      <w:r w:rsidRPr="009955DC">
        <w:rPr>
          <w:rFonts w:ascii="Times New Roman" w:hAnsi="Times New Roman" w:cs="Times New Roman"/>
        </w:rPr>
        <w:t>child</w:t>
      </w:r>
      <w:r w:rsidR="00325A4C">
        <w:rPr>
          <w:rFonts w:ascii="Times New Roman" w:hAnsi="Times New Roman" w:cs="Times New Roman"/>
        </w:rPr>
        <w:t>’</w:t>
      </w:r>
      <w:r w:rsidRPr="009955DC">
        <w:rPr>
          <w:rFonts w:ascii="Times New Roman" w:hAnsi="Times New Roman" w:cs="Times New Roman"/>
        </w:rPr>
        <w:t xml:space="preserve"> nodes, to ensure that the expected values for all descendant</w:t>
      </w:r>
      <w:r w:rsidR="00325A4C">
        <w:rPr>
          <w:rFonts w:ascii="Times New Roman" w:hAnsi="Times New Roman" w:cs="Times New Roman"/>
        </w:rPr>
        <w:t xml:space="preserve"> nodes</w:t>
      </w:r>
      <w:r w:rsidRPr="009955DC">
        <w:rPr>
          <w:rFonts w:ascii="Times New Roman" w:hAnsi="Times New Roman" w:cs="Times New Roman"/>
        </w:rPr>
        <w:t xml:space="preserve"> have been calculated. It then multiplies each child’s expected cost and DALYs by the probability of reaching that child node (p), summing across all children</w:t>
      </w:r>
      <w:r>
        <w:rPr>
          <w:rFonts w:ascii="Times New Roman" w:hAnsi="Times New Roman" w:cs="Times New Roman"/>
        </w:rPr>
        <w:t xml:space="preserve"> nodes</w:t>
      </w:r>
      <w:r w:rsidRPr="009955DC">
        <w:rPr>
          <w:rFonts w:ascii="Times New Roman" w:hAnsi="Times New Roman" w:cs="Times New Roman"/>
        </w:rPr>
        <w:t xml:space="preserve"> to compute the weighted averages. These weighted averages represent the expected cost and expected DALYs for the current</w:t>
      </w:r>
      <w:r w:rsidR="00325A4C">
        <w:rPr>
          <w:rFonts w:ascii="Times New Roman" w:hAnsi="Times New Roman" w:cs="Times New Roman"/>
        </w:rPr>
        <w:t xml:space="preserve"> (parent)</w:t>
      </w:r>
      <w:r w:rsidRPr="009955DC">
        <w:rPr>
          <w:rFonts w:ascii="Times New Roman" w:hAnsi="Times New Roman" w:cs="Times New Roman"/>
        </w:rPr>
        <w:t xml:space="preserve"> decision node.</w:t>
      </w:r>
    </w:p>
    <w:p w14:paraId="3CD684EF" w14:textId="34170849" w:rsidR="009955DC" w:rsidRPr="009955DC" w:rsidRDefault="009955DC" w:rsidP="009955DC">
      <w:pPr>
        <w:rPr>
          <w:rFonts w:ascii="Times New Roman" w:hAnsi="Times New Roman" w:cs="Times New Roman"/>
        </w:rPr>
      </w:pPr>
      <w:r w:rsidRPr="009955DC">
        <w:rPr>
          <w:rFonts w:ascii="Times New Roman" w:hAnsi="Times New Roman" w:cs="Times New Roman"/>
        </w:rPr>
        <w:t>This approach ensures that expected values are propagated from the terminal nodes upward through the decision tree</w:t>
      </w:r>
      <w:r w:rsidR="00325A4C">
        <w:rPr>
          <w:rFonts w:ascii="Times New Roman" w:hAnsi="Times New Roman" w:cs="Times New Roman"/>
        </w:rPr>
        <w:t xml:space="preserve"> (‘folding up’)</w:t>
      </w:r>
      <w:r w:rsidRPr="009955DC">
        <w:rPr>
          <w:rFonts w:ascii="Times New Roman" w:hAnsi="Times New Roman" w:cs="Times New Roman"/>
        </w:rPr>
        <w:t xml:space="preserve">, allowing for accurate estimation of overall expected costs and DALYs for </w:t>
      </w:r>
      <w:r w:rsidR="00325A4C">
        <w:rPr>
          <w:rFonts w:ascii="Times New Roman" w:hAnsi="Times New Roman" w:cs="Times New Roman"/>
        </w:rPr>
        <w:t>both arms</w:t>
      </w:r>
      <w:r w:rsidRPr="009955DC">
        <w:rPr>
          <w:rFonts w:ascii="Times New Roman" w:hAnsi="Times New Roman" w:cs="Times New Roman"/>
        </w:rPr>
        <w:t>.</w:t>
      </w:r>
    </w:p>
    <w:p w14:paraId="780F2B4E" w14:textId="03183EA6" w:rsidR="000C4FEF" w:rsidRPr="000C4FEF" w:rsidRDefault="000C4FEF" w:rsidP="000C4FEF">
      <w:pPr>
        <w:rPr>
          <w:rFonts w:ascii="Times New Roman" w:hAnsi="Times New Roman" w:cs="Times New Roman"/>
        </w:rPr>
      </w:pPr>
      <w:r w:rsidRPr="000C4FEF">
        <w:rPr>
          <w:rFonts w:ascii="Times New Roman" w:hAnsi="Times New Roman" w:cs="Times New Roman"/>
        </w:rPr>
        <w:t xml:space="preserve">A mixed-effects logistic regression model was fitted to the trial data using the glmer() function from the lme4 package in R. The binary primary outcome was modelled with fixed effects for trial arm, age group, and sex, and a random intercept for </w:t>
      </w:r>
      <w:r w:rsidR="00325A4C">
        <w:rPr>
          <w:rFonts w:ascii="Times New Roman" w:hAnsi="Times New Roman" w:cs="Times New Roman"/>
        </w:rPr>
        <w:t xml:space="preserve">PHC </w:t>
      </w:r>
      <w:r w:rsidRPr="000C4FEF">
        <w:rPr>
          <w:rFonts w:ascii="Times New Roman" w:hAnsi="Times New Roman" w:cs="Times New Roman"/>
        </w:rPr>
        <w:t>to account for clustering. Variance components for the random effects were extracted using the VarCorr() function and converted to a data frame. The between-cluster variance, given by the variance of the random intercept for PHC (var_comp$vcov[1]), was used to calculate the intra</w:t>
      </w:r>
      <w:r w:rsidR="00C14163">
        <w:rPr>
          <w:rFonts w:ascii="Times New Roman" w:hAnsi="Times New Roman" w:cs="Times New Roman"/>
        </w:rPr>
        <w:t>-cluster</w:t>
      </w:r>
      <w:r w:rsidRPr="000C4FEF">
        <w:rPr>
          <w:rFonts w:ascii="Times New Roman" w:hAnsi="Times New Roman" w:cs="Times New Roman"/>
        </w:rPr>
        <w:t xml:space="preserve"> </w:t>
      </w:r>
      <w:r w:rsidRPr="000C4FEF">
        <w:rPr>
          <w:rFonts w:ascii="Times New Roman" w:hAnsi="Times New Roman" w:cs="Times New Roman"/>
        </w:rPr>
        <w:lastRenderedPageBreak/>
        <w:t>correlation coefficient (ICC)</w:t>
      </w:r>
      <w:r w:rsidR="00325A4C">
        <w:rPr>
          <w:rFonts w:ascii="Times New Roman" w:hAnsi="Times New Roman" w:cs="Times New Roman"/>
        </w:rPr>
        <w:t xml:space="preserve">. </w:t>
      </w:r>
      <w:r w:rsidRPr="000C4FEF">
        <w:rPr>
          <w:rFonts w:ascii="Times New Roman" w:hAnsi="Times New Roman" w:cs="Times New Roman"/>
        </w:rPr>
        <w:t>This value represents the proportion of total variance in the outcome attributable to differences between PHCs.</w:t>
      </w:r>
    </w:p>
    <w:p w14:paraId="1C538302" w14:textId="77777777" w:rsidR="005F617C" w:rsidRPr="005F617C" w:rsidRDefault="005F617C" w:rsidP="005F617C"/>
    <w:p w14:paraId="23F06BF3" w14:textId="565F38F3" w:rsidR="00114513" w:rsidRDefault="006C20B0" w:rsidP="006C20B0">
      <w:pPr>
        <w:pStyle w:val="Heading2"/>
        <w:rPr>
          <w:rFonts w:ascii="Times New Roman" w:hAnsi="Times New Roman" w:cs="Times New Roman"/>
          <w:color w:val="000000" w:themeColor="text1"/>
        </w:rPr>
      </w:pPr>
      <w:r>
        <w:rPr>
          <w:rFonts w:ascii="Times New Roman" w:hAnsi="Times New Roman" w:cs="Times New Roman"/>
          <w:color w:val="000000" w:themeColor="text1"/>
        </w:rPr>
        <w:t xml:space="preserve">S1.3 </w:t>
      </w:r>
      <w:r w:rsidR="00114513" w:rsidRPr="00114513">
        <w:rPr>
          <w:rFonts w:ascii="Times New Roman" w:hAnsi="Times New Roman" w:cs="Times New Roman"/>
          <w:color w:val="000000" w:themeColor="text1"/>
        </w:rPr>
        <w:t>Model Assumptions</w:t>
      </w:r>
    </w:p>
    <w:p w14:paraId="62D07BBC" w14:textId="2CC1EB88" w:rsidR="00E36AE8" w:rsidRPr="00F33C28" w:rsidRDefault="00D43195" w:rsidP="00DD1BE9">
      <w:pPr>
        <w:rPr>
          <w:rFonts w:ascii="Times New Roman" w:hAnsi="Times New Roman" w:cs="Times New Roman"/>
        </w:rPr>
      </w:pPr>
      <w:r>
        <w:rPr>
          <w:rFonts w:ascii="Times New Roman" w:hAnsi="Times New Roman" w:cs="Times New Roman"/>
        </w:rPr>
        <w:t>A key</w:t>
      </w:r>
      <w:r w:rsidR="00DD1BE9" w:rsidRPr="00F33C28">
        <w:rPr>
          <w:rFonts w:ascii="Times New Roman" w:hAnsi="Times New Roman" w:cs="Times New Roman"/>
        </w:rPr>
        <w:t xml:space="preserve"> assumption made within the</w:t>
      </w:r>
      <w:r w:rsidR="00F33C28">
        <w:rPr>
          <w:rFonts w:ascii="Times New Roman" w:hAnsi="Times New Roman" w:cs="Times New Roman"/>
        </w:rPr>
        <w:t xml:space="preserve"> cost-effectiveness analysis </w:t>
      </w:r>
      <w:r>
        <w:rPr>
          <w:rFonts w:ascii="Times New Roman" w:hAnsi="Times New Roman" w:cs="Times New Roman"/>
        </w:rPr>
        <w:t>is</w:t>
      </w:r>
      <w:r w:rsidR="00DD1BE9" w:rsidRPr="00F33C28">
        <w:rPr>
          <w:rFonts w:ascii="Times New Roman" w:hAnsi="Times New Roman" w:cs="Times New Roman"/>
        </w:rPr>
        <w:t xml:space="preserve"> the inclusion of antimicrobial resistance</w:t>
      </w:r>
      <w:r>
        <w:rPr>
          <w:rFonts w:ascii="Times New Roman" w:hAnsi="Times New Roman" w:cs="Times New Roman"/>
        </w:rPr>
        <w:t xml:space="preserve"> (AMR)</w:t>
      </w:r>
      <w:r w:rsidR="00DD1BE9" w:rsidRPr="00F33C28">
        <w:rPr>
          <w:rFonts w:ascii="Times New Roman" w:hAnsi="Times New Roman" w:cs="Times New Roman"/>
        </w:rPr>
        <w:t xml:space="preserve"> costs. This analysis cites a 2018 study enumerating the costs of antimicrobial resistance per antibiotic consumed for eight classes of antibiotic</w:t>
      </w:r>
      <w:sdt>
        <w:sdtPr>
          <w:rPr>
            <w:rFonts w:ascii="Times New Roman" w:hAnsi="Times New Roman" w:cs="Times New Roman"/>
            <w:color w:val="000000"/>
          </w:rPr>
          <w:tag w:val="MENDELEY_CITATION_v3_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"/>
          <w:id w:val="-8533265"/>
          <w:placeholder>
            <w:docPart w:val="DefaultPlaceholder_-1854013440"/>
          </w:placeholder>
        </w:sdtPr>
        <w:sdtContent>
          <w:r w:rsidR="00AB34BF" w:rsidRPr="00AB34BF">
            <w:rPr>
              <w:rFonts w:ascii="Times New Roman" w:hAnsi="Times New Roman" w:cs="Times New Roman"/>
              <w:color w:val="000000"/>
            </w:rPr>
            <w:t>(1)</w:t>
          </w:r>
        </w:sdtContent>
      </w:sdt>
      <w:r w:rsidR="00DD1BE9" w:rsidRPr="00F33C28">
        <w:rPr>
          <w:rFonts w:ascii="Times New Roman" w:hAnsi="Times New Roman" w:cs="Times New Roman"/>
        </w:rPr>
        <w:t xml:space="preserve">. For the purposes of this economic analysis, all antibiotics prescribed in the EDAM clinical trial were classified as either </w:t>
      </w:r>
      <w:r w:rsidR="00F33C28" w:rsidRPr="00F33C28">
        <w:rPr>
          <w:rFonts w:ascii="Times New Roman" w:hAnsi="Times New Roman" w:cs="Times New Roman"/>
        </w:rPr>
        <w:t xml:space="preserve">a narrow spectrum penicillin (NSP) or quinolone. Assumptions for such classification is as follows: </w:t>
      </w:r>
    </w:p>
    <w:p w14:paraId="5789431A" w14:textId="7EDDB960" w:rsidR="00F33C28" w:rsidRPr="00F33C28" w:rsidRDefault="00F33C28" w:rsidP="00F33C28">
      <w:pPr>
        <w:pStyle w:val="ListParagraph"/>
        <w:numPr>
          <w:ilvl w:val="0"/>
          <w:numId w:val="6"/>
        </w:numPr>
        <w:spacing w:after="0" w:line="240" w:lineRule="auto"/>
        <w:rPr>
          <w:rFonts w:ascii="Times New Roman" w:hAnsi="Times New Roman" w:cs="Times New Roman"/>
        </w:rPr>
      </w:pPr>
      <w:r w:rsidRPr="00F33C28">
        <w:rPr>
          <w:rFonts w:ascii="Times New Roman" w:hAnsi="Times New Roman" w:cs="Times New Roman"/>
        </w:rPr>
        <w:t>Metronidazole is active against only anaerobic bacteria, and is therefore given the AMR cost of a narrow spectrum antibiotic.</w:t>
      </w:r>
    </w:p>
    <w:p w14:paraId="47E02352" w14:textId="0C4C268B" w:rsidR="00F33C28" w:rsidRPr="00F33C28" w:rsidRDefault="00F33C28" w:rsidP="00F33C28">
      <w:pPr>
        <w:pStyle w:val="ListParagraph"/>
        <w:numPr>
          <w:ilvl w:val="0"/>
          <w:numId w:val="6"/>
        </w:numPr>
        <w:spacing w:after="0" w:line="240" w:lineRule="auto"/>
        <w:rPr>
          <w:rFonts w:ascii="Times New Roman" w:hAnsi="Times New Roman" w:cs="Times New Roman"/>
        </w:rPr>
      </w:pPr>
      <w:r w:rsidRPr="00F33C28">
        <w:rPr>
          <w:rFonts w:ascii="Times New Roman" w:hAnsi="Times New Roman" w:cs="Times New Roman"/>
        </w:rPr>
        <w:t xml:space="preserve">Cotrimoxazole is a combination of a </w:t>
      </w:r>
      <w:r w:rsidR="00DB6DA7" w:rsidRPr="00F33C28">
        <w:rPr>
          <w:rFonts w:ascii="Times New Roman" w:hAnsi="Times New Roman" w:cs="Times New Roman"/>
        </w:rPr>
        <w:t>sulphonamide</w:t>
      </w:r>
      <w:r w:rsidRPr="00F33C28">
        <w:rPr>
          <w:rFonts w:ascii="Times New Roman" w:hAnsi="Times New Roman" w:cs="Times New Roman"/>
        </w:rPr>
        <w:t xml:space="preserve"> and a dihydrofolate reductase inhibitor. Its AMR cost was extrapolated from that of quinolones due to its relatively similar spectrum.</w:t>
      </w:r>
    </w:p>
    <w:p w14:paraId="6327FF68" w14:textId="3D254060" w:rsidR="00F33C28" w:rsidRDefault="00F33C28" w:rsidP="00F33C28">
      <w:pPr>
        <w:rPr>
          <w:rFonts w:ascii="Times New Roman" w:hAnsi="Times New Roman" w:cs="Times New Roman"/>
        </w:rPr>
      </w:pPr>
    </w:p>
    <w:p w14:paraId="421542E9" w14:textId="7459BD43" w:rsidR="00F33C28" w:rsidRPr="00F33C28" w:rsidRDefault="00F33C28" w:rsidP="00F33C28">
      <w:pPr>
        <w:rPr>
          <w:rFonts w:ascii="Times New Roman" w:hAnsi="Times New Roman" w:cs="Times New Roman"/>
        </w:rPr>
      </w:pPr>
      <w:r>
        <w:rPr>
          <w:rFonts w:ascii="Times New Roman" w:hAnsi="Times New Roman" w:cs="Times New Roman"/>
        </w:rPr>
        <w:t xml:space="preserve">For societal costs and productivity loss calculations, the model assumes 3.5 days of work lost for patients who have recovered from acute fever </w:t>
      </w:r>
      <w:r w:rsidR="00D43195">
        <w:rPr>
          <w:rFonts w:ascii="Times New Roman" w:hAnsi="Times New Roman" w:cs="Times New Roman"/>
        </w:rPr>
        <w:t>by the</w:t>
      </w:r>
      <w:r>
        <w:rPr>
          <w:rFonts w:ascii="Times New Roman" w:hAnsi="Times New Roman" w:cs="Times New Roman"/>
        </w:rPr>
        <w:t xml:space="preserve"> follow-up period. Patients who have not recovered have an assumed seven days of work lost. </w:t>
      </w:r>
    </w:p>
    <w:p w14:paraId="770135D5" w14:textId="6751D0AD" w:rsidR="0063431E" w:rsidRDefault="006C20B0" w:rsidP="006C20B0">
      <w:pPr>
        <w:pStyle w:val="Heading2"/>
        <w:rPr>
          <w:rFonts w:ascii="Times New Roman" w:hAnsi="Times New Roman" w:cs="Times New Roman"/>
          <w:color w:val="000000" w:themeColor="text1"/>
        </w:rPr>
      </w:pPr>
      <w:r>
        <w:rPr>
          <w:rFonts w:ascii="Times New Roman" w:hAnsi="Times New Roman" w:cs="Times New Roman"/>
          <w:color w:val="000000" w:themeColor="text1"/>
        </w:rPr>
        <w:t xml:space="preserve">S1.4 </w:t>
      </w:r>
      <w:r w:rsidR="0063431E" w:rsidRPr="0063431E">
        <w:rPr>
          <w:rFonts w:ascii="Times New Roman" w:hAnsi="Times New Roman" w:cs="Times New Roman"/>
          <w:color w:val="000000" w:themeColor="text1"/>
        </w:rPr>
        <w:t xml:space="preserve">Equations </w:t>
      </w:r>
    </w:p>
    <w:p w14:paraId="4D2C41A0" w14:textId="3D1791B3" w:rsidR="0063431E" w:rsidRDefault="0063431E" w:rsidP="0063431E">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Equation </w:t>
      </w:r>
      <w:r w:rsidR="006C20B0">
        <w:rPr>
          <w:rFonts w:ascii="Times New Roman" w:hAnsi="Times New Roman" w:cs="Times New Roman"/>
          <w:color w:val="000000" w:themeColor="text1"/>
          <w:sz w:val="24"/>
          <w:szCs w:val="24"/>
        </w:rPr>
        <w:t>1.4</w:t>
      </w:r>
      <w:r>
        <w:rPr>
          <w:rFonts w:ascii="Times New Roman" w:hAnsi="Times New Roman" w:cs="Times New Roman"/>
          <w:color w:val="000000" w:themeColor="text1"/>
          <w:sz w:val="24"/>
          <w:szCs w:val="24"/>
        </w:rPr>
        <w:t>.1 Cambodia’s Cost-Effectiveness Threshold</w:t>
      </w:r>
      <w:sdt>
        <w:sdtPr>
          <w:rPr>
            <w:rFonts w:ascii="Times New Roman" w:hAnsi="Times New Roman" w:cs="Times New Roman"/>
            <w:color w:val="000000"/>
            <w:sz w:val="24"/>
            <w:szCs w:val="24"/>
          </w:rPr>
          <w:tag w:val="MENDELEY_CITATION_v3_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"/>
          <w:id w:val="1685860541"/>
          <w:placeholder>
            <w:docPart w:val="DefaultPlaceholder_-1854013440"/>
          </w:placeholder>
        </w:sdtPr>
        <w:sdtContent>
          <w:r w:rsidR="00AB34BF" w:rsidRPr="00AB34BF">
            <w:rPr>
              <w:rFonts w:ascii="Times New Roman" w:hAnsi="Times New Roman" w:cs="Times New Roman"/>
              <w:color w:val="000000"/>
              <w:sz w:val="24"/>
              <w:szCs w:val="24"/>
            </w:rPr>
            <w:t>(2)</w:t>
          </w:r>
        </w:sdtContent>
      </w:sdt>
    </w:p>
    <w:p w14:paraId="581489C6" w14:textId="53E4EFF1" w:rsidR="0063431E" w:rsidRPr="004B3C28" w:rsidRDefault="00E36AE8" w:rsidP="0063431E">
      <w:pPr>
        <w:rPr>
          <w:sz w:val="20"/>
          <w:szCs w:val="20"/>
        </w:rPr>
      </w:pPr>
      <m:oMathPara>
        <m:oMath>
          <m:r>
            <m:rPr>
              <m:sty m:val="bi"/>
            </m:rPr>
            <w:rPr>
              <w:rFonts w:ascii="Cambria Math" w:hAnsi="Cambria Math"/>
              <w:sz w:val="20"/>
              <w:szCs w:val="20"/>
            </w:rPr>
            <m:t>CET</m:t>
          </m:r>
          <m:r>
            <w:rPr>
              <w:rFonts w:ascii="Cambria Math" w:hAnsi="Cambria Math"/>
              <w:sz w:val="20"/>
              <w:szCs w:val="20"/>
            </w:rPr>
            <m:t xml:space="preserve">= 2429.75  </m:t>
          </m:r>
          <m:d>
            <m:dPr>
              <m:ctrlPr>
                <w:rPr>
                  <w:rFonts w:ascii="Cambria Math" w:hAnsi="Cambria Math"/>
                  <w:i/>
                  <w:sz w:val="20"/>
                  <w:szCs w:val="20"/>
                </w:rPr>
              </m:ctrlPr>
            </m:dPr>
            <m:e>
              <m:r>
                <w:rPr>
                  <w:rFonts w:ascii="Cambria Math" w:hAnsi="Cambria Math"/>
                  <w:sz w:val="20"/>
                  <w:szCs w:val="20"/>
                </w:rPr>
                <m:t>GDP per capita</m:t>
              </m:r>
            </m:e>
          </m:d>
          <m:r>
            <w:rPr>
              <w:rFonts w:ascii="Cambria Math" w:hAnsi="Cambria Math"/>
              <w:sz w:val="20"/>
              <w:szCs w:val="20"/>
            </w:rPr>
            <m:t xml:space="preserve">* 0.52 (proportion of GDP) </m:t>
          </m:r>
        </m:oMath>
      </m:oMathPara>
    </w:p>
    <w:p w14:paraId="2F7E5DFA" w14:textId="77777777" w:rsidR="0063431E" w:rsidRDefault="0063431E" w:rsidP="0063431E"/>
    <w:p w14:paraId="4504B95A" w14:textId="77777777" w:rsidR="00927BC6" w:rsidRDefault="00927BC6" w:rsidP="0063431E"/>
    <w:p w14:paraId="64D0D72D" w14:textId="395D4A4D" w:rsidR="00F622AA" w:rsidRDefault="00F622AA" w:rsidP="00F622AA">
      <w:pPr>
        <w:pStyle w:val="Heading3"/>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Equation </w:t>
      </w:r>
      <w:r w:rsidR="006C20B0">
        <w:rPr>
          <w:rFonts w:ascii="Times New Roman" w:hAnsi="Times New Roman" w:cs="Times New Roman"/>
          <w:color w:val="000000" w:themeColor="text1"/>
          <w:sz w:val="24"/>
          <w:szCs w:val="24"/>
        </w:rPr>
        <w:t>1.4</w:t>
      </w:r>
      <w:r>
        <w:rPr>
          <w:rFonts w:ascii="Times New Roman" w:hAnsi="Times New Roman" w:cs="Times New Roman"/>
          <w:color w:val="000000" w:themeColor="text1"/>
          <w:sz w:val="24"/>
          <w:szCs w:val="24"/>
        </w:rPr>
        <w:t>.</w:t>
      </w:r>
      <w:r w:rsidR="00E36AE8">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Antibiotic</w:t>
      </w:r>
      <w:r>
        <w:rPr>
          <w:rFonts w:ascii="Times New Roman" w:hAnsi="Times New Roman" w:cs="Times New Roman"/>
          <w:color w:val="000000" w:themeColor="text1"/>
          <w:sz w:val="24"/>
          <w:szCs w:val="24"/>
        </w:rPr>
        <w:t xml:space="preserve"> Cost</w:t>
      </w:r>
      <w:r w:rsidR="00927BC6">
        <w:rPr>
          <w:rFonts w:ascii="Times New Roman" w:hAnsi="Times New Roman" w:cs="Times New Roman"/>
          <w:color w:val="000000" w:themeColor="text1"/>
          <w:sz w:val="24"/>
          <w:szCs w:val="24"/>
        </w:rPr>
        <w:t>s</w:t>
      </w:r>
    </w:p>
    <w:p w14:paraId="489B7949" w14:textId="115826A6" w:rsidR="005F617C" w:rsidRPr="00E36AE8" w:rsidRDefault="005F617C" w:rsidP="005F617C">
      <w:pPr>
        <w:rPr>
          <w:sz w:val="20"/>
          <w:szCs w:val="20"/>
        </w:rPr>
      </w:pPr>
      <m:oMathPara>
        <m:oMath>
          <m:r>
            <w:rPr>
              <w:rFonts w:ascii="Cambria Math" w:hAnsi="Cambria Math"/>
              <w:sz w:val="20"/>
              <w:szCs w:val="20"/>
            </w:rPr>
            <m:t xml:space="preserve">KHR to USD </m:t>
          </m:r>
          <m:r>
            <w:rPr>
              <w:rFonts w:ascii="Cambria Math" w:hAnsi="Cambria Math"/>
              <w:sz w:val="20"/>
              <w:szCs w:val="20"/>
            </w:rPr>
            <m:t>Exchange Rate</m:t>
          </m:r>
          <m:r>
            <w:rPr>
              <w:rFonts w:ascii="Cambria Math" w:hAnsi="Cambria Math"/>
              <w:sz w:val="20"/>
              <w:szCs w:val="20"/>
            </w:rPr>
            <m:t xml:space="preserve"> </m:t>
          </m:r>
          <m:d>
            <m:dPr>
              <m:begChr m:val="["/>
              <m:endChr m:val="]"/>
              <m:ctrlPr>
                <w:rPr>
                  <w:rFonts w:ascii="Cambria Math" w:hAnsi="Cambria Math"/>
                  <w:i/>
                  <w:sz w:val="20"/>
                  <w:szCs w:val="20"/>
                </w:rPr>
              </m:ctrlPr>
            </m:dPr>
            <m:e>
              <m:r>
                <w:rPr>
                  <w:rFonts w:ascii="Cambria Math" w:hAnsi="Cambria Math"/>
                  <w:sz w:val="20"/>
                  <w:szCs w:val="20"/>
                </w:rPr>
                <m:t>as of 01.08.2025</m:t>
              </m:r>
            </m:e>
          </m:d>
          <m:r>
            <w:rPr>
              <w:rFonts w:ascii="Cambria Math" w:hAnsi="Cambria Math"/>
              <w:sz w:val="20"/>
              <w:szCs w:val="20"/>
            </w:rPr>
            <m:t>=0.00025</m:t>
          </m:r>
          <w:sdt>
            <w:sdtPr>
              <w:rPr>
                <w:rFonts w:ascii="Cambria Math" w:hAnsi="Cambria Math"/>
                <w:i/>
                <w:color w:val="000000"/>
                <w:sz w:val="20"/>
                <w:szCs w:val="20"/>
              </w:rPr>
              <w:tag w:val="MENDELEY_CITATION_v3_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"/>
              <w:id w:val="-1917624390"/>
              <w:placeholder>
                <w:docPart w:val="DefaultPlaceholder_-1854013440"/>
              </w:placeholder>
            </w:sdtPr>
            <w:sdtContent>
              <m:r>
                <w:rPr>
                  <w:rFonts w:ascii="Cambria Math" w:hAnsi="Cambria Math"/>
                  <w:color w:val="000000"/>
                  <w:sz w:val="20"/>
                  <w:szCs w:val="20"/>
                </w:rPr>
                <m:t>(3)</m:t>
              </m:r>
            </w:sdtContent>
          </w:sdt>
        </m:oMath>
      </m:oMathPara>
    </w:p>
    <w:p w14:paraId="02B8EAF4" w14:textId="0DCB1B30" w:rsidR="005F617C" w:rsidRPr="00E36AE8" w:rsidRDefault="00E36AE8" w:rsidP="005F617C">
      <w:pPr>
        <w:rPr>
          <w:rFonts w:eastAsiaTheme="minorEastAsia"/>
          <w:sz w:val="20"/>
          <w:szCs w:val="20"/>
        </w:rPr>
      </w:pPr>
      <m:oMathPara>
        <m:oMath>
          <m:r>
            <m:rPr>
              <m:sty m:val="bi"/>
            </m:rPr>
            <w:rPr>
              <w:rFonts w:ascii="Cambria Math" w:hAnsi="Cambria Math"/>
              <w:sz w:val="20"/>
              <w:szCs w:val="20"/>
            </w:rPr>
            <m:t>Antibiotic cost</m:t>
          </m:r>
          <m:r>
            <w:rPr>
              <w:rFonts w:ascii="Cambria Math" w:hAnsi="Cambria Math"/>
              <w:sz w:val="20"/>
              <w:szCs w:val="20"/>
            </w:rPr>
            <m:t>=Cost in KHR*0.00025*course duration</m:t>
          </m:r>
        </m:oMath>
      </m:oMathPara>
    </w:p>
    <w:p w14:paraId="7A8BEB5A" w14:textId="2349D292" w:rsidR="00F622AA" w:rsidRDefault="00E36AE8" w:rsidP="0063431E">
      <w:pPr>
        <w:rPr>
          <w:rFonts w:ascii="Times New Roman" w:hAnsi="Times New Roman" w:cs="Times New Roman"/>
          <w:sz w:val="20"/>
          <w:szCs w:val="20"/>
        </w:rPr>
      </w:pPr>
      <w:r>
        <w:rPr>
          <w:rFonts w:ascii="Times New Roman" w:hAnsi="Times New Roman" w:cs="Times New Roman"/>
          <w:sz w:val="20"/>
          <w:szCs w:val="20"/>
        </w:rPr>
        <w:t>Cost in KHR for each antibiotic</w:t>
      </w:r>
      <w:r w:rsidR="00927BC6">
        <w:rPr>
          <w:rFonts w:ascii="Times New Roman" w:hAnsi="Times New Roman" w:cs="Times New Roman"/>
          <w:sz w:val="20"/>
          <w:szCs w:val="20"/>
        </w:rPr>
        <w:t xml:space="preserve"> was sourced</w:t>
      </w:r>
      <w:r>
        <w:rPr>
          <w:rFonts w:ascii="Times New Roman" w:hAnsi="Times New Roman" w:cs="Times New Roman"/>
          <w:sz w:val="20"/>
          <w:szCs w:val="20"/>
        </w:rPr>
        <w:t xml:space="preserve"> from Mahidol-Oxford Tropical Medicine Research Unit (MORU) procurement receipts. Course duration information </w:t>
      </w:r>
      <w:r w:rsidR="00927BC6">
        <w:rPr>
          <w:rFonts w:ascii="Times New Roman" w:hAnsi="Times New Roman" w:cs="Times New Roman"/>
          <w:sz w:val="20"/>
          <w:szCs w:val="20"/>
        </w:rPr>
        <w:t>was extracted from</w:t>
      </w:r>
      <w:r>
        <w:rPr>
          <w:rFonts w:ascii="Times New Roman" w:hAnsi="Times New Roman" w:cs="Times New Roman"/>
          <w:sz w:val="20"/>
          <w:szCs w:val="20"/>
        </w:rPr>
        <w:t xml:space="preserve"> the World Health Organisation (WHO) Access, Watch, Reserve report.</w:t>
      </w:r>
      <w:sdt>
        <w:sdtPr>
          <w:rPr>
            <w:rFonts w:ascii="Times New Roman" w:hAnsi="Times New Roman" w:cs="Times New Roman"/>
            <w:color w:val="000000"/>
            <w:sz w:val="20"/>
            <w:szCs w:val="20"/>
          </w:rPr>
          <w:tag w:val="MENDELEY_CITATION_v3_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"/>
          <w:id w:val="-2028779235"/>
          <w:placeholder>
            <w:docPart w:val="DefaultPlaceholder_-1854013440"/>
          </w:placeholder>
        </w:sdtPr>
        <w:sdtContent>
          <w:r w:rsidR="00AB34BF" w:rsidRPr="00AB34BF">
            <w:rPr>
              <w:rFonts w:ascii="Times New Roman" w:hAnsi="Times New Roman" w:cs="Times New Roman"/>
              <w:color w:val="000000"/>
              <w:sz w:val="20"/>
              <w:szCs w:val="20"/>
            </w:rPr>
            <w:t>(4)</w:t>
          </w:r>
        </w:sdtContent>
      </w:sdt>
    </w:p>
    <w:p w14:paraId="4DAB8D88" w14:textId="77777777" w:rsidR="00927BC6" w:rsidRDefault="00927BC6" w:rsidP="0063431E">
      <w:pPr>
        <w:rPr>
          <w:rFonts w:ascii="Times New Roman" w:hAnsi="Times New Roman" w:cs="Times New Roman"/>
          <w:sz w:val="20"/>
          <w:szCs w:val="20"/>
        </w:rPr>
      </w:pPr>
    </w:p>
    <w:p w14:paraId="136CF9AA" w14:textId="77777777" w:rsidR="00927BC6" w:rsidRDefault="00927BC6" w:rsidP="0063431E">
      <w:pPr>
        <w:rPr>
          <w:rFonts w:ascii="Times New Roman" w:hAnsi="Times New Roman" w:cs="Times New Roman"/>
          <w:sz w:val="20"/>
          <w:szCs w:val="20"/>
        </w:rPr>
      </w:pPr>
    </w:p>
    <w:p w14:paraId="4956225E" w14:textId="77777777" w:rsidR="007B703D" w:rsidRDefault="007B703D" w:rsidP="0063431E">
      <w:pPr>
        <w:rPr>
          <w:rFonts w:ascii="Times New Roman" w:hAnsi="Times New Roman" w:cs="Times New Roman"/>
          <w:sz w:val="20"/>
          <w:szCs w:val="20"/>
        </w:rPr>
      </w:pPr>
    </w:p>
    <w:p w14:paraId="7F948508" w14:textId="77777777" w:rsidR="007B703D" w:rsidRPr="00927BC6" w:rsidRDefault="007B703D" w:rsidP="0063431E">
      <w:pPr>
        <w:rPr>
          <w:rFonts w:ascii="Times New Roman" w:hAnsi="Times New Roman" w:cs="Times New Roman"/>
          <w:sz w:val="20"/>
          <w:szCs w:val="20"/>
        </w:rPr>
      </w:pPr>
    </w:p>
    <w:p w14:paraId="68B7E1E6" w14:textId="14FD4A4E" w:rsidR="0063431E" w:rsidRDefault="0063431E" w:rsidP="0063431E">
      <w:pPr>
        <w:pStyle w:val="Heading3"/>
        <w:rPr>
          <w:rFonts w:ascii="Times New Roman" w:hAnsi="Times New Roman" w:cs="Times New Roman"/>
          <w:color w:val="000000" w:themeColor="text1"/>
          <w:sz w:val="24"/>
          <w:szCs w:val="24"/>
        </w:rPr>
      </w:pPr>
      <w:r w:rsidRPr="0063431E">
        <w:rPr>
          <w:rFonts w:ascii="Times New Roman" w:hAnsi="Times New Roman" w:cs="Times New Roman"/>
          <w:color w:val="000000" w:themeColor="text1"/>
          <w:sz w:val="24"/>
          <w:szCs w:val="24"/>
        </w:rPr>
        <w:lastRenderedPageBreak/>
        <w:t xml:space="preserve">Equation </w:t>
      </w:r>
      <w:r w:rsidR="006C20B0">
        <w:rPr>
          <w:rFonts w:ascii="Times New Roman" w:hAnsi="Times New Roman" w:cs="Times New Roman"/>
          <w:color w:val="000000" w:themeColor="text1"/>
          <w:sz w:val="24"/>
          <w:szCs w:val="24"/>
        </w:rPr>
        <w:t>1.4</w:t>
      </w:r>
      <w:r w:rsidRPr="0063431E">
        <w:rPr>
          <w:rFonts w:ascii="Times New Roman" w:hAnsi="Times New Roman" w:cs="Times New Roman"/>
          <w:color w:val="000000" w:themeColor="text1"/>
          <w:sz w:val="24"/>
          <w:szCs w:val="24"/>
        </w:rPr>
        <w:t>.</w:t>
      </w:r>
      <w:r w:rsidR="00F622AA">
        <w:rPr>
          <w:rFonts w:ascii="Times New Roman" w:hAnsi="Times New Roman" w:cs="Times New Roman"/>
          <w:color w:val="000000" w:themeColor="text1"/>
          <w:sz w:val="24"/>
          <w:szCs w:val="24"/>
        </w:rPr>
        <w:t>3</w:t>
      </w:r>
      <w:r w:rsidRPr="0063431E">
        <w:rPr>
          <w:rFonts w:ascii="Times New Roman" w:hAnsi="Times New Roman" w:cs="Times New Roman"/>
          <w:color w:val="000000" w:themeColor="text1"/>
          <w:sz w:val="24"/>
          <w:szCs w:val="24"/>
        </w:rPr>
        <w:t xml:space="preserve"> Anti</w:t>
      </w:r>
      <w:r w:rsidR="00F622AA">
        <w:rPr>
          <w:rFonts w:ascii="Times New Roman" w:hAnsi="Times New Roman" w:cs="Times New Roman"/>
          <w:color w:val="000000" w:themeColor="text1"/>
          <w:sz w:val="24"/>
          <w:szCs w:val="24"/>
        </w:rPr>
        <w:t>microbial Resistance Costs</w:t>
      </w:r>
      <w:sdt>
        <w:sdtPr>
          <w:rPr>
            <w:rFonts w:ascii="Times New Roman" w:hAnsi="Times New Roman" w:cs="Times New Roman"/>
            <w:color w:val="000000"/>
            <w:sz w:val="24"/>
            <w:szCs w:val="24"/>
          </w:rPr>
          <w:tag w:val="MENDELEY_CITATION_v3_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"/>
          <w:id w:val="1767727523"/>
          <w:placeholder>
            <w:docPart w:val="DefaultPlaceholder_-1854013440"/>
          </w:placeholder>
        </w:sdtPr>
        <w:sdtContent>
          <w:r w:rsidR="00AB34BF" w:rsidRPr="00AB34BF">
            <w:rPr>
              <w:rFonts w:ascii="Times New Roman" w:hAnsi="Times New Roman" w:cs="Times New Roman"/>
              <w:color w:val="000000"/>
              <w:sz w:val="24"/>
              <w:szCs w:val="24"/>
            </w:rPr>
            <w:t>(1)</w:t>
          </w:r>
        </w:sdtContent>
      </w:sdt>
    </w:p>
    <w:p w14:paraId="6EACB819" w14:textId="7992256B" w:rsidR="00F622AA" w:rsidRPr="004B3C28" w:rsidRDefault="005F617C" w:rsidP="00C8488B">
      <w:pPr>
        <w:rPr>
          <w:rFonts w:ascii="Times New Roman" w:eastAsiaTheme="majorEastAsia" w:hAnsi="Times New Roman" w:cs="Times New Roman"/>
          <w:sz w:val="20"/>
          <w:szCs w:val="20"/>
        </w:rPr>
      </w:pPr>
      <m:oMathPara>
        <m:oMath>
          <m:r>
            <w:rPr>
              <w:rFonts w:ascii="Cambria Math" w:hAnsi="Cambria Math"/>
              <w:sz w:val="20"/>
              <w:szCs w:val="20"/>
            </w:rPr>
            <m:t>Thai inflation , using Consumer Price Index</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122.1</m:t>
              </m:r>
            </m:num>
            <m:den>
              <m:r>
                <w:rPr>
                  <w:rFonts w:ascii="Cambria Math" w:hAnsi="Cambria Math"/>
                  <w:sz w:val="20"/>
                  <w:szCs w:val="20"/>
                </w:rPr>
                <m:t>112.5</m:t>
              </m:r>
            </m:den>
          </m:f>
          <m:r>
            <w:rPr>
              <w:rFonts w:ascii="Cambria Math" w:hAnsi="Cambria Math"/>
              <w:sz w:val="20"/>
              <w:szCs w:val="20"/>
            </w:rPr>
            <m:t xml:space="preserve">= </m:t>
          </m:r>
          <m:r>
            <w:rPr>
              <w:rFonts w:ascii="Cambria Math" w:hAnsi="Cambria Math"/>
              <w:sz w:val="20"/>
              <w:szCs w:val="20"/>
            </w:rPr>
            <m:t>1.085</m:t>
          </m:r>
          <w:sdt>
            <w:sdtPr>
              <w:rPr>
                <w:rFonts w:ascii="Cambria Math" w:hAnsi="Cambria Math"/>
                <w:i/>
                <w:color w:val="000000"/>
                <w:sz w:val="20"/>
                <w:szCs w:val="20"/>
              </w:rPr>
              <w:tag w:val="MENDELEY_CITATION_v3_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"/>
              <w:id w:val="1211844305"/>
              <w:placeholder>
                <w:docPart w:val="DefaultPlaceholder_-1854013440"/>
              </w:placeholder>
            </w:sdtPr>
            <w:sdtContent>
              <m:r>
                <w:rPr>
                  <w:rFonts w:ascii="Cambria Math" w:hAnsi="Cambria Math"/>
                  <w:color w:val="000000"/>
                  <w:sz w:val="20"/>
                  <w:szCs w:val="20"/>
                </w:rPr>
                <m:t>(5,6)</m:t>
              </m:r>
            </w:sdtContent>
          </w:sdt>
          <m:r>
            <w:rPr>
              <w:rFonts w:ascii="Cambria Math" w:hAnsi="Cambria Math"/>
              <w:sz w:val="20"/>
              <w:szCs w:val="20"/>
            </w:rPr>
            <m:t xml:space="preserve"> </m:t>
          </m:r>
        </m:oMath>
      </m:oMathPara>
    </w:p>
    <w:p w14:paraId="48AC8A7F" w14:textId="495D973D" w:rsidR="00C8488B" w:rsidRPr="005F617C" w:rsidRDefault="00F622AA" w:rsidP="00C8488B">
      <w:pPr>
        <w:rPr>
          <w:rFonts w:eastAsiaTheme="minorEastAsia"/>
          <w:sz w:val="20"/>
          <w:szCs w:val="20"/>
        </w:rPr>
      </w:pPr>
      <m:oMathPara>
        <m:oMath>
          <m:r>
            <w:rPr>
              <w:rFonts w:ascii="Cambria Math" w:hAnsi="Cambria Math"/>
              <w:sz w:val="20"/>
              <w:szCs w:val="20"/>
            </w:rPr>
            <m:t>Thai to Cambodia GDP adjustmentfactor</m:t>
          </m:r>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2429.7</m:t>
              </m:r>
            </m:num>
            <m:den>
              <m:r>
                <w:rPr>
                  <w:rFonts w:ascii="Cambria Math" w:hAnsi="Cambria Math"/>
                  <w:sz w:val="20"/>
                  <w:szCs w:val="20"/>
                </w:rPr>
                <m:t>7182</m:t>
              </m:r>
            </m:den>
          </m:f>
          <m:r>
            <w:rPr>
              <w:rFonts w:ascii="Cambria Math" w:hAnsi="Cambria Math"/>
              <w:sz w:val="20"/>
              <w:szCs w:val="20"/>
            </w:rPr>
            <m:t xml:space="preserve">= </m:t>
          </m:r>
          <m:r>
            <w:rPr>
              <w:rFonts w:ascii="Cambria Math" w:hAnsi="Cambria Math"/>
              <w:sz w:val="20"/>
              <w:szCs w:val="20"/>
            </w:rPr>
            <m:t>0.338</m:t>
          </m:r>
          <w:sdt>
            <w:sdtPr>
              <w:rPr>
                <w:rFonts w:ascii="Cambria Math" w:hAnsi="Cambria Math"/>
                <w:i/>
                <w:color w:val="000000"/>
                <w:sz w:val="20"/>
                <w:szCs w:val="20"/>
              </w:rPr>
              <w:tag w:val="MENDELEY_CITATION_v3_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"/>
              <w:id w:val="1388374163"/>
              <w:placeholder>
                <w:docPart w:val="DefaultPlaceholder_-1854013440"/>
              </w:placeholder>
            </w:sdtPr>
            <w:sdtContent>
              <m:r>
                <w:rPr>
                  <w:rFonts w:ascii="Cambria Math" w:hAnsi="Cambria Math"/>
                  <w:color w:val="000000"/>
                  <w:sz w:val="20"/>
                  <w:szCs w:val="20"/>
                </w:rPr>
                <m:t>(7)</m:t>
              </m:r>
            </w:sdtContent>
          </w:sdt>
        </m:oMath>
      </m:oMathPara>
    </w:p>
    <w:p w14:paraId="62DEE74F" w14:textId="77777777" w:rsidR="005F617C" w:rsidRPr="004B3C28" w:rsidRDefault="005F617C" w:rsidP="00C8488B">
      <w:pPr>
        <w:rPr>
          <w:sz w:val="20"/>
          <w:szCs w:val="20"/>
        </w:rPr>
      </w:pPr>
    </w:p>
    <w:p w14:paraId="2049C2AC" w14:textId="4055A9B9" w:rsidR="00C8488B" w:rsidRPr="004B3C28" w:rsidRDefault="00C8488B" w:rsidP="00C8488B">
      <w:pPr>
        <w:rPr>
          <w:sz w:val="20"/>
          <w:szCs w:val="20"/>
        </w:rPr>
      </w:pPr>
      <m:oMathPara>
        <m:oMath>
          <m:r>
            <w:rPr>
              <w:rFonts w:ascii="Cambria Math" w:hAnsi="Cambria Math"/>
              <w:sz w:val="20"/>
              <w:szCs w:val="20"/>
            </w:rPr>
            <m:t>Aminoglycoside=</m:t>
          </m:r>
          <m:r>
            <w:rPr>
              <w:rFonts w:ascii="Cambria Math" w:hAnsi="Cambria Math"/>
              <w:sz w:val="20"/>
              <w:szCs w:val="20"/>
            </w:rPr>
            <m:t>(</m:t>
          </m:r>
          <m:r>
            <w:rPr>
              <w:rFonts w:ascii="Cambria Math" w:hAnsi="Cambria Math"/>
              <w:sz w:val="20"/>
              <w:szCs w:val="20"/>
            </w:rPr>
            <m:t>12.33</m:t>
          </m:r>
          <m:r>
            <w:rPr>
              <w:rFonts w:ascii="Cambria Math" w:hAnsi="Cambria Math"/>
              <w:sz w:val="20"/>
              <w:szCs w:val="20"/>
            </w:rPr>
            <m:t xml:space="preserve"> </m:t>
          </m:r>
          <m:r>
            <w:rPr>
              <w:rFonts w:ascii="Cambria Math" w:hAnsi="Cambria Math"/>
              <w:sz w:val="20"/>
              <w:szCs w:val="20"/>
            </w:rPr>
            <m:t>*1.085</m:t>
          </m:r>
          <m:r>
            <w:rPr>
              <w:rFonts w:ascii="Cambria Math" w:hAnsi="Cambria Math"/>
              <w:sz w:val="20"/>
              <w:szCs w:val="20"/>
            </w:rPr>
            <m:t>)</m:t>
          </m:r>
          <m:r>
            <w:rPr>
              <w:rFonts w:ascii="Cambria Math" w:hAnsi="Cambria Math"/>
              <w:sz w:val="20"/>
              <w:szCs w:val="20"/>
            </w:rPr>
            <m:t xml:space="preserve"> *0.338  </m:t>
          </m:r>
        </m:oMath>
      </m:oMathPara>
    </w:p>
    <w:p w14:paraId="655EC510" w14:textId="05EB0FC6" w:rsidR="0063431E" w:rsidRPr="004B3C28" w:rsidRDefault="00F622AA" w:rsidP="0063431E">
      <w:pPr>
        <w:rPr>
          <w:rFonts w:eastAsiaTheme="minorEastAsia"/>
          <w:sz w:val="20"/>
          <w:szCs w:val="20"/>
        </w:rPr>
      </w:pPr>
      <m:oMathPara>
        <m:oMath>
          <m:r>
            <w:rPr>
              <w:rFonts w:ascii="Cambria Math" w:hAnsi="Cambria Math"/>
              <w:sz w:val="20"/>
              <w:szCs w:val="20"/>
            </w:rPr>
            <m:t>Broad spectrum penicillin (BSP)=</m:t>
          </m:r>
          <m:r>
            <w:rPr>
              <w:rFonts w:ascii="Cambria Math" w:hAnsi="Cambria Math"/>
              <w:sz w:val="20"/>
              <w:szCs w:val="20"/>
            </w:rPr>
            <m:t>(</m:t>
          </m:r>
          <m:r>
            <w:rPr>
              <w:rFonts w:ascii="Cambria Math" w:hAnsi="Cambria Math"/>
              <w:sz w:val="20"/>
              <w:szCs w:val="20"/>
            </w:rPr>
            <m:t>10.26*1.085</m:t>
          </m:r>
          <m:r>
            <w:rPr>
              <w:rFonts w:ascii="Cambria Math" w:hAnsi="Cambria Math"/>
              <w:sz w:val="20"/>
              <w:szCs w:val="20"/>
            </w:rPr>
            <m:t>)</m:t>
          </m:r>
          <m:r>
            <w:rPr>
              <w:rFonts w:ascii="Cambria Math" w:hAnsi="Cambria Math"/>
              <w:sz w:val="20"/>
              <w:szCs w:val="20"/>
            </w:rPr>
            <m:t>*0.338</m:t>
          </m:r>
        </m:oMath>
      </m:oMathPara>
    </w:p>
    <w:p w14:paraId="180F42DA" w14:textId="05C890C9" w:rsidR="00F622AA" w:rsidRPr="004B3C28" w:rsidRDefault="00F622AA" w:rsidP="0063431E">
      <w:pPr>
        <w:rPr>
          <w:rFonts w:eastAsiaTheme="minorEastAsia"/>
          <w:sz w:val="20"/>
          <w:szCs w:val="20"/>
        </w:rPr>
      </w:pPr>
      <m:oMathPara>
        <m:oMath>
          <m:r>
            <w:rPr>
              <w:rFonts w:ascii="Cambria Math" w:eastAsiaTheme="minorEastAsia" w:hAnsi="Cambria Math"/>
              <w:sz w:val="20"/>
              <w:szCs w:val="20"/>
            </w:rPr>
            <m:t>Carbapenem=</m:t>
          </m:r>
          <m:r>
            <w:rPr>
              <w:rFonts w:ascii="Cambria Math" w:eastAsiaTheme="minorEastAsia" w:hAnsi="Cambria Math"/>
              <w:sz w:val="20"/>
              <w:szCs w:val="20"/>
            </w:rPr>
            <m:t>(</m:t>
          </m:r>
          <m:r>
            <w:rPr>
              <w:rFonts w:ascii="Cambria Math" w:eastAsiaTheme="minorEastAsia" w:hAnsi="Cambria Math"/>
              <w:sz w:val="20"/>
              <w:szCs w:val="20"/>
            </w:rPr>
            <m:t>12.64*1.085</m:t>
          </m:r>
          <m:r>
            <w:rPr>
              <w:rFonts w:ascii="Cambria Math" w:eastAsiaTheme="minorEastAsia" w:hAnsi="Cambria Math"/>
              <w:sz w:val="20"/>
              <w:szCs w:val="20"/>
            </w:rPr>
            <m:t>)</m:t>
          </m:r>
          <m:r>
            <w:rPr>
              <w:rFonts w:ascii="Cambria Math" w:eastAsiaTheme="minorEastAsia" w:hAnsi="Cambria Math"/>
              <w:sz w:val="20"/>
              <w:szCs w:val="20"/>
            </w:rPr>
            <m:t>*0.338</m:t>
          </m:r>
        </m:oMath>
      </m:oMathPara>
    </w:p>
    <w:p w14:paraId="4649925D" w14:textId="7DF8D40D" w:rsidR="00F622AA" w:rsidRPr="004B3C28" w:rsidRDefault="00F622AA" w:rsidP="0063431E">
      <w:pPr>
        <w:rPr>
          <w:rFonts w:eastAsiaTheme="minorEastAsia"/>
          <w:sz w:val="20"/>
          <w:szCs w:val="20"/>
        </w:rPr>
      </w:pPr>
      <m:oMathPara>
        <m:oMath>
          <m:r>
            <w:rPr>
              <w:rFonts w:ascii="Cambria Math" w:eastAsiaTheme="minorEastAsia" w:hAnsi="Cambria Math"/>
              <w:sz w:val="20"/>
              <w:szCs w:val="20"/>
            </w:rPr>
            <m:t>Cephalosporins=</m:t>
          </m:r>
          <m:r>
            <w:rPr>
              <w:rFonts w:ascii="Cambria Math" w:eastAsiaTheme="minorEastAsia" w:hAnsi="Cambria Math"/>
              <w:sz w:val="20"/>
              <w:szCs w:val="20"/>
            </w:rPr>
            <m:t>(</m:t>
          </m:r>
          <m:r>
            <w:rPr>
              <w:rFonts w:ascii="Cambria Math" w:eastAsiaTheme="minorEastAsia" w:hAnsi="Cambria Math"/>
              <w:sz w:val="20"/>
              <w:szCs w:val="20"/>
            </w:rPr>
            <m:t>9.58*1.085</m:t>
          </m:r>
          <m:r>
            <w:rPr>
              <w:rFonts w:ascii="Cambria Math" w:eastAsiaTheme="minorEastAsia" w:hAnsi="Cambria Math"/>
              <w:sz w:val="20"/>
              <w:szCs w:val="20"/>
            </w:rPr>
            <m:t>)</m:t>
          </m:r>
          <m:r>
            <w:rPr>
              <w:rFonts w:ascii="Cambria Math" w:eastAsiaTheme="minorEastAsia" w:hAnsi="Cambria Math"/>
              <w:sz w:val="20"/>
              <w:szCs w:val="20"/>
            </w:rPr>
            <m:t>* 0.338</m:t>
          </m:r>
        </m:oMath>
      </m:oMathPara>
    </w:p>
    <w:p w14:paraId="69FB9693" w14:textId="7627E475" w:rsidR="00F622AA" w:rsidRPr="004B3C28" w:rsidRDefault="00F622AA" w:rsidP="0063431E">
      <w:pPr>
        <w:rPr>
          <w:rFonts w:eastAsiaTheme="minorEastAsia"/>
          <w:sz w:val="20"/>
          <w:szCs w:val="20"/>
        </w:rPr>
      </w:pPr>
      <m:oMathPara>
        <m:oMath>
          <m:r>
            <w:rPr>
              <w:rFonts w:ascii="Cambria Math" w:eastAsiaTheme="minorEastAsia" w:hAnsi="Cambria Math"/>
              <w:sz w:val="20"/>
              <w:szCs w:val="20"/>
            </w:rPr>
            <m:t>Macrolides=</m:t>
          </m:r>
          <m:r>
            <w:rPr>
              <w:rFonts w:ascii="Cambria Math" w:eastAsiaTheme="minorEastAsia" w:hAnsi="Cambria Math"/>
              <w:sz w:val="20"/>
              <w:szCs w:val="20"/>
            </w:rPr>
            <m:t>(</m:t>
          </m:r>
          <m:r>
            <w:rPr>
              <w:rFonts w:ascii="Cambria Math" w:eastAsiaTheme="minorEastAsia" w:hAnsi="Cambria Math"/>
              <w:sz w:val="20"/>
              <w:szCs w:val="20"/>
            </w:rPr>
            <m:t>0.29*1.085</m:t>
          </m:r>
          <m:r>
            <w:rPr>
              <w:rFonts w:ascii="Cambria Math" w:eastAsiaTheme="minorEastAsia" w:hAnsi="Cambria Math"/>
              <w:sz w:val="20"/>
              <w:szCs w:val="20"/>
            </w:rPr>
            <m:t>)</m:t>
          </m:r>
          <m:r>
            <w:rPr>
              <w:rFonts w:ascii="Cambria Math" w:eastAsiaTheme="minorEastAsia" w:hAnsi="Cambria Math"/>
              <w:sz w:val="20"/>
              <w:szCs w:val="20"/>
            </w:rPr>
            <m:t>*0.338</m:t>
          </m:r>
        </m:oMath>
      </m:oMathPara>
    </w:p>
    <w:p w14:paraId="4CC11F53" w14:textId="59A344F0" w:rsidR="00F622AA" w:rsidRPr="004B3C28" w:rsidRDefault="00F622AA" w:rsidP="0063431E">
      <w:pPr>
        <w:rPr>
          <w:rFonts w:eastAsiaTheme="minorEastAsia"/>
          <w:sz w:val="20"/>
          <w:szCs w:val="20"/>
        </w:rPr>
      </w:pPr>
      <m:oMathPara>
        <m:oMath>
          <m:r>
            <w:rPr>
              <w:rFonts w:ascii="Cambria Math" w:eastAsiaTheme="minorEastAsia" w:hAnsi="Cambria Math"/>
              <w:sz w:val="20"/>
              <w:szCs w:val="20"/>
            </w:rPr>
            <m:t xml:space="preserve">Narrow spectrum penicillin </m:t>
          </m:r>
          <m:d>
            <m:dPr>
              <m:ctrlPr>
                <w:rPr>
                  <w:rFonts w:ascii="Cambria Math" w:eastAsiaTheme="minorEastAsia" w:hAnsi="Cambria Math"/>
                  <w:i/>
                  <w:sz w:val="20"/>
                  <w:szCs w:val="20"/>
                </w:rPr>
              </m:ctrlPr>
            </m:dPr>
            <m:e>
              <m:r>
                <w:rPr>
                  <w:rFonts w:ascii="Cambria Math" w:eastAsiaTheme="minorEastAsia" w:hAnsi="Cambria Math"/>
                  <w:sz w:val="20"/>
                  <w:szCs w:val="20"/>
                </w:rPr>
                <m:t>NSP</m:t>
              </m:r>
            </m:e>
          </m:d>
          <m:r>
            <w:rPr>
              <w:rFonts w:ascii="Cambria Math" w:eastAsiaTheme="minorEastAsia" w:hAnsi="Cambria Math"/>
              <w:sz w:val="20"/>
              <w:szCs w:val="20"/>
            </w:rPr>
            <m:t>=</m:t>
          </m:r>
          <m:r>
            <w:rPr>
              <w:rFonts w:ascii="Cambria Math" w:eastAsiaTheme="minorEastAsia" w:hAnsi="Cambria Math"/>
              <w:sz w:val="20"/>
              <w:szCs w:val="20"/>
            </w:rPr>
            <m:t>(</m:t>
          </m:r>
          <m:r>
            <w:rPr>
              <w:rFonts w:ascii="Cambria Math" w:eastAsiaTheme="minorEastAsia" w:hAnsi="Cambria Math"/>
              <w:sz w:val="20"/>
              <w:szCs w:val="20"/>
            </w:rPr>
            <m:t>2.71*1.085</m:t>
          </m:r>
          <m:r>
            <w:rPr>
              <w:rFonts w:ascii="Cambria Math" w:eastAsiaTheme="minorEastAsia" w:hAnsi="Cambria Math"/>
              <w:sz w:val="20"/>
              <w:szCs w:val="20"/>
            </w:rPr>
            <m:t>)</m:t>
          </m:r>
          <m:r>
            <w:rPr>
              <w:rFonts w:ascii="Cambria Math" w:eastAsiaTheme="minorEastAsia" w:hAnsi="Cambria Math"/>
              <w:sz w:val="20"/>
              <w:szCs w:val="20"/>
            </w:rPr>
            <m:t>*0.338</m:t>
          </m:r>
        </m:oMath>
      </m:oMathPara>
    </w:p>
    <w:p w14:paraId="0778A9B7" w14:textId="72C23CE9" w:rsidR="00F622AA" w:rsidRPr="00E36AE8" w:rsidRDefault="00F622AA" w:rsidP="0063431E">
      <w:pPr>
        <w:rPr>
          <w:rFonts w:eastAsiaTheme="minorEastAsia"/>
          <w:sz w:val="20"/>
          <w:szCs w:val="20"/>
        </w:rPr>
      </w:pPr>
      <m:oMathPara>
        <m:oMath>
          <m:r>
            <w:rPr>
              <w:rFonts w:ascii="Cambria Math" w:eastAsiaTheme="minorEastAsia" w:hAnsi="Cambria Math"/>
              <w:sz w:val="20"/>
              <w:szCs w:val="20"/>
            </w:rPr>
            <m:t>Quinolones=</m:t>
          </m:r>
          <m:r>
            <w:rPr>
              <w:rFonts w:ascii="Cambria Math" w:eastAsiaTheme="minorEastAsia" w:hAnsi="Cambria Math"/>
              <w:sz w:val="20"/>
              <w:szCs w:val="20"/>
            </w:rPr>
            <m:t>(</m:t>
          </m:r>
          <m:r>
            <w:rPr>
              <w:rFonts w:ascii="Cambria Math" w:eastAsiaTheme="minorEastAsia" w:hAnsi="Cambria Math"/>
              <w:sz w:val="20"/>
              <w:szCs w:val="20"/>
            </w:rPr>
            <m:t>19.17*1.085</m:t>
          </m:r>
          <m:r>
            <w:rPr>
              <w:rFonts w:ascii="Cambria Math" w:eastAsiaTheme="minorEastAsia" w:hAnsi="Cambria Math"/>
              <w:sz w:val="20"/>
              <w:szCs w:val="20"/>
            </w:rPr>
            <m:t>)</m:t>
          </m:r>
          <m:r>
            <w:rPr>
              <w:rFonts w:ascii="Cambria Math" w:eastAsiaTheme="minorEastAsia" w:hAnsi="Cambria Math"/>
              <w:sz w:val="20"/>
              <w:szCs w:val="20"/>
            </w:rPr>
            <m:t>*0.338</m:t>
          </m:r>
        </m:oMath>
      </m:oMathPara>
    </w:p>
    <w:p w14:paraId="2CCFC12B" w14:textId="5146A5EF" w:rsidR="00E36AE8" w:rsidRDefault="00E36AE8" w:rsidP="0063431E">
      <w:pPr>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The cost value in each equation </w:t>
      </w:r>
      <w:r w:rsidR="00927BC6">
        <w:rPr>
          <w:rFonts w:ascii="Times New Roman" w:eastAsiaTheme="minorEastAsia" w:hAnsi="Times New Roman" w:cs="Times New Roman"/>
          <w:sz w:val="20"/>
          <w:szCs w:val="20"/>
        </w:rPr>
        <w:t xml:space="preserve">was obtained </w:t>
      </w:r>
      <w:r>
        <w:rPr>
          <w:rFonts w:ascii="Times New Roman" w:eastAsiaTheme="minorEastAsia" w:hAnsi="Times New Roman" w:cs="Times New Roman"/>
          <w:sz w:val="20"/>
          <w:szCs w:val="20"/>
        </w:rPr>
        <w:t xml:space="preserve">from the </w:t>
      </w:r>
      <w:r w:rsidR="00165893">
        <w:rPr>
          <w:rFonts w:ascii="Times New Roman" w:eastAsiaTheme="minorEastAsia" w:hAnsi="Times New Roman" w:cs="Times New Roman"/>
          <w:sz w:val="20"/>
          <w:szCs w:val="20"/>
        </w:rPr>
        <w:t>Shrestha et al., 2018 report on enumerating the cost of antimicrobial resistance</w:t>
      </w:r>
      <w:r w:rsidR="00927BC6">
        <w:rPr>
          <w:rFonts w:ascii="Times New Roman" w:eastAsiaTheme="minorEastAsia" w:hAnsi="Times New Roman" w:cs="Times New Roman"/>
          <w:sz w:val="20"/>
          <w:szCs w:val="20"/>
        </w:rPr>
        <w:t>, provided in 2018 Thai Baht</w:t>
      </w:r>
      <w:r w:rsidR="00165893">
        <w:rPr>
          <w:rFonts w:ascii="Times New Roman" w:eastAsiaTheme="minorEastAsia" w:hAnsi="Times New Roman" w:cs="Times New Roman"/>
          <w:sz w:val="20"/>
          <w:szCs w:val="20"/>
        </w:rPr>
        <w:t xml:space="preserve"> </w:t>
      </w:r>
      <w:sdt>
        <w:sdtPr>
          <w:rPr>
            <w:rFonts w:ascii="Times New Roman" w:eastAsiaTheme="minorEastAsia" w:hAnsi="Times New Roman" w:cs="Times New Roman"/>
            <w:color w:val="000000"/>
            <w:sz w:val="20"/>
            <w:szCs w:val="20"/>
          </w:rPr>
          <w:tag w:val="MENDELEY_CITATION_v3_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"/>
          <w:id w:val="1051421508"/>
          <w:placeholder>
            <w:docPart w:val="DefaultPlaceholder_-1854013440"/>
          </w:placeholder>
        </w:sdtPr>
        <w:sdtContent>
          <w:r w:rsidR="00AB34BF" w:rsidRPr="00AB34BF">
            <w:rPr>
              <w:rFonts w:ascii="Times New Roman" w:eastAsiaTheme="minorEastAsia" w:hAnsi="Times New Roman" w:cs="Times New Roman"/>
              <w:color w:val="000000"/>
              <w:sz w:val="20"/>
              <w:szCs w:val="20"/>
            </w:rPr>
            <w:t>(1)</w:t>
          </w:r>
        </w:sdtContent>
      </w:sdt>
      <w:r w:rsidR="00165893">
        <w:rPr>
          <w:rFonts w:ascii="Times New Roman" w:eastAsiaTheme="minorEastAsia" w:hAnsi="Times New Roman" w:cs="Times New Roman"/>
          <w:sz w:val="20"/>
          <w:szCs w:val="20"/>
        </w:rPr>
        <w:t xml:space="preserve">. </w:t>
      </w:r>
    </w:p>
    <w:p w14:paraId="6640F291" w14:textId="77777777" w:rsidR="00927BC6" w:rsidRDefault="00927BC6" w:rsidP="0063431E">
      <w:pPr>
        <w:rPr>
          <w:rFonts w:ascii="Times New Roman" w:eastAsiaTheme="minorEastAsia" w:hAnsi="Times New Roman" w:cs="Times New Roman"/>
          <w:sz w:val="20"/>
          <w:szCs w:val="20"/>
        </w:rPr>
      </w:pPr>
    </w:p>
    <w:p w14:paraId="25E1E7B8" w14:textId="77777777" w:rsidR="00927BC6" w:rsidRPr="00E36AE8" w:rsidRDefault="00927BC6" w:rsidP="0063431E">
      <w:pPr>
        <w:rPr>
          <w:rFonts w:ascii="Times New Roman" w:eastAsiaTheme="minorEastAsia" w:hAnsi="Times New Roman" w:cs="Times New Roman"/>
          <w:sz w:val="20"/>
          <w:szCs w:val="20"/>
        </w:rPr>
      </w:pPr>
    </w:p>
    <w:p w14:paraId="3B89C418" w14:textId="626A2F97" w:rsidR="006D0C92" w:rsidRDefault="006D0C92" w:rsidP="006D0C92">
      <w:pPr>
        <w:pStyle w:val="Heading3"/>
        <w:rPr>
          <w:rFonts w:ascii="Times New Roman" w:eastAsiaTheme="minorEastAsia" w:hAnsi="Times New Roman" w:cs="Times New Roman"/>
          <w:color w:val="000000" w:themeColor="text1"/>
          <w:sz w:val="24"/>
          <w:szCs w:val="24"/>
        </w:rPr>
      </w:pPr>
      <w:r w:rsidRPr="006D0C92">
        <w:rPr>
          <w:rFonts w:ascii="Times New Roman" w:eastAsiaTheme="minorEastAsia" w:hAnsi="Times New Roman" w:cs="Times New Roman"/>
          <w:color w:val="000000" w:themeColor="text1"/>
          <w:sz w:val="24"/>
          <w:szCs w:val="24"/>
        </w:rPr>
        <w:t xml:space="preserve">Equation </w:t>
      </w:r>
      <w:r w:rsidR="006C20B0">
        <w:rPr>
          <w:rFonts w:ascii="Times New Roman" w:eastAsiaTheme="minorEastAsia" w:hAnsi="Times New Roman" w:cs="Times New Roman"/>
          <w:color w:val="000000" w:themeColor="text1"/>
          <w:sz w:val="24"/>
          <w:szCs w:val="24"/>
        </w:rPr>
        <w:t>1.4</w:t>
      </w:r>
      <w:r w:rsidRPr="006D0C92">
        <w:rPr>
          <w:rFonts w:ascii="Times New Roman" w:eastAsiaTheme="minorEastAsia" w:hAnsi="Times New Roman" w:cs="Times New Roman"/>
          <w:color w:val="000000" w:themeColor="text1"/>
          <w:sz w:val="24"/>
          <w:szCs w:val="24"/>
        </w:rPr>
        <w:t>.4 Terminal Node Costs</w:t>
      </w:r>
      <w:r w:rsidR="001818D6">
        <w:rPr>
          <w:rFonts w:ascii="Times New Roman" w:eastAsiaTheme="minorEastAsia" w:hAnsi="Times New Roman" w:cs="Times New Roman"/>
          <w:color w:val="000000" w:themeColor="text1"/>
          <w:sz w:val="24"/>
          <w:szCs w:val="24"/>
        </w:rPr>
        <w:t xml:space="preserve"> </w:t>
      </w:r>
      <w:r w:rsidR="00165893">
        <w:rPr>
          <w:rFonts w:ascii="Times New Roman" w:eastAsiaTheme="minorEastAsia" w:hAnsi="Times New Roman" w:cs="Times New Roman"/>
          <w:color w:val="000000" w:themeColor="text1"/>
          <w:sz w:val="24"/>
          <w:szCs w:val="24"/>
        </w:rPr>
        <w:t>from the Societal Perspective</w:t>
      </w:r>
    </w:p>
    <w:p w14:paraId="680E402F" w14:textId="302B32AF" w:rsidR="00165893" w:rsidRPr="00165893" w:rsidRDefault="004B3C28" w:rsidP="0029400B">
      <w:pPr>
        <w:jc w:val="center"/>
        <w:rPr>
          <w:rFonts w:ascii="Times New Roman" w:hAnsi="Times New Roman" w:cs="Times New Roman"/>
        </w:rPr>
      </w:pPr>
      <w:r>
        <w:rPr>
          <w:rFonts w:ascii="Times New Roman" w:hAnsi="Times New Roman" w:cs="Times New Roman"/>
        </w:rPr>
        <w:t xml:space="preserve">Control </w:t>
      </w:r>
      <w:r w:rsidR="007D0551">
        <w:rPr>
          <w:rFonts w:ascii="Times New Roman" w:hAnsi="Times New Roman" w:cs="Times New Roman"/>
        </w:rPr>
        <w:t>A</w:t>
      </w:r>
      <w:r>
        <w:rPr>
          <w:rFonts w:ascii="Times New Roman" w:hAnsi="Times New Roman" w:cs="Times New Roman"/>
        </w:rPr>
        <w:t>rm</w:t>
      </w:r>
      <w:r w:rsidR="00165893">
        <w:rPr>
          <w:rFonts w:ascii="Times New Roman" w:hAnsi="Times New Roman" w:cs="Times New Roman"/>
        </w:rPr>
        <w:t xml:space="preserve"> Terminal Node</w:t>
      </w:r>
      <w:r w:rsidR="0029400B">
        <w:rPr>
          <w:rFonts w:ascii="Times New Roman" w:hAnsi="Times New Roman" w:cs="Times New Roman"/>
        </w:rPr>
        <w:t>s’</w:t>
      </w:r>
      <w:r w:rsidR="00165893">
        <w:rPr>
          <w:rFonts w:ascii="Times New Roman" w:hAnsi="Times New Roman" w:cs="Times New Roman"/>
        </w:rPr>
        <w:t xml:space="preserve"> Costs</w:t>
      </w:r>
    </w:p>
    <w:p w14:paraId="31A02940" w14:textId="5F709640" w:rsidR="007D0551" w:rsidRPr="00CE2C74" w:rsidRDefault="007D0551" w:rsidP="00CE2C74">
      <w:pPr>
        <w:rPr>
          <w:rFonts w:eastAsiaTheme="minorEastAsia"/>
          <w:color w:val="0070C0"/>
          <w:sz w:val="20"/>
          <w:szCs w:val="20"/>
        </w:rPr>
      </w:pPr>
      <m:oMathPara>
        <m:oMath>
          <m:r>
            <w:rPr>
              <w:rFonts w:ascii="Cambria Math" w:hAnsi="Cambria Math"/>
              <w:sz w:val="20"/>
              <w:szCs w:val="20"/>
            </w:rPr>
            <m:t>Cost</m:t>
          </m:r>
          <m:r>
            <w:rPr>
              <w:rFonts w:ascii="Cambria Math" w:hAnsi="Cambria Math"/>
              <w:sz w:val="20"/>
              <w:szCs w:val="20"/>
            </w:rPr>
            <m:t>=</m:t>
          </m:r>
          <m:r>
            <w:rPr>
              <w:rFonts w:ascii="Cambria Math" w:hAnsi="Cambria Math"/>
              <w:color w:val="EE0000"/>
              <w:sz w:val="20"/>
              <w:szCs w:val="20"/>
            </w:rPr>
            <m:t xml:space="preserve"> RDT</m:t>
          </m:r>
          <m:r>
            <w:rPr>
              <w:rFonts w:ascii="Cambria Math" w:hAnsi="Cambria Math"/>
              <w:color w:val="EE0000"/>
              <w:sz w:val="20"/>
              <w:szCs w:val="20"/>
            </w:rPr>
            <m:t>*</m:t>
          </m:r>
          <m:r>
            <w:rPr>
              <w:rFonts w:ascii="Cambria Math" w:hAnsi="Cambria Math"/>
              <w:color w:val="EE0000"/>
              <w:sz w:val="20"/>
              <w:szCs w:val="20"/>
            </w:rPr>
            <m:t xml:space="preserve"> </m:t>
          </m:r>
          <m:r>
            <w:rPr>
              <w:rFonts w:ascii="Cambria Math" w:hAnsi="Cambria Math"/>
              <w:sz w:val="20"/>
              <w:szCs w:val="20"/>
            </w:rPr>
            <m:t>+</m:t>
          </m:r>
          <m:r>
            <w:rPr>
              <w:rFonts w:ascii="Cambria Math" w:hAnsi="Cambria Math"/>
              <w:sz w:val="20"/>
              <w:szCs w:val="20"/>
            </w:rPr>
            <m:t xml:space="preserve"> App</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Control</m:t>
              </m:r>
            </m:sub>
          </m:sSub>
          <m:r>
            <w:rPr>
              <w:rFonts w:ascii="Cambria Math" w:hAnsi="Cambria Math"/>
              <w:sz w:val="20"/>
              <w:szCs w:val="20"/>
            </w:rPr>
            <m:t xml:space="preserve">+ FollowUp + </m:t>
          </m:r>
          <m:d>
            <m:dPr>
              <m:ctrlPr>
                <w:rPr>
                  <w:rFonts w:ascii="Cambria Math" w:hAnsi="Cambria Math"/>
                  <w:i/>
                  <w:sz w:val="20"/>
                  <w:szCs w:val="20"/>
                </w:rPr>
              </m:ctrlPr>
            </m:dPr>
            <m:e>
              <m:r>
                <w:rPr>
                  <w:rFonts w:ascii="Cambria Math" w:hAnsi="Cambria Math"/>
                  <w:sz w:val="20"/>
                  <w:szCs w:val="20"/>
                </w:rPr>
                <m:t>Hospita</m:t>
              </m:r>
              <m:sSub>
                <m:sSubPr>
                  <m:ctrlPr>
                    <w:rPr>
                      <w:rFonts w:ascii="Cambria Math" w:hAnsi="Cambria Math"/>
                      <w:i/>
                      <w:sz w:val="20"/>
                      <w:szCs w:val="20"/>
                    </w:rPr>
                  </m:ctrlPr>
                </m:sSubPr>
                <m:e>
                  <m:r>
                    <w:rPr>
                      <w:rFonts w:ascii="Cambria Math" w:hAnsi="Cambria Math"/>
                      <w:sz w:val="20"/>
                      <w:szCs w:val="20"/>
                    </w:rPr>
                    <m:t>l</m:t>
                  </m:r>
                </m:e>
                <m:sub>
                  <m:r>
                    <w:rPr>
                      <w:rFonts w:ascii="Cambria Math" w:hAnsi="Cambria Math"/>
                      <w:sz w:val="20"/>
                      <w:szCs w:val="20"/>
                    </w:rPr>
                    <m:t>Admission</m:t>
                  </m:r>
                </m:sub>
              </m:sSub>
              <m:r>
                <w:rPr>
                  <w:rFonts w:ascii="Cambria Math" w:hAnsi="Cambria Math"/>
                  <w:sz w:val="20"/>
                  <w:szCs w:val="20"/>
                </w:rPr>
                <m:t>*</m:t>
              </m:r>
              <m:r>
                <w:rPr>
                  <w:rFonts w:ascii="Cambria Math" w:hAnsi="Cambria Math"/>
                  <w:sz w:val="20"/>
                  <w:szCs w:val="20"/>
                </w:rPr>
                <m:t>(</m:t>
              </m:r>
              <m:r>
                <w:rPr>
                  <w:rFonts w:ascii="Cambria Math" w:hAnsi="Cambria Math"/>
                  <w:sz w:val="20"/>
                  <w:szCs w:val="20"/>
                </w:rPr>
                <m:t>pHospitalRef</m:t>
              </m:r>
              <m:r>
                <w:rPr>
                  <w:rFonts w:ascii="Cambria Math" w:hAnsi="Cambria Math"/>
                  <w:sz w:val="20"/>
                  <w:szCs w:val="20"/>
                </w:rPr>
                <m:t>+</m:t>
              </m:r>
              <m:r>
                <w:rPr>
                  <w:rFonts w:ascii="Cambria Math" w:hAnsi="Cambria Math"/>
                  <w:color w:val="0070C0"/>
                  <w:sz w:val="20"/>
                  <w:szCs w:val="20"/>
                </w:rPr>
                <m:t>pFollowU</m:t>
              </m:r>
              <m:sSub>
                <m:sSubPr>
                  <m:ctrlPr>
                    <w:rPr>
                      <w:rFonts w:ascii="Cambria Math" w:hAnsi="Cambria Math"/>
                      <w:i/>
                      <w:color w:val="0070C0"/>
                      <w:sz w:val="20"/>
                      <w:szCs w:val="20"/>
                    </w:rPr>
                  </m:ctrlPr>
                </m:sSubPr>
                <m:e>
                  <m:r>
                    <w:rPr>
                      <w:rFonts w:ascii="Cambria Math" w:hAnsi="Cambria Math"/>
                      <w:color w:val="0070C0"/>
                      <w:sz w:val="20"/>
                      <w:szCs w:val="20"/>
                    </w:rPr>
                    <m:t>p</m:t>
                  </m:r>
                </m:e>
                <m:sub>
                  <m:r>
                    <w:rPr>
                      <w:rFonts w:ascii="Cambria Math" w:hAnsi="Cambria Math"/>
                      <w:color w:val="0070C0"/>
                      <w:sz w:val="20"/>
                      <w:szCs w:val="20"/>
                    </w:rPr>
                    <m:t>HospAdmit</m:t>
                  </m:r>
                </m:sub>
              </m:sSub>
              <m:r>
                <w:rPr>
                  <w:rFonts w:ascii="Cambria Math" w:hAnsi="Cambria Math"/>
                  <w:color w:val="0070C0"/>
                  <w:sz w:val="20"/>
                  <w:szCs w:val="20"/>
                </w:rPr>
                <m:t>**</m:t>
              </m:r>
              <m:r>
                <w:rPr>
                  <w:rFonts w:ascii="Cambria Math" w:hAnsi="Cambria Math"/>
                  <w:color w:val="0070C0"/>
                  <w:sz w:val="20"/>
                  <w:szCs w:val="20"/>
                </w:rPr>
                <m:t>)</m:t>
              </m:r>
            </m:e>
          </m:d>
          <m:r>
            <w:rPr>
              <w:rFonts w:ascii="Cambria Math" w:hAnsi="Cambria Math"/>
              <w:sz w:val="20"/>
              <w:szCs w:val="20"/>
            </w:rPr>
            <m:t>+</m:t>
          </m:r>
          <m:d>
            <m:dPr>
              <m:ctrlPr>
                <w:rPr>
                  <w:rFonts w:ascii="Cambria Math" w:hAnsi="Cambria Math"/>
                  <w:i/>
                  <w:sz w:val="20"/>
                  <w:szCs w:val="20"/>
                </w:rPr>
              </m:ctrlPr>
            </m:dPr>
            <m:e>
              <m:r>
                <w:rPr>
                  <w:rFonts w:ascii="Cambria Math" w:hAnsi="Cambria Math"/>
                  <w:color w:val="0070C0"/>
                  <w:sz w:val="20"/>
                  <w:szCs w:val="20"/>
                </w:rPr>
                <m:t>RepresentPHC*pRepresent</m:t>
              </m:r>
              <m:r>
                <w:rPr>
                  <w:rFonts w:ascii="Cambria Math" w:hAnsi="Cambria Math"/>
                  <w:color w:val="0070C0"/>
                  <w:sz w:val="20"/>
                  <w:szCs w:val="20"/>
                </w:rPr>
                <m:t>**</m:t>
              </m:r>
            </m:e>
          </m:d>
          <m:r>
            <w:rPr>
              <w:rFonts w:ascii="Cambria Math" w:hAnsi="Cambria Math"/>
              <w:sz w:val="20"/>
              <w:szCs w:val="20"/>
            </w:rPr>
            <m:t>+</m:t>
          </m:r>
          <m:r>
            <w:rPr>
              <w:rFonts w:ascii="Cambria Math" w:hAnsi="Cambria Math"/>
              <w:color w:val="00B050"/>
              <w:sz w:val="20"/>
              <w:szCs w:val="20"/>
            </w:rPr>
            <m:t>ABWeightedCosts</m:t>
          </m:r>
          <m:r>
            <w:rPr>
              <w:rFonts w:ascii="Cambria Math" w:hAnsi="Cambria Math"/>
              <w:color w:val="00B050"/>
              <w:sz w:val="20"/>
              <w:szCs w:val="20"/>
            </w:rPr>
            <m:t>***</m:t>
          </m:r>
          <m:r>
            <w:rPr>
              <w:rFonts w:ascii="Cambria Math" w:hAnsi="Cambria Math"/>
              <w:color w:val="00B050"/>
              <w:sz w:val="20"/>
              <w:szCs w:val="20"/>
            </w:rPr>
            <m:t>+AMRWeightedCosts</m:t>
          </m:r>
          <m:r>
            <w:rPr>
              <w:rFonts w:ascii="Cambria Math" w:hAnsi="Cambria Math"/>
              <w:color w:val="00B050"/>
              <w:sz w:val="20"/>
              <w:szCs w:val="20"/>
            </w:rPr>
            <m:t>***</m:t>
          </m:r>
          <m:r>
            <w:rPr>
              <w:rFonts w:ascii="Cambria Math" w:hAnsi="Cambria Math"/>
              <w:sz w:val="20"/>
              <w:szCs w:val="20"/>
            </w:rPr>
            <m:t>+</m:t>
          </m:r>
          <m:r>
            <w:rPr>
              <w:rFonts w:ascii="Cambria Math" w:hAnsi="Cambria Math"/>
              <w:sz w:val="20"/>
              <w:szCs w:val="20"/>
            </w:rPr>
            <m:t xml:space="preserve"> Productivit</m:t>
          </m:r>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success</m:t>
              </m:r>
            </m:sub>
          </m:sSub>
          <m:r>
            <w:rPr>
              <w:rFonts w:ascii="Cambria Math" w:hAnsi="Cambria Math"/>
              <w:sz w:val="20"/>
              <w:szCs w:val="20"/>
            </w:rPr>
            <m:t xml:space="preserve">or </m:t>
          </m:r>
          <m:sSub>
            <m:sSubPr>
              <m:ctrlPr>
                <w:rPr>
                  <w:rFonts w:ascii="Cambria Math" w:hAnsi="Cambria Math"/>
                  <w:i/>
                  <w:color w:val="0070C0"/>
                  <w:sz w:val="20"/>
                  <w:szCs w:val="20"/>
                </w:rPr>
              </m:ctrlPr>
            </m:sSubPr>
            <m:e>
              <m:r>
                <w:rPr>
                  <w:rFonts w:ascii="Cambria Math" w:hAnsi="Cambria Math"/>
                  <w:color w:val="0070C0"/>
                  <w:sz w:val="20"/>
                  <w:szCs w:val="20"/>
                </w:rPr>
                <m:t>Productivity</m:t>
              </m:r>
            </m:e>
            <m:sub>
              <m:r>
                <w:rPr>
                  <w:rFonts w:ascii="Cambria Math" w:hAnsi="Cambria Math"/>
                  <w:color w:val="0070C0"/>
                  <w:sz w:val="20"/>
                  <w:szCs w:val="20"/>
                </w:rPr>
                <m:t>failure</m:t>
              </m:r>
              <m:r>
                <w:rPr>
                  <w:rFonts w:ascii="Cambria Math" w:hAnsi="Cambria Math"/>
                  <w:color w:val="0070C0"/>
                  <w:sz w:val="20"/>
                  <w:szCs w:val="20"/>
                </w:rPr>
                <m:t>**</m:t>
              </m:r>
            </m:sub>
          </m:sSub>
        </m:oMath>
      </m:oMathPara>
    </w:p>
    <w:p w14:paraId="78560080" w14:textId="77777777" w:rsidR="000C2A73" w:rsidRDefault="000C2A73" w:rsidP="000C2A73">
      <w:pPr>
        <w:spacing w:after="0" w:line="240" w:lineRule="auto"/>
        <w:rPr>
          <w:rFonts w:ascii="Times New Roman" w:eastAsiaTheme="minorEastAsia" w:hAnsi="Times New Roman" w:cs="Times New Roman"/>
          <w:color w:val="00B050"/>
          <w:sz w:val="20"/>
          <w:szCs w:val="20"/>
        </w:rPr>
      </w:pPr>
    </w:p>
    <w:p w14:paraId="31EA3994" w14:textId="67CE268D" w:rsidR="007D0551" w:rsidRPr="00165893" w:rsidRDefault="007D0551" w:rsidP="0029400B">
      <w:pPr>
        <w:jc w:val="center"/>
        <w:rPr>
          <w:rFonts w:ascii="Times New Roman" w:hAnsi="Times New Roman" w:cs="Times New Roman"/>
        </w:rPr>
      </w:pPr>
      <w:r>
        <w:rPr>
          <w:rFonts w:ascii="Times New Roman" w:hAnsi="Times New Roman" w:cs="Times New Roman"/>
        </w:rPr>
        <w:t>Intervention</w:t>
      </w:r>
      <w:r>
        <w:rPr>
          <w:rFonts w:ascii="Times New Roman" w:hAnsi="Times New Roman" w:cs="Times New Roman"/>
        </w:rPr>
        <w:t xml:space="preserve"> </w:t>
      </w:r>
      <w:r>
        <w:rPr>
          <w:rFonts w:ascii="Times New Roman" w:hAnsi="Times New Roman" w:cs="Times New Roman"/>
        </w:rPr>
        <w:t>A</w:t>
      </w:r>
      <w:r>
        <w:rPr>
          <w:rFonts w:ascii="Times New Roman" w:hAnsi="Times New Roman" w:cs="Times New Roman"/>
        </w:rPr>
        <w:t>rm Terminal Node</w:t>
      </w:r>
      <w:r w:rsidR="0029400B">
        <w:rPr>
          <w:rFonts w:ascii="Times New Roman" w:hAnsi="Times New Roman" w:cs="Times New Roman"/>
        </w:rPr>
        <w:t>s’</w:t>
      </w:r>
      <w:r>
        <w:rPr>
          <w:rFonts w:ascii="Times New Roman" w:hAnsi="Times New Roman" w:cs="Times New Roman"/>
        </w:rPr>
        <w:t xml:space="preserve"> Costs</w:t>
      </w:r>
    </w:p>
    <w:p w14:paraId="3D5733F6" w14:textId="388B26D0" w:rsidR="004B3C28" w:rsidRPr="00CE2C74" w:rsidRDefault="000C2A73" w:rsidP="006D0C92">
      <w:pPr>
        <w:rPr>
          <w:rFonts w:eastAsiaTheme="minorEastAsia"/>
          <w:sz w:val="20"/>
          <w:szCs w:val="20"/>
        </w:rPr>
      </w:pPr>
      <m:oMathPara>
        <m:oMath>
          <m:r>
            <w:rPr>
              <w:rFonts w:ascii="Cambria Math" w:eastAsiaTheme="minorEastAsia" w:hAnsi="Cambria Math"/>
              <w:sz w:val="20"/>
              <w:szCs w:val="20"/>
            </w:rPr>
            <m:t>Cost</m:t>
          </m:r>
          <m:r>
            <w:rPr>
              <w:rFonts w:ascii="Cambria Math" w:eastAsiaTheme="minorEastAsia" w:hAnsi="Cambria Math"/>
              <w:sz w:val="20"/>
              <w:szCs w:val="20"/>
            </w:rPr>
            <m:t xml:space="preserve">= </m:t>
          </m:r>
          <m:r>
            <w:rPr>
              <w:rFonts w:ascii="Cambria Math" w:eastAsiaTheme="minorEastAsia" w:hAnsi="Cambria Math"/>
              <w:color w:val="EE0000"/>
              <w:sz w:val="20"/>
              <w:szCs w:val="20"/>
            </w:rPr>
            <m:t>RDT</m:t>
          </m:r>
          <m:r>
            <w:rPr>
              <w:rFonts w:ascii="Cambria Math" w:eastAsiaTheme="minorEastAsia" w:hAnsi="Cambria Math"/>
              <w:color w:val="EE0000"/>
              <w:sz w:val="20"/>
              <w:szCs w:val="20"/>
            </w:rPr>
            <m:t>*</m:t>
          </m:r>
          <m:r>
            <w:rPr>
              <w:rFonts w:ascii="Cambria Math" w:eastAsiaTheme="minorEastAsia" w:hAnsi="Cambria Math"/>
              <w:sz w:val="20"/>
              <w:szCs w:val="20"/>
            </w:rPr>
            <m:t xml:space="preserve"> + </m:t>
          </m:r>
          <m:sSub>
            <m:sSubPr>
              <m:ctrlPr>
                <w:rPr>
                  <w:rFonts w:ascii="Cambria Math" w:hAnsi="Cambria Math"/>
                  <w:i/>
                  <w:sz w:val="20"/>
                  <w:szCs w:val="20"/>
                </w:rPr>
              </m:ctrlPr>
            </m:sSubPr>
            <m:e>
              <m:r>
                <w:rPr>
                  <w:rFonts w:ascii="Cambria Math" w:hAnsi="Cambria Math"/>
                  <w:sz w:val="20"/>
                  <w:szCs w:val="20"/>
                </w:rPr>
                <m:t>Appt</m:t>
              </m:r>
            </m:e>
            <m:sub>
              <m:r>
                <w:rPr>
                  <w:rFonts w:ascii="Cambria Math" w:hAnsi="Cambria Math"/>
                  <w:sz w:val="20"/>
                  <w:szCs w:val="20"/>
                </w:rPr>
                <m:t>Intervention</m:t>
              </m:r>
            </m:sub>
          </m:sSub>
          <m:r>
            <w:rPr>
              <w:rFonts w:ascii="Cambria Math" w:eastAsiaTheme="minorEastAsia" w:hAnsi="Cambria Math"/>
              <w:sz w:val="20"/>
              <w:szCs w:val="20"/>
            </w:rPr>
            <m:t xml:space="preserve"> + FollowUp</m:t>
          </m:r>
          <m:r>
            <w:rPr>
              <w:rFonts w:ascii="Cambria Math" w:eastAsiaTheme="minorEastAsia" w:hAnsi="Cambria Math"/>
              <w:sz w:val="20"/>
              <w:szCs w:val="20"/>
            </w:rPr>
            <m:t>+EDAM+Bloodpressure+Pulseox+</m:t>
          </m:r>
          <m:r>
            <w:rPr>
              <w:rFonts w:ascii="Cambria Math" w:eastAsiaTheme="minorEastAsia" w:hAnsi="Cambria Math"/>
              <w:color w:val="A02B93" w:themeColor="accent5"/>
              <w:sz w:val="20"/>
              <w:szCs w:val="20"/>
            </w:rPr>
            <m:t>CR</m:t>
          </m:r>
          <m:r>
            <w:rPr>
              <w:rFonts w:ascii="Cambria Math" w:eastAsiaTheme="minorEastAsia" w:hAnsi="Cambria Math"/>
              <w:color w:val="A02B93" w:themeColor="accent5"/>
              <w:sz w:val="20"/>
              <w:szCs w:val="20"/>
            </w:rPr>
            <m:t>P▲</m:t>
          </m:r>
          <m:r>
            <w:rPr>
              <w:rFonts w:ascii="Cambria Math" w:eastAsiaTheme="minorEastAsia" w:hAnsi="Cambria Math"/>
              <w:sz w:val="20"/>
              <w:szCs w:val="20"/>
            </w:rPr>
            <m:t>+</m:t>
          </m:r>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Hospital</m:t>
                  </m:r>
                </m:e>
                <m:sub>
                  <m:r>
                    <w:rPr>
                      <w:rFonts w:ascii="Cambria Math" w:eastAsiaTheme="minorEastAsia" w:hAnsi="Cambria Math"/>
                      <w:sz w:val="20"/>
                      <w:szCs w:val="20"/>
                    </w:rPr>
                    <m:t>Admission</m:t>
                  </m:r>
                </m:sub>
              </m:sSub>
              <m:r>
                <w:rPr>
                  <w:rFonts w:ascii="Cambria Math" w:eastAsiaTheme="minorEastAsia" w:hAnsi="Cambria Math"/>
                  <w:sz w:val="20"/>
                  <w:szCs w:val="20"/>
                </w:rPr>
                <m:t xml:space="preserve"> *</m:t>
              </m:r>
              <m:d>
                <m:dPr>
                  <m:ctrlPr>
                    <w:rPr>
                      <w:rFonts w:ascii="Cambria Math" w:eastAsiaTheme="minorEastAsia" w:hAnsi="Cambria Math"/>
                      <w:i/>
                      <w:sz w:val="20"/>
                      <w:szCs w:val="20"/>
                    </w:rPr>
                  </m:ctrlPr>
                </m:dPr>
                <m:e>
                  <m:r>
                    <w:rPr>
                      <w:rFonts w:ascii="Cambria Math" w:eastAsiaTheme="minorEastAsia" w:hAnsi="Cambria Math"/>
                      <w:sz w:val="20"/>
                      <w:szCs w:val="20"/>
                    </w:rPr>
                    <m:t>pHospitalRef</m:t>
                  </m:r>
                  <m:r>
                    <w:rPr>
                      <w:rFonts w:ascii="Cambria Math" w:eastAsiaTheme="minorEastAsia" w:hAnsi="Cambria Math"/>
                      <w:sz w:val="20"/>
                      <w:szCs w:val="20"/>
                    </w:rPr>
                    <m:t>+</m:t>
                  </m:r>
                  <m:sSub>
                    <m:sSubPr>
                      <m:ctrlPr>
                        <w:rPr>
                          <w:rFonts w:ascii="Cambria Math" w:eastAsiaTheme="minorEastAsia" w:hAnsi="Cambria Math"/>
                          <w:i/>
                          <w:color w:val="0070C0"/>
                          <w:sz w:val="20"/>
                          <w:szCs w:val="20"/>
                        </w:rPr>
                      </m:ctrlPr>
                    </m:sSubPr>
                    <m:e>
                      <m:r>
                        <w:rPr>
                          <w:rFonts w:ascii="Cambria Math" w:eastAsiaTheme="minorEastAsia" w:hAnsi="Cambria Math"/>
                          <w:color w:val="0070C0"/>
                          <w:sz w:val="20"/>
                          <w:szCs w:val="20"/>
                        </w:rPr>
                        <m:t>pFollowUp</m:t>
                      </m:r>
                    </m:e>
                    <m:sub>
                      <m:r>
                        <w:rPr>
                          <w:rFonts w:ascii="Cambria Math" w:eastAsiaTheme="minorEastAsia" w:hAnsi="Cambria Math"/>
                          <w:color w:val="0070C0"/>
                          <w:sz w:val="20"/>
                          <w:szCs w:val="20"/>
                        </w:rPr>
                        <m:t>HospAdmit</m:t>
                      </m:r>
                    </m:sub>
                  </m:sSub>
                  <m:r>
                    <w:rPr>
                      <w:rFonts w:ascii="Cambria Math" w:eastAsiaTheme="minorEastAsia" w:hAnsi="Cambria Math"/>
                      <w:color w:val="0070C0"/>
                      <w:sz w:val="20"/>
                      <w:szCs w:val="20"/>
                    </w:rPr>
                    <m:t>**</m:t>
                  </m:r>
                  <m:ctrlPr>
                    <w:rPr>
                      <w:rFonts w:ascii="Cambria Math" w:eastAsiaTheme="minorEastAsia" w:hAnsi="Cambria Math"/>
                      <w:i/>
                      <w:color w:val="000000" w:themeColor="text1"/>
                      <w:sz w:val="20"/>
                      <w:szCs w:val="20"/>
                    </w:rPr>
                  </m:ctrlPr>
                </m:e>
              </m:d>
            </m:e>
          </m:d>
          <m:r>
            <w:rPr>
              <w:rFonts w:ascii="Cambria Math" w:eastAsiaTheme="minorEastAsia" w:hAnsi="Cambria Math"/>
              <w:sz w:val="20"/>
              <w:szCs w:val="20"/>
            </w:rPr>
            <m:t>+</m:t>
          </m:r>
          <m:d>
            <m:dPr>
              <m:ctrlPr>
                <w:rPr>
                  <w:rFonts w:ascii="Cambria Math" w:eastAsiaTheme="minorEastAsia" w:hAnsi="Cambria Math"/>
                  <w:i/>
                  <w:color w:val="0070C0"/>
                  <w:sz w:val="20"/>
                  <w:szCs w:val="20"/>
                </w:rPr>
              </m:ctrlPr>
            </m:dPr>
            <m:e>
              <m:r>
                <w:rPr>
                  <w:rFonts w:ascii="Cambria Math" w:eastAsiaTheme="minorEastAsia" w:hAnsi="Cambria Math"/>
                  <w:color w:val="0070C0"/>
                  <w:sz w:val="20"/>
                  <w:szCs w:val="20"/>
                </w:rPr>
                <m:t>RepresentPHC*pRepresent</m:t>
              </m:r>
              <m:r>
                <w:rPr>
                  <w:rFonts w:ascii="Cambria Math" w:eastAsiaTheme="minorEastAsia" w:hAnsi="Cambria Math"/>
                  <w:color w:val="0070C0"/>
                  <w:sz w:val="20"/>
                  <w:szCs w:val="20"/>
                </w:rPr>
                <m:t>**</m:t>
              </m:r>
            </m:e>
          </m:d>
          <m:r>
            <w:rPr>
              <w:rFonts w:ascii="Cambria Math" w:eastAsiaTheme="minorEastAsia" w:hAnsi="Cambria Math"/>
              <w:sz w:val="20"/>
              <w:szCs w:val="20"/>
            </w:rPr>
            <m:t xml:space="preserve">+ </m:t>
          </m:r>
          <m:r>
            <w:rPr>
              <w:rFonts w:ascii="Cambria Math" w:eastAsiaTheme="minorEastAsia" w:hAnsi="Cambria Math"/>
              <w:color w:val="00B050"/>
              <w:sz w:val="20"/>
              <w:szCs w:val="20"/>
            </w:rPr>
            <m:t>ABWeightedCosts</m:t>
          </m:r>
          <m:r>
            <w:rPr>
              <w:rFonts w:ascii="Cambria Math" w:eastAsiaTheme="minorEastAsia" w:hAnsi="Cambria Math"/>
              <w:color w:val="00B050"/>
              <w:sz w:val="20"/>
              <w:szCs w:val="20"/>
            </w:rPr>
            <m:t>***</m:t>
          </m:r>
          <m:r>
            <w:rPr>
              <w:rFonts w:ascii="Cambria Math" w:eastAsiaTheme="minorEastAsia" w:hAnsi="Cambria Math"/>
              <w:color w:val="00B050"/>
              <w:sz w:val="20"/>
              <w:szCs w:val="20"/>
            </w:rPr>
            <m:t>+AMRWeightedCosts</m:t>
          </m:r>
          <m:r>
            <w:rPr>
              <w:rFonts w:ascii="Cambria Math" w:eastAsiaTheme="minorEastAsia" w:hAnsi="Cambria Math"/>
              <w:color w:val="00B050"/>
              <w:sz w:val="20"/>
              <w:szCs w:val="20"/>
            </w:rPr>
            <m:t>***</m:t>
          </m:r>
          <m:r>
            <w:rPr>
              <w:rFonts w:ascii="Cambria Math" w:eastAsiaTheme="minorEastAsia" w:hAnsi="Cambria Math"/>
              <w:color w:val="00B050"/>
              <w:sz w:val="20"/>
              <w:szCs w:val="20"/>
            </w:rPr>
            <m:t xml:space="preserve"> </m:t>
          </m:r>
          <m:r>
            <w:rPr>
              <w:rFonts w:ascii="Cambria Math" w:eastAsiaTheme="minorEastAsia" w:hAnsi="Cambria Math"/>
              <w:sz w:val="20"/>
              <w:szCs w:val="20"/>
            </w:rPr>
            <m:t>+ Productivit</m:t>
          </m:r>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success</m:t>
              </m:r>
            </m:sub>
          </m:sSub>
          <m:r>
            <w:rPr>
              <w:rFonts w:ascii="Cambria Math" w:eastAsiaTheme="minorEastAsia" w:hAnsi="Cambria Math"/>
              <w:sz w:val="20"/>
              <w:szCs w:val="20"/>
            </w:rPr>
            <m:t>or</m:t>
          </m:r>
          <m:sSub>
            <m:sSubPr>
              <m:ctrlPr>
                <w:rPr>
                  <w:rFonts w:ascii="Cambria Math" w:eastAsiaTheme="minorEastAsia" w:hAnsi="Cambria Math"/>
                  <w:i/>
                  <w:color w:val="0070C0"/>
                  <w:sz w:val="20"/>
                  <w:szCs w:val="20"/>
                </w:rPr>
              </m:ctrlPr>
            </m:sSubPr>
            <m:e>
              <m:r>
                <w:rPr>
                  <w:rFonts w:ascii="Cambria Math" w:eastAsiaTheme="minorEastAsia" w:hAnsi="Cambria Math"/>
                  <w:color w:val="0070C0"/>
                  <w:sz w:val="20"/>
                  <w:szCs w:val="20"/>
                </w:rPr>
                <m:t>Productivity</m:t>
              </m:r>
            </m:e>
            <m:sub>
              <m:r>
                <w:rPr>
                  <w:rFonts w:ascii="Cambria Math" w:eastAsiaTheme="minorEastAsia" w:hAnsi="Cambria Math"/>
                  <w:color w:val="0070C0"/>
                  <w:sz w:val="20"/>
                  <w:szCs w:val="20"/>
                </w:rPr>
                <m:t>failure</m:t>
              </m:r>
              <m:r>
                <w:rPr>
                  <w:rFonts w:ascii="Cambria Math" w:eastAsiaTheme="minorEastAsia" w:hAnsi="Cambria Math"/>
                  <w:color w:val="0070C0"/>
                  <w:sz w:val="20"/>
                  <w:szCs w:val="20"/>
                </w:rPr>
                <m:t>**</m:t>
              </m:r>
            </m:sub>
          </m:sSub>
          <m:r>
            <w:rPr>
              <w:rFonts w:ascii="Cambria Math" w:eastAsiaTheme="minorEastAsia" w:hAnsi="Cambria Math"/>
              <w:sz w:val="20"/>
              <w:szCs w:val="20"/>
            </w:rPr>
            <m:t xml:space="preserve"> </m:t>
          </m:r>
        </m:oMath>
      </m:oMathPara>
    </w:p>
    <w:p w14:paraId="3FF00DB7" w14:textId="18A489E1" w:rsidR="00CE2C74" w:rsidRPr="0039354C" w:rsidRDefault="00CE2C74" w:rsidP="00CE2C74">
      <w:pPr>
        <w:spacing w:after="0" w:line="240" w:lineRule="auto"/>
        <w:rPr>
          <w:rFonts w:ascii="Times New Roman" w:eastAsiaTheme="minorEastAsia" w:hAnsi="Times New Roman" w:cs="Times New Roman"/>
          <w:i/>
          <w:iCs/>
          <w:sz w:val="20"/>
          <w:szCs w:val="20"/>
        </w:rPr>
      </w:pPr>
      <w:r w:rsidRPr="0039354C">
        <w:rPr>
          <w:rFonts w:ascii="Times New Roman" w:eastAsiaTheme="minorEastAsia" w:hAnsi="Times New Roman" w:cs="Times New Roman"/>
          <w:i/>
          <w:iCs/>
          <w:sz w:val="20"/>
          <w:szCs w:val="20"/>
        </w:rPr>
        <w:t xml:space="preserve">Costs Key: </w:t>
      </w:r>
    </w:p>
    <w:p w14:paraId="311003B0" w14:textId="7D40F47B" w:rsidR="00CE2C74" w:rsidRDefault="00CE2C74" w:rsidP="0039354C">
      <w:pPr>
        <w:spacing w:after="0" w:line="24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RDT: cost of malaria rapid diagnostic test, </w:t>
      </w:r>
    </w:p>
    <w:p w14:paraId="5DAC5DA5" w14:textId="3F52EBC8" w:rsidR="00CE2C74" w:rsidRDefault="00CE2C74" w:rsidP="0039354C">
      <w:pPr>
        <w:spacing w:after="0" w:line="24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Appt</w:t>
      </w:r>
      <w:r w:rsidRPr="000C2A73">
        <w:rPr>
          <w:rFonts w:ascii="Times New Roman" w:eastAsiaTheme="minorEastAsia" w:hAnsi="Times New Roman" w:cs="Times New Roman"/>
          <w:sz w:val="20"/>
          <w:szCs w:val="20"/>
          <w:vertAlign w:val="subscript"/>
        </w:rPr>
        <w:t>control</w:t>
      </w:r>
      <w:r>
        <w:rPr>
          <w:rFonts w:ascii="Times New Roman" w:eastAsiaTheme="minorEastAsia" w:hAnsi="Times New Roman" w:cs="Times New Roman"/>
          <w:sz w:val="20"/>
          <w:szCs w:val="20"/>
        </w:rPr>
        <w:t xml:space="preserve">: cost of primary health centre appointment in control arm, </w:t>
      </w:r>
    </w:p>
    <w:p w14:paraId="4E6A4BC1" w14:textId="1CD2C96D" w:rsidR="00CE2C74" w:rsidRDefault="00CE2C74" w:rsidP="0039354C">
      <w:pPr>
        <w:spacing w:after="0" w:line="24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Appt</w:t>
      </w:r>
      <w:r>
        <w:rPr>
          <w:rFonts w:ascii="Times New Roman" w:eastAsiaTheme="minorEastAsia" w:hAnsi="Times New Roman" w:cs="Times New Roman"/>
          <w:sz w:val="20"/>
          <w:szCs w:val="20"/>
          <w:vertAlign w:val="subscript"/>
        </w:rPr>
        <w:t>Intervention</w:t>
      </w:r>
      <w:r>
        <w:rPr>
          <w:rFonts w:ascii="Times New Roman" w:eastAsiaTheme="minorEastAsia" w:hAnsi="Times New Roman" w:cs="Times New Roman"/>
          <w:sz w:val="20"/>
          <w:szCs w:val="20"/>
        </w:rPr>
        <w:t xml:space="preserve">: cost of </w:t>
      </w:r>
      <w:r>
        <w:rPr>
          <w:rFonts w:ascii="Times New Roman" w:eastAsiaTheme="minorEastAsia" w:hAnsi="Times New Roman" w:cs="Times New Roman"/>
          <w:sz w:val="20"/>
          <w:szCs w:val="20"/>
        </w:rPr>
        <w:t>primary health centre</w:t>
      </w:r>
      <w:r>
        <w:rPr>
          <w:rFonts w:ascii="Times New Roman" w:eastAsiaTheme="minorEastAsia" w:hAnsi="Times New Roman" w:cs="Times New Roman"/>
          <w:sz w:val="20"/>
          <w:szCs w:val="20"/>
        </w:rPr>
        <w:t xml:space="preserve"> appointment in </w:t>
      </w:r>
      <w:r>
        <w:rPr>
          <w:rFonts w:ascii="Times New Roman" w:eastAsiaTheme="minorEastAsia" w:hAnsi="Times New Roman" w:cs="Times New Roman"/>
          <w:sz w:val="20"/>
          <w:szCs w:val="20"/>
        </w:rPr>
        <w:t>intervention</w:t>
      </w:r>
      <w:r>
        <w:rPr>
          <w:rFonts w:ascii="Times New Roman" w:eastAsiaTheme="minorEastAsia" w:hAnsi="Times New Roman" w:cs="Times New Roman"/>
          <w:sz w:val="20"/>
          <w:szCs w:val="20"/>
        </w:rPr>
        <w:t xml:space="preserve"> arm, </w:t>
      </w:r>
    </w:p>
    <w:p w14:paraId="5EE91CA1" w14:textId="6803056A" w:rsidR="00CE2C74" w:rsidRDefault="00CE2C74" w:rsidP="0039354C">
      <w:pPr>
        <w:spacing w:after="0" w:line="24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FollowUp: cost of </w:t>
      </w:r>
      <w:r>
        <w:rPr>
          <w:rFonts w:ascii="Times New Roman" w:eastAsiaTheme="minorEastAsia" w:hAnsi="Times New Roman" w:cs="Times New Roman"/>
          <w:sz w:val="20"/>
          <w:szCs w:val="20"/>
        </w:rPr>
        <w:t>primary health centre</w:t>
      </w:r>
      <w:r>
        <w:rPr>
          <w:rFonts w:ascii="Times New Roman" w:eastAsiaTheme="minorEastAsia" w:hAnsi="Times New Roman" w:cs="Times New Roman"/>
          <w:sz w:val="20"/>
          <w:szCs w:val="20"/>
        </w:rPr>
        <w:t xml:space="preserve"> appointment, </w:t>
      </w:r>
    </w:p>
    <w:p w14:paraId="3D03A90E" w14:textId="625A8B49" w:rsidR="00CE2C74" w:rsidRDefault="00CE2C74" w:rsidP="0039354C">
      <w:pPr>
        <w:spacing w:after="0" w:line="24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EDAM: cost of one use of the EDAM intervention,</w:t>
      </w:r>
    </w:p>
    <w:p w14:paraId="3AA085E3" w14:textId="28A5FD73" w:rsidR="00CE2C74" w:rsidRDefault="00CE2C74" w:rsidP="0039354C">
      <w:pPr>
        <w:spacing w:after="0" w:line="24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Bloodpressure: cost of one use of </w:t>
      </w:r>
      <w:r w:rsidR="00DD0F04">
        <w:rPr>
          <w:rFonts w:ascii="Times New Roman" w:eastAsiaTheme="minorEastAsia" w:hAnsi="Times New Roman" w:cs="Times New Roman"/>
          <w:sz w:val="20"/>
          <w:szCs w:val="20"/>
        </w:rPr>
        <w:t xml:space="preserve">the </w:t>
      </w:r>
      <w:r>
        <w:rPr>
          <w:rFonts w:ascii="Times New Roman" w:eastAsiaTheme="minorEastAsia" w:hAnsi="Times New Roman" w:cs="Times New Roman"/>
          <w:sz w:val="20"/>
          <w:szCs w:val="20"/>
        </w:rPr>
        <w:t>blood pressure machine,</w:t>
      </w:r>
    </w:p>
    <w:p w14:paraId="09840ECD" w14:textId="04F03194" w:rsidR="00CE2C74" w:rsidRDefault="00CE2C74" w:rsidP="0039354C">
      <w:pPr>
        <w:spacing w:after="0" w:line="24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Pulseox: cost of one use of the pulse oximeter, </w:t>
      </w:r>
    </w:p>
    <w:p w14:paraId="43FDA2BD" w14:textId="61E4263E" w:rsidR="00CE2C74" w:rsidRDefault="00CE2C74" w:rsidP="0039354C">
      <w:pPr>
        <w:spacing w:after="0" w:line="24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CRP: cost of C-</w:t>
      </w:r>
      <w:r w:rsidR="00DD0F04">
        <w:rPr>
          <w:rFonts w:ascii="Times New Roman" w:eastAsiaTheme="minorEastAsia" w:hAnsi="Times New Roman" w:cs="Times New Roman"/>
          <w:sz w:val="20"/>
          <w:szCs w:val="20"/>
        </w:rPr>
        <w:t>Reactive</w:t>
      </w:r>
      <w:r>
        <w:rPr>
          <w:rFonts w:ascii="Times New Roman" w:eastAsiaTheme="minorEastAsia" w:hAnsi="Times New Roman" w:cs="Times New Roman"/>
          <w:sz w:val="20"/>
          <w:szCs w:val="20"/>
        </w:rPr>
        <w:t xml:space="preserve"> Protein test</w:t>
      </w:r>
    </w:p>
    <w:p w14:paraId="2FFC2D72" w14:textId="77777777" w:rsidR="00CE2C74" w:rsidRDefault="00CE2C74" w:rsidP="0039354C">
      <w:pPr>
        <w:spacing w:after="0" w:line="24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Hospital</w:t>
      </w:r>
      <w:r w:rsidRPr="000C2A73">
        <w:rPr>
          <w:rFonts w:ascii="Times New Roman" w:eastAsiaTheme="minorEastAsia" w:hAnsi="Times New Roman" w:cs="Times New Roman"/>
          <w:sz w:val="20"/>
          <w:szCs w:val="20"/>
          <w:vertAlign w:val="subscript"/>
        </w:rPr>
        <w:t>admission</w:t>
      </w:r>
      <w:r>
        <w:rPr>
          <w:rFonts w:ascii="Times New Roman" w:eastAsiaTheme="minorEastAsia" w:hAnsi="Times New Roman" w:cs="Times New Roman"/>
          <w:sz w:val="20"/>
          <w:szCs w:val="20"/>
        </w:rPr>
        <w:t xml:space="preserve">: cost of Cambodia’s inpatient bed-day, </w:t>
      </w:r>
    </w:p>
    <w:p w14:paraId="76444DD2" w14:textId="0F3E33CE" w:rsidR="00DD0F04" w:rsidRDefault="00DD0F04" w:rsidP="0039354C">
      <w:pPr>
        <w:spacing w:after="0" w:line="24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RepresentPHC: cost of primary health centre appointment,</w:t>
      </w:r>
    </w:p>
    <w:p w14:paraId="786849E6" w14:textId="62B61F8F" w:rsidR="00CE2C74" w:rsidRDefault="00CE2C74" w:rsidP="0039354C">
      <w:pPr>
        <w:spacing w:after="0" w:line="24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ABWeightedCosts: average cost of antibiotic course prescribed </w:t>
      </w:r>
      <w:r w:rsidR="00DD0F04">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in given node</w:t>
      </w:r>
      <w:r w:rsidR="00DD0F04">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t>
      </w:r>
    </w:p>
    <w:p w14:paraId="0FE1123F" w14:textId="77777777" w:rsidR="00DD0F04" w:rsidRDefault="00CE2C74" w:rsidP="00DD0F04">
      <w:pPr>
        <w:spacing w:after="0" w:line="240" w:lineRule="auto"/>
        <w:ind w:left="720"/>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 xml:space="preserve">AMRWeightedCosts: average cost of antimicrobial resistance per antibiotic consumption </w:t>
      </w:r>
      <w:r w:rsidR="00DD0F04">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in given node</w:t>
      </w:r>
      <w:r w:rsidR="00DD0F04">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t>
      </w:r>
    </w:p>
    <w:p w14:paraId="53E7F470" w14:textId="3BADA6B4" w:rsidR="00CE2C74" w:rsidRDefault="00CE2C74" w:rsidP="00DD0F04">
      <w:pPr>
        <w:spacing w:after="0" w:line="240" w:lineRule="auto"/>
        <w:ind w:left="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Productivity</w:t>
      </w:r>
      <w:r w:rsidRPr="000C2A73">
        <w:rPr>
          <w:rFonts w:ascii="Times New Roman" w:eastAsiaTheme="minorEastAsia" w:hAnsi="Times New Roman" w:cs="Times New Roman"/>
          <w:sz w:val="20"/>
          <w:szCs w:val="20"/>
          <w:vertAlign w:val="subscript"/>
        </w:rPr>
        <w:t>success</w:t>
      </w:r>
      <w:r>
        <w:rPr>
          <w:rFonts w:ascii="Times New Roman" w:eastAsiaTheme="minorEastAsia" w:hAnsi="Times New Roman" w:cs="Times New Roman"/>
          <w:sz w:val="20"/>
          <w:szCs w:val="20"/>
        </w:rPr>
        <w:t xml:space="preserve">: cost of productivity loss for 3.5 days sick, </w:t>
      </w:r>
    </w:p>
    <w:p w14:paraId="04995E82" w14:textId="77777777" w:rsidR="00CE2C74" w:rsidRDefault="00CE2C74" w:rsidP="0039354C">
      <w:pPr>
        <w:spacing w:after="0" w:line="24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Productivity</w:t>
      </w:r>
      <w:r w:rsidRPr="000C2A73">
        <w:rPr>
          <w:rFonts w:ascii="Times New Roman" w:eastAsiaTheme="minorEastAsia" w:hAnsi="Times New Roman" w:cs="Times New Roman"/>
          <w:sz w:val="20"/>
          <w:szCs w:val="20"/>
          <w:vertAlign w:val="subscript"/>
        </w:rPr>
        <w:t>failure</w:t>
      </w:r>
      <w:r>
        <w:rPr>
          <w:rFonts w:ascii="Times New Roman" w:eastAsiaTheme="minorEastAsia" w:hAnsi="Times New Roman" w:cs="Times New Roman"/>
          <w:sz w:val="20"/>
          <w:szCs w:val="20"/>
        </w:rPr>
        <w:t>: cost of productivity loss for 7 days sick</w:t>
      </w:r>
    </w:p>
    <w:p w14:paraId="692E13E2" w14:textId="015FDD20" w:rsidR="00CE2C74" w:rsidRPr="0039354C" w:rsidRDefault="00CE2C74" w:rsidP="00CE2C74">
      <w:pPr>
        <w:spacing w:after="0" w:line="240" w:lineRule="auto"/>
        <w:rPr>
          <w:rFonts w:ascii="Times New Roman" w:eastAsiaTheme="minorEastAsia" w:hAnsi="Times New Roman" w:cs="Times New Roman"/>
          <w:i/>
          <w:iCs/>
          <w:sz w:val="20"/>
          <w:szCs w:val="20"/>
        </w:rPr>
      </w:pPr>
      <w:r w:rsidRPr="0039354C">
        <w:rPr>
          <w:rFonts w:ascii="Times New Roman" w:eastAsiaTheme="minorEastAsia" w:hAnsi="Times New Roman" w:cs="Times New Roman"/>
          <w:i/>
          <w:iCs/>
          <w:sz w:val="20"/>
          <w:szCs w:val="20"/>
        </w:rPr>
        <w:t xml:space="preserve">Probabilities Key: </w:t>
      </w:r>
    </w:p>
    <w:p w14:paraId="473D58E9" w14:textId="4E227911" w:rsidR="00CE2C74" w:rsidRDefault="0039354C" w:rsidP="0039354C">
      <w:pPr>
        <w:spacing w:after="0" w:line="24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pHospitalRef: probability of hospital referral within initial appointment </w:t>
      </w:r>
      <w:r w:rsidR="00DD0F04">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in given node</w:t>
      </w:r>
      <w:r w:rsidR="00DD0F04">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w:t>
      </w:r>
    </w:p>
    <w:p w14:paraId="67DE8A6F" w14:textId="4340181E" w:rsidR="0039354C" w:rsidRDefault="0039354C" w:rsidP="0039354C">
      <w:pPr>
        <w:spacing w:after="0" w:line="240" w:lineRule="auto"/>
        <w:ind w:firstLine="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pFollowUp</w:t>
      </w:r>
      <w:r w:rsidRPr="0039354C">
        <w:rPr>
          <w:rFonts w:ascii="Times New Roman" w:eastAsiaTheme="minorEastAsia" w:hAnsi="Times New Roman" w:cs="Times New Roman"/>
          <w:sz w:val="20"/>
          <w:szCs w:val="20"/>
          <w:vertAlign w:val="subscript"/>
        </w:rPr>
        <w:t>HospAdmit</w:t>
      </w:r>
      <w:r>
        <w:rPr>
          <w:rFonts w:ascii="Times New Roman" w:eastAsiaTheme="minorEastAsia" w:hAnsi="Times New Roman" w:cs="Times New Roman"/>
          <w:sz w:val="20"/>
          <w:szCs w:val="20"/>
        </w:rPr>
        <w:t xml:space="preserve">: probability of hospital admission during </w:t>
      </w:r>
      <w:r w:rsidR="00DD0F04">
        <w:rPr>
          <w:rFonts w:ascii="Times New Roman" w:eastAsiaTheme="minorEastAsia" w:hAnsi="Times New Roman" w:cs="Times New Roman"/>
          <w:sz w:val="20"/>
          <w:szCs w:val="20"/>
        </w:rPr>
        <w:t>7-day</w:t>
      </w:r>
      <w:r>
        <w:rPr>
          <w:rFonts w:ascii="Times New Roman" w:eastAsiaTheme="minorEastAsia" w:hAnsi="Times New Roman" w:cs="Times New Roman"/>
          <w:sz w:val="20"/>
          <w:szCs w:val="20"/>
        </w:rPr>
        <w:t xml:space="preserve"> follow-up period </w:t>
      </w:r>
      <w:r w:rsidR="00DD0F04">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in given node</w:t>
      </w:r>
      <w:r w:rsidR="00DD0F04">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 xml:space="preserve">, </w:t>
      </w:r>
    </w:p>
    <w:p w14:paraId="6F627CBE" w14:textId="641E385A" w:rsidR="0039354C" w:rsidRPr="000C2A73" w:rsidRDefault="0039354C" w:rsidP="00DD0F04">
      <w:pPr>
        <w:spacing w:after="0" w:line="240" w:lineRule="auto"/>
        <w:ind w:left="720"/>
        <w:rPr>
          <w:rFonts w:ascii="Times New Roman" w:eastAsiaTheme="minorEastAsia" w:hAnsi="Times New Roman" w:cs="Times New Roman"/>
          <w:sz w:val="20"/>
          <w:szCs w:val="20"/>
        </w:rPr>
      </w:pPr>
      <w:r>
        <w:rPr>
          <w:rFonts w:ascii="Times New Roman" w:eastAsiaTheme="minorEastAsia" w:hAnsi="Times New Roman" w:cs="Times New Roman"/>
          <w:sz w:val="20"/>
          <w:szCs w:val="20"/>
        </w:rPr>
        <w:t xml:space="preserve">pRepresent: probability of an unscheduled representation to a primary </w:t>
      </w:r>
      <w:r w:rsidR="00DD0F04">
        <w:rPr>
          <w:rFonts w:ascii="Times New Roman" w:eastAsiaTheme="minorEastAsia" w:hAnsi="Times New Roman" w:cs="Times New Roman"/>
          <w:sz w:val="20"/>
          <w:szCs w:val="20"/>
        </w:rPr>
        <w:t>health</w:t>
      </w:r>
      <w:r>
        <w:rPr>
          <w:rFonts w:ascii="Times New Roman" w:eastAsiaTheme="minorEastAsia" w:hAnsi="Times New Roman" w:cs="Times New Roman"/>
          <w:sz w:val="20"/>
          <w:szCs w:val="20"/>
        </w:rPr>
        <w:t xml:space="preserve"> centre during </w:t>
      </w:r>
      <w:r w:rsidR="00DD0F04">
        <w:rPr>
          <w:rFonts w:ascii="Times New Roman" w:eastAsiaTheme="minorEastAsia" w:hAnsi="Times New Roman" w:cs="Times New Roman"/>
          <w:sz w:val="20"/>
          <w:szCs w:val="20"/>
        </w:rPr>
        <w:t>7-day</w:t>
      </w:r>
      <w:r>
        <w:rPr>
          <w:rFonts w:ascii="Times New Roman" w:eastAsiaTheme="minorEastAsia" w:hAnsi="Times New Roman" w:cs="Times New Roman"/>
          <w:sz w:val="20"/>
          <w:szCs w:val="20"/>
        </w:rPr>
        <w:t xml:space="preserve"> follow-up period </w:t>
      </w:r>
      <w:r w:rsidR="00DD0F04">
        <w:rPr>
          <w:rFonts w:ascii="Times New Roman" w:eastAsiaTheme="minorEastAsia" w:hAnsi="Times New Roman" w:cs="Times New Roman"/>
          <w:sz w:val="20"/>
          <w:szCs w:val="20"/>
        </w:rPr>
        <w:t>[</w:t>
      </w:r>
      <w:r>
        <w:rPr>
          <w:rFonts w:ascii="Times New Roman" w:eastAsiaTheme="minorEastAsia" w:hAnsi="Times New Roman" w:cs="Times New Roman"/>
          <w:sz w:val="20"/>
          <w:szCs w:val="20"/>
        </w:rPr>
        <w:t>in given node</w:t>
      </w:r>
      <w:r w:rsidR="00DD0F04">
        <w:rPr>
          <w:rFonts w:ascii="Times New Roman" w:eastAsiaTheme="minorEastAsia" w:hAnsi="Times New Roman" w:cs="Times New Roman"/>
          <w:sz w:val="20"/>
          <w:szCs w:val="20"/>
        </w:rPr>
        <w:t>]</w:t>
      </w:r>
    </w:p>
    <w:p w14:paraId="0ACB5156" w14:textId="7F97EB57" w:rsidR="00CE2C74" w:rsidRDefault="00CE2C74" w:rsidP="00CE2C74">
      <w:pPr>
        <w:spacing w:after="0" w:line="240" w:lineRule="auto"/>
        <w:rPr>
          <w:rFonts w:ascii="Times New Roman" w:eastAsiaTheme="minorEastAsia" w:hAnsi="Times New Roman" w:cs="Times New Roman"/>
          <w:color w:val="EE0000"/>
          <w:sz w:val="20"/>
          <w:szCs w:val="20"/>
        </w:rPr>
      </w:pPr>
      <w:r>
        <w:rPr>
          <w:rFonts w:ascii="Times New Roman" w:eastAsiaTheme="minorEastAsia" w:hAnsi="Times New Roman" w:cs="Times New Roman"/>
          <w:color w:val="EE0000"/>
          <w:sz w:val="20"/>
          <w:szCs w:val="20"/>
        </w:rPr>
        <w:t xml:space="preserve">*Only applied to </w:t>
      </w:r>
      <w:r>
        <w:rPr>
          <w:rFonts w:ascii="Times New Roman" w:eastAsiaTheme="minorEastAsia" w:hAnsi="Times New Roman" w:cs="Times New Roman"/>
          <w:color w:val="EE0000"/>
          <w:sz w:val="20"/>
          <w:szCs w:val="20"/>
        </w:rPr>
        <w:t xml:space="preserve">terminal </w:t>
      </w:r>
      <w:r>
        <w:rPr>
          <w:rFonts w:ascii="Times New Roman" w:eastAsiaTheme="minorEastAsia" w:hAnsi="Times New Roman" w:cs="Times New Roman"/>
          <w:color w:val="EE0000"/>
          <w:sz w:val="20"/>
          <w:szCs w:val="20"/>
        </w:rPr>
        <w:t>nodes where malaria RDT was not refused.</w:t>
      </w:r>
    </w:p>
    <w:p w14:paraId="34FBF4E2" w14:textId="6618DFA3" w:rsidR="00CE2C74" w:rsidRPr="007D0551" w:rsidRDefault="00CE2C74" w:rsidP="00CE2C74">
      <w:pPr>
        <w:spacing w:after="0" w:line="240" w:lineRule="auto"/>
        <w:rPr>
          <w:rFonts w:ascii="Times New Roman" w:eastAsiaTheme="minorEastAsia" w:hAnsi="Times New Roman" w:cs="Times New Roman"/>
          <w:color w:val="0070C0"/>
          <w:sz w:val="20"/>
          <w:szCs w:val="20"/>
        </w:rPr>
      </w:pPr>
      <w:r>
        <w:rPr>
          <w:rFonts w:ascii="Times New Roman" w:eastAsiaTheme="minorEastAsia" w:hAnsi="Times New Roman" w:cs="Times New Roman"/>
          <w:color w:val="0070C0"/>
          <w:sz w:val="20"/>
          <w:szCs w:val="20"/>
        </w:rPr>
        <w:t xml:space="preserve">**Only applied to </w:t>
      </w:r>
      <w:r>
        <w:rPr>
          <w:rFonts w:ascii="Times New Roman" w:eastAsiaTheme="minorEastAsia" w:hAnsi="Times New Roman" w:cs="Times New Roman"/>
          <w:color w:val="0070C0"/>
          <w:sz w:val="20"/>
          <w:szCs w:val="20"/>
        </w:rPr>
        <w:t xml:space="preserve">terminal nodes that represent </w:t>
      </w:r>
      <w:r>
        <w:rPr>
          <w:rFonts w:ascii="Times New Roman" w:eastAsiaTheme="minorEastAsia" w:hAnsi="Times New Roman" w:cs="Times New Roman"/>
          <w:color w:val="0070C0"/>
          <w:sz w:val="20"/>
          <w:szCs w:val="20"/>
        </w:rPr>
        <w:t>treatment failure at follow-up</w:t>
      </w:r>
      <w:r>
        <w:rPr>
          <w:rFonts w:ascii="Times New Roman" w:eastAsiaTheme="minorEastAsia" w:hAnsi="Times New Roman" w:cs="Times New Roman"/>
          <w:color w:val="0070C0"/>
          <w:sz w:val="20"/>
          <w:szCs w:val="20"/>
        </w:rPr>
        <w:t>.</w:t>
      </w:r>
    </w:p>
    <w:p w14:paraId="40EE551F" w14:textId="1536D7B1" w:rsidR="00CE2C74" w:rsidRDefault="00CE2C74" w:rsidP="00CE2C74">
      <w:pPr>
        <w:spacing w:after="0" w:line="240" w:lineRule="auto"/>
        <w:rPr>
          <w:rFonts w:ascii="Times New Roman" w:eastAsiaTheme="minorEastAsia" w:hAnsi="Times New Roman" w:cs="Times New Roman"/>
          <w:color w:val="00B050"/>
          <w:sz w:val="20"/>
          <w:szCs w:val="20"/>
        </w:rPr>
      </w:pPr>
      <w:r>
        <w:rPr>
          <w:rFonts w:ascii="Times New Roman" w:eastAsiaTheme="minorEastAsia" w:hAnsi="Times New Roman" w:cs="Times New Roman"/>
          <w:color w:val="00B050"/>
          <w:sz w:val="20"/>
          <w:szCs w:val="20"/>
        </w:rPr>
        <w:t xml:space="preserve">***Only applied to </w:t>
      </w:r>
      <w:r>
        <w:rPr>
          <w:rFonts w:ascii="Times New Roman" w:eastAsiaTheme="minorEastAsia" w:hAnsi="Times New Roman" w:cs="Times New Roman"/>
          <w:color w:val="00B050"/>
          <w:sz w:val="20"/>
          <w:szCs w:val="20"/>
        </w:rPr>
        <w:t xml:space="preserve">terminal </w:t>
      </w:r>
      <w:r>
        <w:rPr>
          <w:rFonts w:ascii="Times New Roman" w:eastAsiaTheme="minorEastAsia" w:hAnsi="Times New Roman" w:cs="Times New Roman"/>
          <w:color w:val="00B050"/>
          <w:sz w:val="20"/>
          <w:szCs w:val="20"/>
        </w:rPr>
        <w:t>nodes where antibiotic prescribing occurred.</w:t>
      </w:r>
    </w:p>
    <w:p w14:paraId="0774713F" w14:textId="5A74A42F" w:rsidR="00DD0F04" w:rsidRDefault="00DD0F04" w:rsidP="00CE2C74">
      <w:pPr>
        <w:spacing w:after="0" w:line="240" w:lineRule="auto"/>
        <w:rPr>
          <w:rFonts w:ascii="Times New Roman" w:eastAsiaTheme="minorEastAsia" w:hAnsi="Times New Roman" w:cs="Times New Roman"/>
          <w:color w:val="00B050"/>
          <w:sz w:val="20"/>
          <w:szCs w:val="20"/>
        </w:rPr>
      </w:pPr>
      <m:oMath>
        <m:r>
          <w:rPr>
            <w:rFonts w:ascii="Cambria Math" w:eastAsiaTheme="minorEastAsia" w:hAnsi="Cambria Math"/>
            <w:color w:val="A02B93" w:themeColor="accent5"/>
            <w:sz w:val="20"/>
            <w:szCs w:val="20"/>
          </w:rPr>
          <m:t>▲</m:t>
        </m:r>
      </m:oMath>
      <w:r>
        <w:rPr>
          <w:rFonts w:ascii="Times New Roman" w:eastAsiaTheme="minorEastAsia" w:hAnsi="Times New Roman" w:cs="Times New Roman"/>
          <w:color w:val="A02B93" w:themeColor="accent5"/>
          <w:sz w:val="20"/>
          <w:szCs w:val="20"/>
        </w:rPr>
        <w:t>Only applied to terminal nodes where upper respiratory symptoms were present</w:t>
      </w:r>
      <w:r>
        <w:rPr>
          <w:rFonts w:ascii="Times New Roman" w:eastAsiaTheme="minorEastAsia" w:hAnsi="Times New Roman" w:cs="Times New Roman"/>
          <w:color w:val="A02B93" w:themeColor="accent5"/>
          <w:sz w:val="20"/>
          <w:szCs w:val="20"/>
        </w:rPr>
        <w:t>.</w:t>
      </w:r>
    </w:p>
    <w:p w14:paraId="33C1E8E2" w14:textId="77777777" w:rsidR="00CE2C74" w:rsidRPr="0029400B" w:rsidRDefault="00CE2C74" w:rsidP="006D0C92">
      <w:pPr>
        <w:rPr>
          <w:rFonts w:eastAsiaTheme="minorEastAsia"/>
          <w:sz w:val="20"/>
          <w:szCs w:val="20"/>
        </w:rPr>
      </w:pPr>
    </w:p>
    <w:p w14:paraId="5A3C4573" w14:textId="2C83CA7E" w:rsidR="0063431E" w:rsidRDefault="007B4253" w:rsidP="007B4253">
      <w:pPr>
        <w:pStyle w:val="Heading3"/>
        <w:rPr>
          <w:rFonts w:ascii="Times New Roman" w:hAnsi="Times New Roman" w:cs="Times New Roman"/>
          <w:color w:val="000000" w:themeColor="text1"/>
          <w:sz w:val="24"/>
          <w:szCs w:val="24"/>
        </w:rPr>
      </w:pPr>
      <w:r w:rsidRPr="007B4253">
        <w:rPr>
          <w:rFonts w:ascii="Times New Roman" w:hAnsi="Times New Roman" w:cs="Times New Roman"/>
          <w:color w:val="000000" w:themeColor="text1"/>
          <w:sz w:val="24"/>
          <w:szCs w:val="24"/>
        </w:rPr>
        <w:t xml:space="preserve">Equation </w:t>
      </w:r>
      <w:r w:rsidR="006C20B0">
        <w:rPr>
          <w:rFonts w:ascii="Times New Roman" w:hAnsi="Times New Roman" w:cs="Times New Roman"/>
          <w:color w:val="000000" w:themeColor="text1"/>
          <w:sz w:val="24"/>
          <w:szCs w:val="24"/>
        </w:rPr>
        <w:t>1.4</w:t>
      </w:r>
      <w:r w:rsidRPr="007B4253">
        <w:rPr>
          <w:rFonts w:ascii="Times New Roman" w:hAnsi="Times New Roman" w:cs="Times New Roman"/>
          <w:color w:val="000000" w:themeColor="text1"/>
          <w:sz w:val="24"/>
          <w:szCs w:val="24"/>
        </w:rPr>
        <w:t>.5 Clustering Effect Equations</w:t>
      </w:r>
    </w:p>
    <w:p w14:paraId="3D6C3931" w14:textId="305B7670" w:rsidR="006D0C92" w:rsidRPr="004B3C28" w:rsidRDefault="006D0C92" w:rsidP="006D0C92">
      <w:pPr>
        <w:rPr>
          <w:sz w:val="20"/>
          <w:szCs w:val="20"/>
        </w:rPr>
      </w:pPr>
      <m:oMathPara>
        <m:oMath>
          <m:r>
            <w:rPr>
              <w:rFonts w:ascii="Cambria Math" w:hAnsi="Cambria Math"/>
              <w:sz w:val="20"/>
              <w:szCs w:val="20"/>
            </w:rPr>
            <m:t>m=averager number of patients per cluster (PHC)</m:t>
          </m:r>
        </m:oMath>
      </m:oMathPara>
    </w:p>
    <w:p w14:paraId="3EE95347" w14:textId="1BDAB0D4" w:rsidR="0063431E" w:rsidRPr="004B3C28" w:rsidRDefault="007B4253" w:rsidP="0063431E">
      <w:pPr>
        <w:rPr>
          <w:sz w:val="20"/>
          <w:szCs w:val="20"/>
        </w:rPr>
      </w:pPr>
      <m:oMathPara>
        <m:oMath>
          <m:r>
            <w:rPr>
              <w:rFonts w:ascii="Cambria Math" w:hAnsi="Cambria Math"/>
              <w:sz w:val="20"/>
              <w:szCs w:val="20"/>
            </w:rPr>
            <m:t xml:space="preserve">Intra-cluster correlation coeffecient </m:t>
          </m:r>
          <m:d>
            <m:dPr>
              <m:ctrlPr>
                <w:rPr>
                  <w:rFonts w:ascii="Cambria Math" w:hAnsi="Cambria Math"/>
                  <w:i/>
                  <w:sz w:val="20"/>
                  <w:szCs w:val="20"/>
                </w:rPr>
              </m:ctrlPr>
            </m:dPr>
            <m:e>
              <m:r>
                <w:rPr>
                  <w:rFonts w:ascii="Cambria Math" w:hAnsi="Cambria Math"/>
                  <w:sz w:val="20"/>
                  <w:szCs w:val="20"/>
                </w:rPr>
                <m:t>ICC</m:t>
              </m:r>
            </m:e>
          </m:d>
          <m:r>
            <w:rPr>
              <w:rFonts w:ascii="Cambria Math" w:hAnsi="Cambria Math"/>
              <w:sz w:val="20"/>
              <w:szCs w:val="20"/>
            </w:rPr>
            <m:t xml:space="preserve">= </m:t>
          </m:r>
          <m:f>
            <m:fPr>
              <m:ctrlPr>
                <w:rPr>
                  <w:rFonts w:ascii="Cambria Math" w:hAnsi="Cambria Math"/>
                  <w:i/>
                  <w:sz w:val="20"/>
                  <w:szCs w:val="20"/>
                </w:rPr>
              </m:ctrlPr>
            </m:fPr>
            <m:num>
              <m:r>
                <w:rPr>
                  <w:rFonts w:ascii="Cambria Math" w:hAnsi="Cambria Math"/>
                  <w:sz w:val="20"/>
                  <w:szCs w:val="20"/>
                </w:rPr>
                <m:t>variance</m:t>
              </m:r>
            </m:num>
            <m:den>
              <m:r>
                <w:rPr>
                  <w:rFonts w:ascii="Cambria Math" w:hAnsi="Cambria Math"/>
                  <w:sz w:val="20"/>
                  <w:szCs w:val="20"/>
                </w:rPr>
                <m:t xml:space="preserve">variance+ </m:t>
              </m:r>
              <m:f>
                <m:fPr>
                  <m:type m:val="skw"/>
                  <m:ctrlPr>
                    <w:rPr>
                      <w:rFonts w:ascii="Cambria Math" w:hAnsi="Cambria Math"/>
                      <w:i/>
                      <w:sz w:val="20"/>
                      <w:szCs w:val="20"/>
                    </w:rPr>
                  </m:ctrlPr>
                </m:fPr>
                <m:num>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2</m:t>
                      </m:r>
                    </m:sup>
                  </m:sSup>
                </m:num>
                <m:den>
                  <m:r>
                    <w:rPr>
                      <w:rFonts w:ascii="Cambria Math" w:hAnsi="Cambria Math"/>
                      <w:sz w:val="20"/>
                      <w:szCs w:val="20"/>
                    </w:rPr>
                    <m:t>3</m:t>
                  </m:r>
                </m:den>
              </m:f>
            </m:den>
          </m:f>
        </m:oMath>
      </m:oMathPara>
    </w:p>
    <w:p w14:paraId="7789E0A7" w14:textId="38B0743B" w:rsidR="006D0C92" w:rsidRPr="006C20B0" w:rsidRDefault="007B4253" w:rsidP="0063431E">
      <w:pPr>
        <w:rPr>
          <w:rFonts w:eastAsiaTheme="minorEastAsia"/>
          <w:sz w:val="20"/>
          <w:szCs w:val="20"/>
        </w:rPr>
      </w:pPr>
      <m:oMathPara>
        <m:oMath>
          <m:r>
            <w:rPr>
              <w:rFonts w:ascii="Cambria Math" w:hAnsi="Cambria Math"/>
              <w:sz w:val="20"/>
              <w:szCs w:val="20"/>
            </w:rPr>
            <m:t xml:space="preserve">Design effect </m:t>
          </m:r>
          <m:d>
            <m:dPr>
              <m:ctrlPr>
                <w:rPr>
                  <w:rFonts w:ascii="Cambria Math" w:hAnsi="Cambria Math"/>
                  <w:i/>
                  <w:sz w:val="20"/>
                  <w:szCs w:val="20"/>
                </w:rPr>
              </m:ctrlPr>
            </m:dPr>
            <m:e>
              <m:r>
                <w:rPr>
                  <w:rFonts w:ascii="Cambria Math" w:hAnsi="Cambria Math"/>
                  <w:sz w:val="20"/>
                  <w:szCs w:val="20"/>
                </w:rPr>
                <m:t>DEFF</m:t>
              </m:r>
            </m:e>
          </m:d>
          <m:r>
            <w:rPr>
              <w:rFonts w:ascii="Cambria Math" w:hAnsi="Cambria Math"/>
              <w:sz w:val="20"/>
              <w:szCs w:val="20"/>
            </w:rPr>
            <m:t>=1+</m:t>
          </m:r>
          <m:d>
            <m:dPr>
              <m:ctrlPr>
                <w:rPr>
                  <w:rFonts w:ascii="Cambria Math" w:hAnsi="Cambria Math"/>
                  <w:i/>
                  <w:sz w:val="20"/>
                  <w:szCs w:val="20"/>
                </w:rPr>
              </m:ctrlPr>
            </m:dPr>
            <m:e>
              <m:r>
                <w:rPr>
                  <w:rFonts w:ascii="Cambria Math" w:hAnsi="Cambria Math"/>
                  <w:sz w:val="20"/>
                  <w:szCs w:val="20"/>
                </w:rPr>
                <m:t>m-1</m:t>
              </m:r>
            </m:e>
          </m:d>
          <m:r>
            <w:rPr>
              <w:rFonts w:ascii="Cambria Math" w:hAnsi="Cambria Math"/>
              <w:sz w:val="20"/>
              <w:szCs w:val="20"/>
            </w:rPr>
            <m:t>*ICC</m:t>
          </m:r>
        </m:oMath>
      </m:oMathPara>
    </w:p>
    <w:p w14:paraId="14695DD9" w14:textId="2D76FFA2" w:rsidR="0063431E" w:rsidRDefault="0063431E" w:rsidP="0063431E"/>
    <w:p w14:paraId="035E1699" w14:textId="77777777" w:rsidR="00FC504B" w:rsidRDefault="00FC504B" w:rsidP="0063431E"/>
    <w:p w14:paraId="479EE1A1" w14:textId="77777777" w:rsidR="00FC504B" w:rsidRDefault="00FC504B" w:rsidP="0063431E"/>
    <w:p w14:paraId="3F1B0880" w14:textId="77777777" w:rsidR="00325A4C" w:rsidRDefault="00325A4C" w:rsidP="0063431E"/>
    <w:p w14:paraId="2D33EC21" w14:textId="77777777" w:rsidR="00325A4C" w:rsidRDefault="00325A4C" w:rsidP="0063431E"/>
    <w:p w14:paraId="692F74FA" w14:textId="77777777" w:rsidR="00325A4C" w:rsidRDefault="00325A4C" w:rsidP="0063431E"/>
    <w:p w14:paraId="20B477BD" w14:textId="4FDE6A73" w:rsidR="00325A4C" w:rsidRDefault="00325A4C" w:rsidP="0063431E"/>
    <w:p w14:paraId="40765A47" w14:textId="77777777" w:rsidR="00FA4FD1" w:rsidRDefault="00FA4FD1" w:rsidP="0063431E"/>
    <w:p w14:paraId="111BDCBA" w14:textId="77777777" w:rsidR="00FA4FD1" w:rsidRDefault="00FA4FD1" w:rsidP="0063431E"/>
    <w:p w14:paraId="247F0ECC" w14:textId="77777777" w:rsidR="00FA4FD1" w:rsidRDefault="00FA4FD1" w:rsidP="0063431E"/>
    <w:p w14:paraId="6635CE7A" w14:textId="5E99DEC5" w:rsidR="0063431E" w:rsidRPr="0063431E" w:rsidRDefault="006C20B0" w:rsidP="006C20B0">
      <w:pPr>
        <w:pStyle w:val="Heading2"/>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S1.5 </w:t>
      </w:r>
      <w:r w:rsidR="0063431E" w:rsidRPr="0063431E">
        <w:rPr>
          <w:rFonts w:ascii="Times New Roman" w:hAnsi="Times New Roman" w:cs="Times New Roman"/>
          <w:color w:val="000000" w:themeColor="text1"/>
        </w:rPr>
        <w:t>Figures</w:t>
      </w:r>
    </w:p>
    <w:p w14:paraId="5C533A7E" w14:textId="2D729F93" w:rsidR="006C20B0" w:rsidRDefault="00325A4C" w:rsidP="006C20B0">
      <w:pPr>
        <w:pStyle w:val="Heading3"/>
        <w:rPr>
          <w:rFonts w:ascii="Times New Roman" w:hAnsi="Times New Roman" w:cs="Times New Roman"/>
          <w:color w:val="000000" w:themeColor="text1"/>
          <w:sz w:val="24"/>
          <w:szCs w:val="24"/>
        </w:rPr>
      </w:pPr>
      <w:r>
        <w:rPr>
          <w:noProof/>
        </w:rPr>
        <w:drawing>
          <wp:anchor distT="0" distB="0" distL="114300" distR="114300" simplePos="0" relativeHeight="251668480" behindDoc="0" locked="0" layoutInCell="1" allowOverlap="1" wp14:anchorId="15C4E374" wp14:editId="0EEF2539">
            <wp:simplePos x="0" y="0"/>
            <wp:positionH relativeFrom="margin">
              <wp:align>center</wp:align>
            </wp:positionH>
            <wp:positionV relativeFrom="paragraph">
              <wp:posOffset>570700</wp:posOffset>
            </wp:positionV>
            <wp:extent cx="6058259" cy="2639833"/>
            <wp:effectExtent l="0" t="0" r="0" b="8255"/>
            <wp:wrapSquare wrapText="bothSides"/>
            <wp:docPr id="678244710" name="Picture 13" descr="A graph with lines i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244710" name="Picture 13" descr="A graph with lines in it&#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058259" cy="2639833"/>
                    </a:xfrm>
                    <a:prstGeom prst="rect">
                      <a:avLst/>
                    </a:prstGeom>
                  </pic:spPr>
                </pic:pic>
              </a:graphicData>
            </a:graphic>
          </wp:anchor>
        </w:drawing>
      </w:r>
      <w:r w:rsidR="006D0C92" w:rsidRPr="006D0C92">
        <w:rPr>
          <w:rFonts w:ascii="Times New Roman" w:hAnsi="Times New Roman" w:cs="Times New Roman"/>
          <w:color w:val="000000" w:themeColor="text1"/>
          <w:sz w:val="24"/>
          <w:szCs w:val="24"/>
        </w:rPr>
        <w:t xml:space="preserve">Figure </w:t>
      </w:r>
      <w:r w:rsidR="006C20B0">
        <w:rPr>
          <w:rFonts w:ascii="Times New Roman" w:hAnsi="Times New Roman" w:cs="Times New Roman"/>
          <w:color w:val="000000" w:themeColor="text1"/>
          <w:sz w:val="24"/>
          <w:szCs w:val="24"/>
        </w:rPr>
        <w:t>1.5</w:t>
      </w:r>
      <w:r w:rsidR="006D0C92" w:rsidRPr="006D0C92">
        <w:rPr>
          <w:rFonts w:ascii="Times New Roman" w:hAnsi="Times New Roman" w:cs="Times New Roman"/>
          <w:color w:val="000000" w:themeColor="text1"/>
          <w:sz w:val="24"/>
          <w:szCs w:val="24"/>
        </w:rPr>
        <w:t xml:space="preserve">.1 </w:t>
      </w:r>
      <w:bookmarkStart w:id="0" w:name="_Hlk205488421"/>
      <w:r w:rsidR="009F199D">
        <w:rPr>
          <w:rFonts w:ascii="Times New Roman" w:hAnsi="Times New Roman" w:cs="Times New Roman"/>
          <w:color w:val="000000" w:themeColor="text1"/>
          <w:sz w:val="24"/>
          <w:szCs w:val="24"/>
        </w:rPr>
        <w:t>Base Case Comparison of EDAM Intervention and Control in Terms of Cost and Antibiotic</w:t>
      </w:r>
      <w:r>
        <w:rPr>
          <w:rFonts w:ascii="Times New Roman" w:hAnsi="Times New Roman" w:cs="Times New Roman"/>
          <w:color w:val="000000" w:themeColor="text1"/>
          <w:sz w:val="24"/>
          <w:szCs w:val="24"/>
        </w:rPr>
        <w:t xml:space="preserve"> Treated Patients </w:t>
      </w:r>
      <w:r w:rsidR="009F199D">
        <w:rPr>
          <w:rFonts w:ascii="Times New Roman" w:hAnsi="Times New Roman" w:cs="Times New Roman"/>
          <w:color w:val="000000" w:themeColor="text1"/>
          <w:sz w:val="24"/>
          <w:szCs w:val="24"/>
        </w:rPr>
        <w:t>Averted</w:t>
      </w:r>
      <w:bookmarkEnd w:id="0"/>
    </w:p>
    <w:p w14:paraId="2CA9E17B" w14:textId="193A188D" w:rsidR="00FC504B" w:rsidRPr="00FA4FD1" w:rsidRDefault="00FA4FD1" w:rsidP="00FC504B">
      <w:pPr>
        <w:rPr>
          <w:rFonts w:ascii="Times New Roman" w:hAnsi="Times New Roman" w:cs="Times New Roman"/>
          <w:sz w:val="20"/>
          <w:szCs w:val="20"/>
        </w:rPr>
      </w:pPr>
      <w:r>
        <w:rPr>
          <w:rFonts w:ascii="Times New Roman" w:hAnsi="Times New Roman" w:cs="Times New Roman"/>
          <w:sz w:val="20"/>
          <w:szCs w:val="20"/>
        </w:rPr>
        <w:t>EDAM: electronic clinical decision support for acute fever management, USD: U.S dollar</w:t>
      </w:r>
    </w:p>
    <w:p w14:paraId="05054176" w14:textId="535C4031" w:rsidR="006C20B0" w:rsidRDefault="00325A4C" w:rsidP="006C20B0">
      <w:pPr>
        <w:pStyle w:val="Heading3"/>
        <w:rPr>
          <w:rFonts w:ascii="Times New Roman" w:hAnsi="Times New Roman" w:cs="Times New Roman"/>
          <w:color w:val="000000" w:themeColor="text1"/>
          <w:sz w:val="24"/>
          <w:szCs w:val="24"/>
        </w:rPr>
      </w:pPr>
      <w:r>
        <w:rPr>
          <w:noProof/>
        </w:rPr>
        <w:drawing>
          <wp:anchor distT="0" distB="0" distL="114300" distR="114300" simplePos="0" relativeHeight="251669504" behindDoc="0" locked="0" layoutInCell="1" allowOverlap="1" wp14:anchorId="45F04EAD" wp14:editId="15177F34">
            <wp:simplePos x="0" y="0"/>
            <wp:positionH relativeFrom="margin">
              <wp:align>right</wp:align>
            </wp:positionH>
            <wp:positionV relativeFrom="paragraph">
              <wp:posOffset>364684</wp:posOffset>
            </wp:positionV>
            <wp:extent cx="5731510" cy="2771775"/>
            <wp:effectExtent l="0" t="0" r="2540" b="9525"/>
            <wp:wrapSquare wrapText="bothSides"/>
            <wp:docPr id="33481647" name="Picture 14" descr="A graph of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81647" name="Picture 14" descr="A graph of numbers and lines&#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2771775"/>
                    </a:xfrm>
                    <a:prstGeom prst="rect">
                      <a:avLst/>
                    </a:prstGeom>
                  </pic:spPr>
                </pic:pic>
              </a:graphicData>
            </a:graphic>
          </wp:anchor>
        </w:drawing>
      </w:r>
      <w:r w:rsidR="006C20B0" w:rsidRPr="006C20B0">
        <w:rPr>
          <w:rFonts w:ascii="Times New Roman" w:hAnsi="Times New Roman" w:cs="Times New Roman"/>
          <w:color w:val="000000" w:themeColor="text1"/>
          <w:sz w:val="24"/>
          <w:szCs w:val="24"/>
        </w:rPr>
        <w:t xml:space="preserve">Figure 1.5.2 </w:t>
      </w:r>
      <w:bookmarkStart w:id="1" w:name="_Hlk205488437"/>
      <w:r w:rsidR="009F199D">
        <w:rPr>
          <w:rFonts w:ascii="Times New Roman" w:hAnsi="Times New Roman" w:cs="Times New Roman"/>
          <w:color w:val="000000" w:themeColor="text1"/>
          <w:sz w:val="24"/>
          <w:szCs w:val="24"/>
        </w:rPr>
        <w:t>Probabilistic Sensitivity Analysis: Incremental Cost vs. DALYs Averted</w:t>
      </w:r>
      <w:bookmarkEnd w:id="1"/>
    </w:p>
    <w:p w14:paraId="0962B0DF" w14:textId="12934683" w:rsidR="00FC504B" w:rsidRPr="00FA4FD1" w:rsidRDefault="00FA4FD1" w:rsidP="00FC504B">
      <w:pPr>
        <w:rPr>
          <w:rFonts w:ascii="Times New Roman" w:hAnsi="Times New Roman" w:cs="Times New Roman"/>
          <w:sz w:val="20"/>
          <w:szCs w:val="20"/>
        </w:rPr>
      </w:pPr>
      <w:r>
        <w:rPr>
          <w:rFonts w:ascii="Times New Roman" w:hAnsi="Times New Roman" w:cs="Times New Roman"/>
          <w:sz w:val="20"/>
          <w:szCs w:val="20"/>
        </w:rPr>
        <w:t>DALYs: disability-adjusted life years, USD: U.S dollar</w:t>
      </w:r>
    </w:p>
    <w:p w14:paraId="2947B8DA" w14:textId="77777777" w:rsidR="00325A4C" w:rsidRDefault="00325A4C" w:rsidP="00FC504B"/>
    <w:p w14:paraId="617DC3CD" w14:textId="77777777" w:rsidR="00325A4C" w:rsidRDefault="00325A4C" w:rsidP="00FC504B"/>
    <w:p w14:paraId="56E2EA7A" w14:textId="77777777" w:rsidR="00325A4C" w:rsidRPr="00FC504B" w:rsidRDefault="00325A4C" w:rsidP="00FC504B"/>
    <w:p w14:paraId="433F92FB" w14:textId="33F226CE" w:rsidR="0063431E" w:rsidRDefault="00FC504B" w:rsidP="00FC504B">
      <w:pPr>
        <w:pStyle w:val="Heading3"/>
        <w:rPr>
          <w:rFonts w:ascii="Times New Roman" w:hAnsi="Times New Roman" w:cs="Times New Roman"/>
          <w:color w:val="000000" w:themeColor="text1"/>
          <w:sz w:val="24"/>
          <w:szCs w:val="24"/>
        </w:rPr>
      </w:pPr>
      <w:r w:rsidRPr="00FC504B">
        <w:rPr>
          <w:rFonts w:ascii="Times New Roman" w:hAnsi="Times New Roman" w:cs="Times New Roman"/>
          <w:color w:val="000000" w:themeColor="text1"/>
          <w:sz w:val="24"/>
          <w:szCs w:val="24"/>
        </w:rPr>
        <w:lastRenderedPageBreak/>
        <w:t xml:space="preserve">Figure 1.5.3 </w:t>
      </w:r>
      <w:bookmarkStart w:id="2" w:name="_Hlk205488457"/>
      <w:r w:rsidR="009F199D">
        <w:rPr>
          <w:rFonts w:ascii="Times New Roman" w:hAnsi="Times New Roman" w:cs="Times New Roman"/>
          <w:color w:val="000000" w:themeColor="text1"/>
          <w:sz w:val="24"/>
          <w:szCs w:val="24"/>
        </w:rPr>
        <w:t>Probabilistic Sensitivity Analysis: Distribution of Antibiotic Treated Patients Averted</w:t>
      </w:r>
      <w:r w:rsidRPr="00FC504B">
        <w:rPr>
          <w:rFonts w:ascii="Times New Roman" w:hAnsi="Times New Roman" w:cs="Times New Roman"/>
          <w:color w:val="000000" w:themeColor="text1"/>
          <w:sz w:val="24"/>
          <w:szCs w:val="24"/>
        </w:rPr>
        <w:t xml:space="preserve"> </w:t>
      </w:r>
      <w:bookmarkEnd w:id="2"/>
    </w:p>
    <w:p w14:paraId="46EA7536" w14:textId="6D7EBAD8" w:rsidR="00325A4C" w:rsidRPr="00325A4C" w:rsidRDefault="00325A4C" w:rsidP="00325A4C">
      <w:r>
        <w:rPr>
          <w:noProof/>
        </w:rPr>
        <w:drawing>
          <wp:inline distT="0" distB="0" distL="0" distR="0" wp14:anchorId="31D2D7B9" wp14:editId="5A89E81E">
            <wp:extent cx="5731510" cy="2645410"/>
            <wp:effectExtent l="0" t="0" r="2540" b="2540"/>
            <wp:docPr id="1576936756" name="Picture 17" descr="A graph of a number of patie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936756" name="Picture 17" descr="A graph of a number of patients&#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5731510" cy="2645410"/>
                    </a:xfrm>
                    <a:prstGeom prst="rect">
                      <a:avLst/>
                    </a:prstGeom>
                  </pic:spPr>
                </pic:pic>
              </a:graphicData>
            </a:graphic>
          </wp:inline>
        </w:drawing>
      </w:r>
    </w:p>
    <w:p w14:paraId="54890482" w14:textId="1E561879" w:rsidR="00FC504B" w:rsidRPr="00FA4FD1" w:rsidRDefault="00FC504B" w:rsidP="00FC504B">
      <w:pPr>
        <w:rPr>
          <w:rFonts w:ascii="Times New Roman" w:hAnsi="Times New Roman" w:cs="Times New Roman"/>
          <w:color w:val="000000" w:themeColor="text1"/>
          <w:sz w:val="20"/>
          <w:szCs w:val="20"/>
        </w:rPr>
      </w:pPr>
    </w:p>
    <w:p w14:paraId="3F4300A0" w14:textId="68455103" w:rsidR="00FC504B" w:rsidRDefault="00325A4C" w:rsidP="00FC504B">
      <w:pPr>
        <w:pStyle w:val="Heading3"/>
        <w:rPr>
          <w:rFonts w:ascii="Times New Roman" w:hAnsi="Times New Roman" w:cs="Times New Roman"/>
          <w:color w:val="000000" w:themeColor="text1"/>
          <w:sz w:val="24"/>
          <w:szCs w:val="24"/>
        </w:rPr>
      </w:pPr>
      <w:r>
        <w:rPr>
          <w:noProof/>
        </w:rPr>
        <w:drawing>
          <wp:anchor distT="0" distB="0" distL="114300" distR="114300" simplePos="0" relativeHeight="251670528" behindDoc="0" locked="0" layoutInCell="1" allowOverlap="1" wp14:anchorId="1DC3FC48" wp14:editId="4641DD4C">
            <wp:simplePos x="0" y="0"/>
            <wp:positionH relativeFrom="margin">
              <wp:align>right</wp:align>
            </wp:positionH>
            <wp:positionV relativeFrom="paragraph">
              <wp:posOffset>268632</wp:posOffset>
            </wp:positionV>
            <wp:extent cx="5731510" cy="2668905"/>
            <wp:effectExtent l="0" t="0" r="2540" b="0"/>
            <wp:wrapSquare wrapText="bothSides"/>
            <wp:docPr id="114045009" name="Picture 18"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45009" name="Picture 18" descr="A graph of a graph&#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2668905"/>
                    </a:xfrm>
                    <a:prstGeom prst="rect">
                      <a:avLst/>
                    </a:prstGeom>
                  </pic:spPr>
                </pic:pic>
              </a:graphicData>
            </a:graphic>
          </wp:anchor>
        </w:drawing>
      </w:r>
      <w:r w:rsidR="00FC504B" w:rsidRPr="00FC504B">
        <w:rPr>
          <w:rFonts w:ascii="Times New Roman" w:hAnsi="Times New Roman" w:cs="Times New Roman"/>
          <w:color w:val="000000" w:themeColor="text1"/>
          <w:sz w:val="24"/>
          <w:szCs w:val="24"/>
        </w:rPr>
        <w:t xml:space="preserve">Figure 1.5.4 </w:t>
      </w:r>
      <w:bookmarkStart w:id="3" w:name="_Hlk205488471"/>
      <w:r w:rsidR="009F199D">
        <w:rPr>
          <w:rFonts w:ascii="Times New Roman" w:hAnsi="Times New Roman" w:cs="Times New Roman"/>
          <w:color w:val="000000" w:themeColor="text1"/>
          <w:sz w:val="24"/>
          <w:szCs w:val="24"/>
        </w:rPr>
        <w:t>Probabilistic Sensitivity Analysis: Distribution of Intervention Costs</w:t>
      </w:r>
      <w:r w:rsidR="00FC504B" w:rsidRPr="00FC504B">
        <w:rPr>
          <w:rFonts w:ascii="Times New Roman" w:hAnsi="Times New Roman" w:cs="Times New Roman"/>
          <w:color w:val="000000" w:themeColor="text1"/>
          <w:sz w:val="24"/>
          <w:szCs w:val="24"/>
        </w:rPr>
        <w:t xml:space="preserve"> </w:t>
      </w:r>
    </w:p>
    <w:bookmarkEnd w:id="3"/>
    <w:p w14:paraId="7BDCD82B" w14:textId="0461DCC0" w:rsidR="00325A4C" w:rsidRPr="00FA4FD1" w:rsidRDefault="00B653A6" w:rsidP="00FC504B">
      <w:pPr>
        <w:rPr>
          <w:rFonts w:ascii="Times New Roman" w:hAnsi="Times New Roman" w:cs="Times New Roman"/>
          <w:sz w:val="20"/>
          <w:szCs w:val="20"/>
        </w:rPr>
      </w:pPr>
      <w:r>
        <w:rPr>
          <w:rFonts w:ascii="Times New Roman" w:hAnsi="Times New Roman" w:cs="Times New Roman"/>
          <w:sz w:val="20"/>
          <w:szCs w:val="20"/>
        </w:rPr>
        <w:t xml:space="preserve">EDAM: electronic clinical decision support for acute fever management, </w:t>
      </w:r>
      <w:r w:rsidR="00FA4FD1">
        <w:rPr>
          <w:rFonts w:ascii="Times New Roman" w:hAnsi="Times New Roman" w:cs="Times New Roman"/>
          <w:sz w:val="20"/>
          <w:szCs w:val="20"/>
        </w:rPr>
        <w:t>USD: U.S dollar</w:t>
      </w:r>
    </w:p>
    <w:p w14:paraId="46B621B2" w14:textId="77777777" w:rsidR="00325A4C" w:rsidRDefault="00325A4C" w:rsidP="00FC504B"/>
    <w:p w14:paraId="70806040" w14:textId="77777777" w:rsidR="00325A4C" w:rsidRPr="00FC504B" w:rsidRDefault="00325A4C" w:rsidP="00FC504B"/>
    <w:p w14:paraId="55902E80" w14:textId="1952B41F" w:rsidR="00FC504B" w:rsidRDefault="00FC504B" w:rsidP="00FC504B">
      <w:pPr>
        <w:pStyle w:val="Heading3"/>
        <w:rPr>
          <w:rFonts w:ascii="Times New Roman" w:hAnsi="Times New Roman" w:cs="Times New Roman"/>
          <w:color w:val="000000" w:themeColor="text1"/>
          <w:sz w:val="24"/>
          <w:szCs w:val="24"/>
        </w:rPr>
      </w:pPr>
      <w:r w:rsidRPr="00FC504B">
        <w:rPr>
          <w:rFonts w:ascii="Times New Roman" w:hAnsi="Times New Roman" w:cs="Times New Roman"/>
          <w:color w:val="000000" w:themeColor="text1"/>
          <w:sz w:val="24"/>
          <w:szCs w:val="24"/>
        </w:rPr>
        <w:lastRenderedPageBreak/>
        <w:t xml:space="preserve">Figure 1.5.5 </w:t>
      </w:r>
      <w:bookmarkStart w:id="4" w:name="_Hlk205488499"/>
      <w:r w:rsidRPr="00FC504B">
        <w:rPr>
          <w:rFonts w:ascii="Times New Roman" w:hAnsi="Times New Roman" w:cs="Times New Roman"/>
          <w:color w:val="000000" w:themeColor="text1"/>
          <w:sz w:val="24"/>
          <w:szCs w:val="24"/>
        </w:rPr>
        <w:t>P</w:t>
      </w:r>
      <w:r w:rsidR="009F199D">
        <w:rPr>
          <w:rFonts w:ascii="Times New Roman" w:hAnsi="Times New Roman" w:cs="Times New Roman"/>
          <w:color w:val="000000" w:themeColor="text1"/>
          <w:sz w:val="24"/>
          <w:szCs w:val="24"/>
        </w:rPr>
        <w:t>robabilistic Sensitivity Analysis: Distribution of Net Monetary Benefit</w:t>
      </w:r>
    </w:p>
    <w:bookmarkEnd w:id="4"/>
    <w:p w14:paraId="72000CC6" w14:textId="041000DE" w:rsidR="00FC504B" w:rsidRDefault="00325A4C" w:rsidP="00FC504B">
      <w:r>
        <w:rPr>
          <w:noProof/>
        </w:rPr>
        <w:drawing>
          <wp:inline distT="0" distB="0" distL="0" distR="0" wp14:anchorId="74FDE743" wp14:editId="33B98107">
            <wp:extent cx="6111214" cy="2854518"/>
            <wp:effectExtent l="0" t="0" r="4445" b="3175"/>
            <wp:docPr id="604918873" name="Picture 19" descr="A graph of 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4918873" name="Picture 19" descr="A graph of a graph of a graph&#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116920" cy="2857183"/>
                    </a:xfrm>
                    <a:prstGeom prst="rect">
                      <a:avLst/>
                    </a:prstGeom>
                  </pic:spPr>
                </pic:pic>
              </a:graphicData>
            </a:graphic>
          </wp:inline>
        </w:drawing>
      </w:r>
    </w:p>
    <w:p w14:paraId="6F1EC4C3" w14:textId="180F81E8" w:rsidR="00FA4FD1" w:rsidRPr="00FA4FD1" w:rsidRDefault="00FA4FD1" w:rsidP="00FC504B">
      <w:pPr>
        <w:rPr>
          <w:rFonts w:ascii="Times New Roman" w:hAnsi="Times New Roman" w:cs="Times New Roman"/>
          <w:sz w:val="20"/>
          <w:szCs w:val="20"/>
        </w:rPr>
      </w:pPr>
      <w:r>
        <w:rPr>
          <w:rFonts w:ascii="Times New Roman" w:hAnsi="Times New Roman" w:cs="Times New Roman"/>
          <w:sz w:val="20"/>
          <w:szCs w:val="20"/>
        </w:rPr>
        <w:t>EDAM: electronic clinical decision support for acute fever management</w:t>
      </w:r>
    </w:p>
    <w:p w14:paraId="0FD4E9FC" w14:textId="0136E051" w:rsidR="00FC504B" w:rsidRDefault="00325A4C" w:rsidP="00FC504B">
      <w:pPr>
        <w:pStyle w:val="Heading3"/>
        <w:rPr>
          <w:rFonts w:ascii="Times New Roman" w:hAnsi="Times New Roman" w:cs="Times New Roman"/>
          <w:color w:val="000000" w:themeColor="text1"/>
          <w:sz w:val="24"/>
          <w:szCs w:val="24"/>
        </w:rPr>
      </w:pPr>
      <w:r>
        <w:rPr>
          <w:noProof/>
        </w:rPr>
        <w:drawing>
          <wp:anchor distT="0" distB="0" distL="114300" distR="114300" simplePos="0" relativeHeight="251671552" behindDoc="0" locked="0" layoutInCell="1" allowOverlap="1" wp14:anchorId="1586ABFF" wp14:editId="314836AE">
            <wp:simplePos x="0" y="0"/>
            <wp:positionH relativeFrom="margin">
              <wp:align>right</wp:align>
            </wp:positionH>
            <wp:positionV relativeFrom="paragraph">
              <wp:posOffset>475007</wp:posOffset>
            </wp:positionV>
            <wp:extent cx="5731510" cy="2975610"/>
            <wp:effectExtent l="0" t="0" r="2540" b="0"/>
            <wp:wrapSquare wrapText="bothSides"/>
            <wp:docPr id="587798108" name="Picture 20" descr="A graph with a number of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798108" name="Picture 20" descr="A graph with a number of bars&#10;&#10;AI-generated content may be incorrect."/>
                    <pic:cNvPicPr/>
                  </pic:nvPicPr>
                  <pic:blipFill>
                    <a:blip r:embed="rId13">
                      <a:extLst>
                        <a:ext uri="{28A0092B-C50C-407E-A947-70E740481C1C}">
                          <a14:useLocalDpi xmlns:a14="http://schemas.microsoft.com/office/drawing/2010/main" val="0"/>
                        </a:ext>
                      </a:extLst>
                    </a:blip>
                    <a:stretch>
                      <a:fillRect/>
                    </a:stretch>
                  </pic:blipFill>
                  <pic:spPr>
                    <a:xfrm>
                      <a:off x="0" y="0"/>
                      <a:ext cx="5731510" cy="2975610"/>
                    </a:xfrm>
                    <a:prstGeom prst="rect">
                      <a:avLst/>
                    </a:prstGeom>
                  </pic:spPr>
                </pic:pic>
              </a:graphicData>
            </a:graphic>
          </wp:anchor>
        </w:drawing>
      </w:r>
      <w:r w:rsidR="00FC504B" w:rsidRPr="00FC504B">
        <w:rPr>
          <w:rFonts w:ascii="Times New Roman" w:hAnsi="Times New Roman" w:cs="Times New Roman"/>
          <w:color w:val="000000" w:themeColor="text1"/>
          <w:sz w:val="24"/>
          <w:szCs w:val="24"/>
        </w:rPr>
        <w:t xml:space="preserve">Figure 1.5.6 </w:t>
      </w:r>
      <w:r w:rsidR="009540DA">
        <w:rPr>
          <w:rFonts w:ascii="Times New Roman" w:hAnsi="Times New Roman" w:cs="Times New Roman"/>
          <w:color w:val="000000" w:themeColor="text1"/>
          <w:sz w:val="24"/>
          <w:szCs w:val="24"/>
        </w:rPr>
        <w:t>Determinants of Net Monetary Benefit Variation: Absolute Regression Coefficients of Cost Inputs</w:t>
      </w:r>
    </w:p>
    <w:p w14:paraId="0CC9B396" w14:textId="0854B21B" w:rsidR="009F199D" w:rsidRPr="00FA4FD1" w:rsidRDefault="00FA4FD1" w:rsidP="009F199D">
      <w:pPr>
        <w:rPr>
          <w:rFonts w:ascii="Times New Roman" w:hAnsi="Times New Roman" w:cs="Times New Roman"/>
          <w:sz w:val="20"/>
          <w:szCs w:val="20"/>
        </w:rPr>
      </w:pPr>
      <w:r>
        <w:rPr>
          <w:rFonts w:ascii="Times New Roman" w:hAnsi="Times New Roman" w:cs="Times New Roman"/>
          <w:sz w:val="20"/>
          <w:szCs w:val="20"/>
        </w:rPr>
        <w:t>CRP: C-Reactive Protein Test, EDAM: electronic clinical decision support for acute fever management, RDT: rapid diagnostic test</w:t>
      </w:r>
    </w:p>
    <w:p w14:paraId="310655F0" w14:textId="77777777" w:rsidR="009F199D" w:rsidRDefault="009F199D" w:rsidP="009F199D"/>
    <w:p w14:paraId="5C942255" w14:textId="77777777" w:rsidR="009F199D" w:rsidRDefault="009F199D" w:rsidP="009F199D"/>
    <w:p w14:paraId="1E8BE7FF" w14:textId="7550D637" w:rsidR="00FC504B" w:rsidRDefault="00FC504B" w:rsidP="00FC504B">
      <w:pPr>
        <w:pStyle w:val="Heading3"/>
        <w:rPr>
          <w:rFonts w:ascii="Times New Roman" w:hAnsi="Times New Roman" w:cs="Times New Roman"/>
          <w:color w:val="000000" w:themeColor="text1"/>
          <w:sz w:val="24"/>
          <w:szCs w:val="24"/>
        </w:rPr>
      </w:pPr>
      <w:r w:rsidRPr="00FC504B">
        <w:rPr>
          <w:rFonts w:ascii="Times New Roman" w:hAnsi="Times New Roman" w:cs="Times New Roman"/>
          <w:color w:val="000000" w:themeColor="text1"/>
          <w:sz w:val="24"/>
          <w:szCs w:val="24"/>
        </w:rPr>
        <w:lastRenderedPageBreak/>
        <w:t xml:space="preserve">Figure 1.5.7 </w:t>
      </w:r>
      <w:r w:rsidR="009540DA">
        <w:rPr>
          <w:rFonts w:ascii="Times New Roman" w:hAnsi="Times New Roman" w:cs="Times New Roman"/>
          <w:color w:val="000000" w:themeColor="text1"/>
          <w:sz w:val="24"/>
          <w:szCs w:val="24"/>
        </w:rPr>
        <w:t>Determinants of Net Monetary Benefit Variation: Absolute Regression Coefficients of Antibiotic Cost Inputs</w:t>
      </w:r>
    </w:p>
    <w:p w14:paraId="5EF36544" w14:textId="06960114" w:rsidR="00FC504B" w:rsidRDefault="00325A4C" w:rsidP="00FC504B">
      <w:r>
        <w:rPr>
          <w:noProof/>
        </w:rPr>
        <w:drawing>
          <wp:inline distT="0" distB="0" distL="0" distR="0" wp14:anchorId="43B4119D" wp14:editId="66AD4CA4">
            <wp:extent cx="5731510" cy="2517775"/>
            <wp:effectExtent l="0" t="0" r="2540" b="0"/>
            <wp:docPr id="641168600" name="Picture 21" descr="A graph with a bar cha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68600" name="Picture 21" descr="A graph with a bar char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731510" cy="2517775"/>
                    </a:xfrm>
                    <a:prstGeom prst="rect">
                      <a:avLst/>
                    </a:prstGeom>
                  </pic:spPr>
                </pic:pic>
              </a:graphicData>
            </a:graphic>
          </wp:inline>
        </w:drawing>
      </w:r>
    </w:p>
    <w:p w14:paraId="0C1510E7" w14:textId="534484D6" w:rsidR="00CF1587" w:rsidRDefault="00FA4FD1" w:rsidP="00FC504B">
      <w:pPr>
        <w:rPr>
          <w:rFonts w:ascii="Times New Roman" w:hAnsi="Times New Roman" w:cs="Times New Roman"/>
          <w:sz w:val="20"/>
          <w:szCs w:val="20"/>
        </w:rPr>
      </w:pPr>
      <w:r>
        <w:rPr>
          <w:rFonts w:ascii="Times New Roman" w:hAnsi="Times New Roman" w:cs="Times New Roman"/>
          <w:sz w:val="20"/>
          <w:szCs w:val="20"/>
        </w:rPr>
        <w:t>AB: antibiotic, RDT: rapid diagnostic test, URS: upper respiratory symptoms</w:t>
      </w:r>
    </w:p>
    <w:p w14:paraId="6F7D9204" w14:textId="77777777" w:rsidR="002E325F" w:rsidRPr="00FA4FD1" w:rsidRDefault="002E325F" w:rsidP="00FC504B">
      <w:pPr>
        <w:rPr>
          <w:rFonts w:ascii="Times New Roman" w:hAnsi="Times New Roman" w:cs="Times New Roman"/>
          <w:sz w:val="20"/>
          <w:szCs w:val="20"/>
        </w:rPr>
      </w:pPr>
    </w:p>
    <w:p w14:paraId="48A6D239" w14:textId="036289CE" w:rsidR="00FC504B" w:rsidRDefault="00CF1587" w:rsidP="00FC504B">
      <w:pPr>
        <w:pStyle w:val="Heading3"/>
        <w:rPr>
          <w:rFonts w:ascii="Times New Roman" w:hAnsi="Times New Roman" w:cs="Times New Roman"/>
          <w:color w:val="000000" w:themeColor="text1"/>
          <w:sz w:val="24"/>
          <w:szCs w:val="24"/>
        </w:rPr>
      </w:pPr>
      <w:r>
        <w:rPr>
          <w:noProof/>
        </w:rPr>
        <w:drawing>
          <wp:anchor distT="0" distB="0" distL="114300" distR="114300" simplePos="0" relativeHeight="251672576" behindDoc="0" locked="0" layoutInCell="1" allowOverlap="1" wp14:anchorId="058DEB10" wp14:editId="764D4613">
            <wp:simplePos x="0" y="0"/>
            <wp:positionH relativeFrom="margin">
              <wp:align>center</wp:align>
            </wp:positionH>
            <wp:positionV relativeFrom="paragraph">
              <wp:posOffset>600323</wp:posOffset>
            </wp:positionV>
            <wp:extent cx="5731510" cy="2328545"/>
            <wp:effectExtent l="0" t="0" r="2540" b="0"/>
            <wp:wrapSquare wrapText="bothSides"/>
            <wp:docPr id="273975906" name="Picture 22" descr="A graph with a bar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975906" name="Picture 22" descr="A graph with a bar graph&#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2328545"/>
                    </a:xfrm>
                    <a:prstGeom prst="rect">
                      <a:avLst/>
                    </a:prstGeom>
                  </pic:spPr>
                </pic:pic>
              </a:graphicData>
            </a:graphic>
          </wp:anchor>
        </w:drawing>
      </w:r>
      <w:r w:rsidR="00FC504B" w:rsidRPr="00FC504B">
        <w:rPr>
          <w:rFonts w:ascii="Times New Roman" w:hAnsi="Times New Roman" w:cs="Times New Roman"/>
          <w:color w:val="000000" w:themeColor="text1"/>
          <w:sz w:val="24"/>
          <w:szCs w:val="24"/>
        </w:rPr>
        <w:t xml:space="preserve">Figure 1.5.8 </w:t>
      </w:r>
      <w:r w:rsidR="009540DA">
        <w:rPr>
          <w:rFonts w:ascii="Times New Roman" w:hAnsi="Times New Roman" w:cs="Times New Roman"/>
          <w:color w:val="000000" w:themeColor="text1"/>
          <w:sz w:val="24"/>
          <w:szCs w:val="24"/>
        </w:rPr>
        <w:t>Determinants of Net Monetary Benefit Variation: Absolute Regression Coefficients of Antimicrobial Resistance Cost Inputs</w:t>
      </w:r>
    </w:p>
    <w:p w14:paraId="1186F6B0" w14:textId="7FADFBAA" w:rsidR="009F199D" w:rsidRPr="00FA4FD1" w:rsidRDefault="00FA4FD1" w:rsidP="009F199D">
      <w:pPr>
        <w:rPr>
          <w:rFonts w:ascii="Times New Roman" w:hAnsi="Times New Roman" w:cs="Times New Roman"/>
          <w:sz w:val="20"/>
          <w:szCs w:val="20"/>
        </w:rPr>
      </w:pPr>
      <w:r>
        <w:rPr>
          <w:rFonts w:ascii="Times New Roman" w:hAnsi="Times New Roman" w:cs="Times New Roman"/>
          <w:sz w:val="20"/>
          <w:szCs w:val="20"/>
        </w:rPr>
        <w:t>AMR: antimicrobial resistance, RDT: rapid diagnostic test, URS: upper respiratory symptoms</w:t>
      </w:r>
    </w:p>
    <w:p w14:paraId="19821714" w14:textId="77777777" w:rsidR="009540DA" w:rsidRDefault="009540DA" w:rsidP="009F199D"/>
    <w:p w14:paraId="737107D5" w14:textId="77777777" w:rsidR="00CF1587" w:rsidRDefault="00CF1587" w:rsidP="009F199D"/>
    <w:p w14:paraId="4A1AA76E" w14:textId="77777777" w:rsidR="00CF1587" w:rsidRDefault="00CF1587" w:rsidP="009F199D"/>
    <w:p w14:paraId="255857BC" w14:textId="5CB7B765" w:rsidR="00FC504B" w:rsidRDefault="00FC504B" w:rsidP="00FC504B">
      <w:pPr>
        <w:pStyle w:val="Heading3"/>
        <w:rPr>
          <w:rFonts w:ascii="Times New Roman" w:hAnsi="Times New Roman" w:cs="Times New Roman"/>
          <w:color w:val="000000" w:themeColor="text1"/>
          <w:sz w:val="24"/>
          <w:szCs w:val="24"/>
        </w:rPr>
      </w:pPr>
      <w:r w:rsidRPr="00FC504B">
        <w:rPr>
          <w:rFonts w:ascii="Times New Roman" w:hAnsi="Times New Roman" w:cs="Times New Roman"/>
          <w:color w:val="000000" w:themeColor="text1"/>
          <w:sz w:val="24"/>
          <w:szCs w:val="24"/>
        </w:rPr>
        <w:lastRenderedPageBreak/>
        <w:t xml:space="preserve">Figure 1.5.9 </w:t>
      </w:r>
      <w:r w:rsidR="009540DA">
        <w:rPr>
          <w:rFonts w:ascii="Times New Roman" w:hAnsi="Times New Roman" w:cs="Times New Roman"/>
          <w:color w:val="000000" w:themeColor="text1"/>
          <w:sz w:val="24"/>
          <w:szCs w:val="24"/>
        </w:rPr>
        <w:t>Comparison of Base Case and Scenario Analysis ICERs Across Two Effectiveness Metrics</w:t>
      </w:r>
      <w:r w:rsidRPr="00FC504B">
        <w:rPr>
          <w:rFonts w:ascii="Times New Roman" w:hAnsi="Times New Roman" w:cs="Times New Roman"/>
          <w:color w:val="000000" w:themeColor="text1"/>
          <w:sz w:val="24"/>
          <w:szCs w:val="24"/>
        </w:rPr>
        <w:t xml:space="preserve"> </w:t>
      </w:r>
    </w:p>
    <w:p w14:paraId="77B08726" w14:textId="577BDA13" w:rsidR="00FC504B" w:rsidRPr="00FC504B" w:rsidRDefault="00CF1587" w:rsidP="00FC504B">
      <w:r>
        <w:rPr>
          <w:noProof/>
        </w:rPr>
        <w:drawing>
          <wp:inline distT="0" distB="0" distL="0" distR="0" wp14:anchorId="4569DE73" wp14:editId="474406C9">
            <wp:extent cx="5731510" cy="2655570"/>
            <wp:effectExtent l="0" t="0" r="2540" b="0"/>
            <wp:docPr id="749375110" name="Picture 23" descr="A graph with numbers an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375110" name="Picture 23" descr="A graph with numbers and text&#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2655570"/>
                    </a:xfrm>
                    <a:prstGeom prst="rect">
                      <a:avLst/>
                    </a:prstGeom>
                  </pic:spPr>
                </pic:pic>
              </a:graphicData>
            </a:graphic>
          </wp:inline>
        </w:drawing>
      </w:r>
    </w:p>
    <w:p w14:paraId="4ED5C22D" w14:textId="4B979DB0" w:rsidR="009F199D" w:rsidRPr="00FA4FD1" w:rsidRDefault="00FA4FD1" w:rsidP="009F199D">
      <w:pPr>
        <w:rPr>
          <w:rFonts w:ascii="Times New Roman" w:hAnsi="Times New Roman" w:cs="Times New Roman"/>
          <w:sz w:val="20"/>
          <w:szCs w:val="20"/>
        </w:rPr>
      </w:pPr>
      <w:r>
        <w:rPr>
          <w:rFonts w:ascii="Times New Roman" w:hAnsi="Times New Roman" w:cs="Times New Roman"/>
          <w:sz w:val="20"/>
          <w:szCs w:val="20"/>
        </w:rPr>
        <w:t>DALYs: disability-adjusted life years, ICER: incremental cost-effectiveness ratio, USD: U.S dollar</w:t>
      </w:r>
    </w:p>
    <w:p w14:paraId="4E922472" w14:textId="04C3986A" w:rsidR="009F199D" w:rsidRDefault="009F199D" w:rsidP="00CF1587"/>
    <w:p w14:paraId="40C24FE6" w14:textId="66C3E4C7" w:rsidR="00FC504B" w:rsidRDefault="00CF1587" w:rsidP="00FC504B">
      <w:pPr>
        <w:pStyle w:val="Heading3"/>
        <w:rPr>
          <w:rFonts w:ascii="Times New Roman" w:hAnsi="Times New Roman" w:cs="Times New Roman"/>
          <w:color w:val="000000" w:themeColor="text1"/>
          <w:sz w:val="24"/>
          <w:szCs w:val="24"/>
        </w:rPr>
      </w:pPr>
      <w:r>
        <w:rPr>
          <w:noProof/>
        </w:rPr>
        <w:drawing>
          <wp:anchor distT="0" distB="0" distL="114300" distR="114300" simplePos="0" relativeHeight="251673600" behindDoc="0" locked="0" layoutInCell="1" allowOverlap="1" wp14:anchorId="31B1E5B8" wp14:editId="042C82FC">
            <wp:simplePos x="0" y="0"/>
            <wp:positionH relativeFrom="margin">
              <wp:align>left</wp:align>
            </wp:positionH>
            <wp:positionV relativeFrom="paragraph">
              <wp:posOffset>504272</wp:posOffset>
            </wp:positionV>
            <wp:extent cx="5852160" cy="2663491"/>
            <wp:effectExtent l="0" t="0" r="0" b="3810"/>
            <wp:wrapSquare wrapText="bothSides"/>
            <wp:docPr id="1778033200" name="Picture 24"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033200" name="Picture 24" descr="A graph with text on it&#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852160" cy="2663491"/>
                    </a:xfrm>
                    <a:prstGeom prst="rect">
                      <a:avLst/>
                    </a:prstGeom>
                  </pic:spPr>
                </pic:pic>
              </a:graphicData>
            </a:graphic>
          </wp:anchor>
        </w:drawing>
      </w:r>
      <w:r w:rsidR="00FC504B" w:rsidRPr="00FC504B">
        <w:rPr>
          <w:rFonts w:ascii="Times New Roman" w:hAnsi="Times New Roman" w:cs="Times New Roman"/>
          <w:color w:val="000000" w:themeColor="text1"/>
          <w:sz w:val="24"/>
          <w:szCs w:val="24"/>
        </w:rPr>
        <w:t xml:space="preserve">Figure 1.5.10 </w:t>
      </w:r>
      <w:r w:rsidR="009540DA">
        <w:rPr>
          <w:rFonts w:ascii="Times New Roman" w:hAnsi="Times New Roman" w:cs="Times New Roman"/>
          <w:color w:val="000000" w:themeColor="text1"/>
          <w:sz w:val="24"/>
          <w:szCs w:val="24"/>
        </w:rPr>
        <w:t>Node-Level Shifts in Antibiotic Prescribing Between Base Case and Scenario Analysis</w:t>
      </w:r>
      <w:r w:rsidR="00FC504B" w:rsidRPr="00FC504B">
        <w:rPr>
          <w:rFonts w:ascii="Times New Roman" w:hAnsi="Times New Roman" w:cs="Times New Roman"/>
          <w:color w:val="000000" w:themeColor="text1"/>
          <w:sz w:val="24"/>
          <w:szCs w:val="24"/>
        </w:rPr>
        <w:t xml:space="preserve"> </w:t>
      </w:r>
    </w:p>
    <w:p w14:paraId="3BFED908" w14:textId="72AF40E8" w:rsidR="00FC504B" w:rsidRDefault="00FA4FD1" w:rsidP="00FC504B">
      <w:pPr>
        <w:rPr>
          <w:rFonts w:ascii="Times New Roman" w:hAnsi="Times New Roman" w:cs="Times New Roman"/>
          <w:sz w:val="20"/>
          <w:szCs w:val="20"/>
        </w:rPr>
      </w:pPr>
      <w:r>
        <w:rPr>
          <w:rFonts w:ascii="Times New Roman" w:hAnsi="Times New Roman" w:cs="Times New Roman"/>
          <w:sz w:val="20"/>
          <w:szCs w:val="20"/>
        </w:rPr>
        <w:t>RDT: rapid diagnostic test, UR: upper respiratory</w:t>
      </w:r>
    </w:p>
    <w:p w14:paraId="6C9FD049" w14:textId="77777777" w:rsidR="00B307B9" w:rsidRDefault="00B307B9" w:rsidP="00FC504B">
      <w:pPr>
        <w:rPr>
          <w:rFonts w:ascii="Times New Roman" w:hAnsi="Times New Roman" w:cs="Times New Roman"/>
          <w:sz w:val="20"/>
          <w:szCs w:val="20"/>
        </w:rPr>
      </w:pPr>
    </w:p>
    <w:p w14:paraId="55C40260" w14:textId="77777777" w:rsidR="00B307B9" w:rsidRDefault="00B307B9" w:rsidP="00FC504B">
      <w:pPr>
        <w:rPr>
          <w:rFonts w:ascii="Times New Roman" w:hAnsi="Times New Roman" w:cs="Times New Roman"/>
          <w:sz w:val="20"/>
          <w:szCs w:val="20"/>
        </w:rPr>
      </w:pPr>
    </w:p>
    <w:p w14:paraId="0899C490" w14:textId="77777777" w:rsidR="00B307B9" w:rsidRDefault="00B307B9" w:rsidP="00FC504B">
      <w:pPr>
        <w:rPr>
          <w:rFonts w:ascii="Times New Roman" w:hAnsi="Times New Roman" w:cs="Times New Roman"/>
          <w:sz w:val="20"/>
          <w:szCs w:val="20"/>
        </w:rPr>
      </w:pPr>
    </w:p>
    <w:p w14:paraId="0F6CA7FF" w14:textId="77777777" w:rsidR="00B307B9" w:rsidRDefault="00B307B9" w:rsidP="00FC504B">
      <w:pPr>
        <w:rPr>
          <w:rFonts w:ascii="Times New Roman" w:hAnsi="Times New Roman" w:cs="Times New Roman"/>
          <w:sz w:val="20"/>
          <w:szCs w:val="20"/>
        </w:rPr>
      </w:pPr>
    </w:p>
    <w:p w14:paraId="7B58C380" w14:textId="77777777" w:rsidR="00B307B9" w:rsidRDefault="00B307B9" w:rsidP="00FC504B">
      <w:pPr>
        <w:rPr>
          <w:rFonts w:ascii="Times New Roman" w:hAnsi="Times New Roman" w:cs="Times New Roman"/>
          <w:sz w:val="20"/>
          <w:szCs w:val="20"/>
        </w:rPr>
      </w:pPr>
    </w:p>
    <w:p w14:paraId="1A62FB6B" w14:textId="77777777" w:rsidR="00B307B9" w:rsidRDefault="00B307B9" w:rsidP="00FC504B">
      <w:pPr>
        <w:rPr>
          <w:rFonts w:ascii="Times New Roman" w:hAnsi="Times New Roman" w:cs="Times New Roman"/>
          <w:sz w:val="20"/>
          <w:szCs w:val="20"/>
        </w:rPr>
      </w:pPr>
    </w:p>
    <w:p w14:paraId="4B108921" w14:textId="60FA7CD0" w:rsidR="00B307B9" w:rsidRDefault="00B307B9" w:rsidP="00B307B9">
      <w:pPr>
        <w:pStyle w:val="Heading2"/>
        <w:rPr>
          <w:rFonts w:ascii="Times New Roman" w:hAnsi="Times New Roman" w:cs="Times New Roman"/>
          <w:color w:val="000000" w:themeColor="text1"/>
        </w:rPr>
      </w:pPr>
      <w:r w:rsidRPr="00B307B9">
        <w:rPr>
          <w:rFonts w:ascii="Times New Roman" w:hAnsi="Times New Roman" w:cs="Times New Roman"/>
          <w:color w:val="000000" w:themeColor="text1"/>
        </w:rPr>
        <w:lastRenderedPageBreak/>
        <w:t>S1.6 References</w:t>
      </w:r>
    </w:p>
    <w:sdt>
      <w:sdtPr>
        <w:rPr>
          <w:rFonts w:ascii="Times New Roman" w:hAnsi="Times New Roman" w:cs="Times New Roman"/>
          <w:color w:val="000000"/>
        </w:rPr>
        <w:tag w:val="MENDELEY_BIBLIOGRAPHY"/>
        <w:id w:val="1810049547"/>
        <w:placeholder>
          <w:docPart w:val="DefaultPlaceholder_-1854013440"/>
        </w:placeholder>
      </w:sdtPr>
      <w:sdtContent>
        <w:p w14:paraId="112316E3" w14:textId="77777777" w:rsidR="00AB34BF" w:rsidRDefault="00AB34BF">
          <w:pPr>
            <w:autoSpaceDE w:val="0"/>
            <w:autoSpaceDN w:val="0"/>
            <w:ind w:hanging="640"/>
            <w:divId w:val="2016347724"/>
            <w:rPr>
              <w:rFonts w:eastAsia="Times New Roman"/>
              <w:kern w:val="0"/>
              <w14:ligatures w14:val="none"/>
            </w:rPr>
          </w:pPr>
          <w:r>
            <w:rPr>
              <w:rFonts w:eastAsia="Times New Roman"/>
            </w:rPr>
            <w:t>1.</w:t>
          </w:r>
          <w:r>
            <w:rPr>
              <w:rFonts w:eastAsia="Times New Roman"/>
            </w:rPr>
            <w:tab/>
            <w:t xml:space="preserve">Shrestha P, Cooper BS, Coast J, Oppong R, Do </w:t>
          </w:r>
          <w:proofErr w:type="spellStart"/>
          <w:r>
            <w:rPr>
              <w:rFonts w:eastAsia="Times New Roman"/>
            </w:rPr>
            <w:t>Thi</w:t>
          </w:r>
          <w:proofErr w:type="spellEnd"/>
          <w:r>
            <w:rPr>
              <w:rFonts w:eastAsia="Times New Roman"/>
            </w:rPr>
            <w:t xml:space="preserve"> Thuy N, </w:t>
          </w:r>
          <w:proofErr w:type="spellStart"/>
          <w:r>
            <w:rPr>
              <w:rFonts w:eastAsia="Times New Roman"/>
            </w:rPr>
            <w:t>Phodha</w:t>
          </w:r>
          <w:proofErr w:type="spellEnd"/>
          <w:r>
            <w:rPr>
              <w:rFonts w:eastAsia="Times New Roman"/>
            </w:rPr>
            <w:t xml:space="preserve"> T, et al. Enumerating the economic cost of antimicrobial resistance per antibiotic consumed to inform the evaluation of interventions affecting their use. </w:t>
          </w:r>
          <w:proofErr w:type="spellStart"/>
          <w:r>
            <w:rPr>
              <w:rFonts w:eastAsia="Times New Roman"/>
            </w:rPr>
            <w:t>Antimicrob</w:t>
          </w:r>
          <w:proofErr w:type="spellEnd"/>
          <w:r>
            <w:rPr>
              <w:rFonts w:eastAsia="Times New Roman"/>
            </w:rPr>
            <w:t xml:space="preserve"> Resist Infect Control [Internet]. 2018 Aug 9 [cited 2025 Jul 25];7(1). Available from: https://pubmed.ncbi.nlm.nih.gov/30116525/</w:t>
          </w:r>
        </w:p>
        <w:p w14:paraId="0A31B040" w14:textId="77777777" w:rsidR="00AB34BF" w:rsidRDefault="00AB34BF">
          <w:pPr>
            <w:autoSpaceDE w:val="0"/>
            <w:autoSpaceDN w:val="0"/>
            <w:ind w:hanging="640"/>
            <w:divId w:val="1290279973"/>
            <w:rPr>
              <w:rFonts w:eastAsia="Times New Roman"/>
            </w:rPr>
          </w:pPr>
          <w:r>
            <w:rPr>
              <w:rFonts w:eastAsia="Times New Roman"/>
            </w:rPr>
            <w:t>2.</w:t>
          </w:r>
          <w:r>
            <w:rPr>
              <w:rFonts w:eastAsia="Times New Roman"/>
            </w:rPr>
            <w:tab/>
            <w:t xml:space="preserve">Pichon-Riviere A, Drummond M, Palacios A, Garcia-Marti S, </w:t>
          </w:r>
          <w:proofErr w:type="spellStart"/>
          <w:r>
            <w:rPr>
              <w:rFonts w:eastAsia="Times New Roman"/>
            </w:rPr>
            <w:t>Augustovski</w:t>
          </w:r>
          <w:proofErr w:type="spellEnd"/>
          <w:r>
            <w:rPr>
              <w:rFonts w:eastAsia="Times New Roman"/>
            </w:rPr>
            <w:t xml:space="preserve"> F. Determining the efficiency path to universal health coverage: cost-effectiveness thresholds for 174 countries based on growth in life expectancy and health expenditures. Lancet Glob Health [Internet]. 2023 Jun 1 [cited 2025 Jul 28];11(6</w:t>
          </w:r>
          <w:proofErr w:type="gramStart"/>
          <w:r>
            <w:rPr>
              <w:rFonts w:eastAsia="Times New Roman"/>
            </w:rPr>
            <w:t>):e</w:t>
          </w:r>
          <w:proofErr w:type="gramEnd"/>
          <w:r>
            <w:rPr>
              <w:rFonts w:eastAsia="Times New Roman"/>
            </w:rPr>
            <w:t>833–42. Available from: https://www.thelancet.com/action/showFullText?pii=S2214109X23001626</w:t>
          </w:r>
        </w:p>
        <w:p w14:paraId="2F433A0D" w14:textId="77777777" w:rsidR="00AB34BF" w:rsidRDefault="00AB34BF">
          <w:pPr>
            <w:autoSpaceDE w:val="0"/>
            <w:autoSpaceDN w:val="0"/>
            <w:ind w:hanging="640"/>
            <w:divId w:val="1632437466"/>
            <w:rPr>
              <w:rFonts w:eastAsia="Times New Roman"/>
            </w:rPr>
          </w:pPr>
          <w:r>
            <w:rPr>
              <w:rFonts w:eastAsia="Times New Roman"/>
            </w:rPr>
            <w:t>3.</w:t>
          </w:r>
          <w:r>
            <w:rPr>
              <w:rFonts w:eastAsia="Times New Roman"/>
            </w:rPr>
            <w:tab/>
            <w:t>1 KHR to USD - Cambodian Riels to US Dollars Exchange Rate [Internet]. [cited 2025 Jul 28]. Available from: https://www.xe.com/en-gb/currencyconverter/convert/?Amount=1&amp;From=KHR&amp;To=USD</w:t>
          </w:r>
        </w:p>
        <w:p w14:paraId="4116E468" w14:textId="77777777" w:rsidR="00AB34BF" w:rsidRDefault="00AB34BF">
          <w:pPr>
            <w:autoSpaceDE w:val="0"/>
            <w:autoSpaceDN w:val="0"/>
            <w:ind w:hanging="640"/>
            <w:divId w:val="1769958025"/>
            <w:rPr>
              <w:rFonts w:eastAsia="Times New Roman"/>
            </w:rPr>
          </w:pPr>
          <w:r>
            <w:rPr>
              <w:rFonts w:eastAsia="Times New Roman"/>
            </w:rPr>
            <w:t>4.</w:t>
          </w:r>
          <w:r>
            <w:rPr>
              <w:rFonts w:eastAsia="Times New Roman"/>
            </w:rPr>
            <w:tab/>
          </w:r>
          <w:proofErr w:type="spellStart"/>
          <w:r>
            <w:rPr>
              <w:rFonts w:eastAsia="Times New Roman"/>
            </w:rPr>
            <w:t>AWaRe</w:t>
          </w:r>
          <w:proofErr w:type="spellEnd"/>
          <w:r>
            <w:rPr>
              <w:rFonts w:eastAsia="Times New Roman"/>
            </w:rPr>
            <w:t xml:space="preserve"> classification of antibiotics for evaluation and monitoring of use, 2023 [Internet]. [cited 2025 Jul 25]. Available from: https://www.who.int/publications/i/item/WHO-MHP-HPS-EML-2023.04</w:t>
          </w:r>
        </w:p>
        <w:p w14:paraId="264541E6" w14:textId="77777777" w:rsidR="00AB34BF" w:rsidRDefault="00AB34BF">
          <w:pPr>
            <w:autoSpaceDE w:val="0"/>
            <w:autoSpaceDN w:val="0"/>
            <w:ind w:hanging="640"/>
            <w:divId w:val="1552884969"/>
            <w:rPr>
              <w:rFonts w:eastAsia="Times New Roman"/>
            </w:rPr>
          </w:pPr>
          <w:r>
            <w:rPr>
              <w:rFonts w:eastAsia="Times New Roman"/>
            </w:rPr>
            <w:t>5.</w:t>
          </w:r>
          <w:r>
            <w:rPr>
              <w:rFonts w:eastAsia="Times New Roman"/>
            </w:rPr>
            <w:tab/>
            <w:t>GDP per capita (current US$) - Thailand | Data [Internet]. [cited 2025 Aug 8]. Available from: https://data.worldbank.org/indicator/NY.GDP.PCAP.CD?locations=TH</w:t>
          </w:r>
        </w:p>
        <w:p w14:paraId="49FDDF68" w14:textId="77777777" w:rsidR="00AB34BF" w:rsidRDefault="00AB34BF">
          <w:pPr>
            <w:autoSpaceDE w:val="0"/>
            <w:autoSpaceDN w:val="0"/>
            <w:ind w:hanging="640"/>
            <w:divId w:val="2132553861"/>
            <w:rPr>
              <w:rFonts w:eastAsia="Times New Roman"/>
            </w:rPr>
          </w:pPr>
          <w:r>
            <w:rPr>
              <w:rFonts w:eastAsia="Times New Roman"/>
            </w:rPr>
            <w:t>6.</w:t>
          </w:r>
          <w:r>
            <w:rPr>
              <w:rFonts w:eastAsia="Times New Roman"/>
            </w:rPr>
            <w:tab/>
            <w:t>Inflation, consumer prices (annual %) - Thailand | Data [Internet]. [cited 2025 Aug 8]. Available from: https://data.worldbank.org/indicator/FP.CPI.TOTL.ZG?locations=TH</w:t>
          </w:r>
        </w:p>
        <w:p w14:paraId="2B70843B" w14:textId="77777777" w:rsidR="00AB34BF" w:rsidRDefault="00AB34BF">
          <w:pPr>
            <w:autoSpaceDE w:val="0"/>
            <w:autoSpaceDN w:val="0"/>
            <w:ind w:hanging="640"/>
            <w:divId w:val="871070931"/>
            <w:rPr>
              <w:rFonts w:eastAsia="Times New Roman"/>
            </w:rPr>
          </w:pPr>
          <w:r>
            <w:rPr>
              <w:rFonts w:eastAsia="Times New Roman"/>
            </w:rPr>
            <w:t>7.</w:t>
          </w:r>
          <w:r>
            <w:rPr>
              <w:rFonts w:eastAsia="Times New Roman"/>
            </w:rPr>
            <w:tab/>
            <w:t>The World Bank. GDP per capita (current US$) - Cambodia | Data [Internet]. 2023 [cited 2025 Jul 23]. Available from: https://data.worldbank.org/indicator/NY.GDP.PCAP.CD?locations=KH</w:t>
          </w:r>
        </w:p>
        <w:p w14:paraId="7C3F8DCE" w14:textId="168D910B" w:rsidR="00B307B9" w:rsidRPr="002E325F" w:rsidRDefault="00AB34BF" w:rsidP="00B307B9">
          <w:pPr>
            <w:rPr>
              <w:rFonts w:ascii="Times New Roman" w:hAnsi="Times New Roman" w:cs="Times New Roman"/>
            </w:rPr>
          </w:pPr>
          <w:r>
            <w:rPr>
              <w:rFonts w:eastAsia="Times New Roman"/>
            </w:rPr>
            <w:t> </w:t>
          </w:r>
        </w:p>
      </w:sdtContent>
    </w:sdt>
    <w:sectPr w:rsidR="00B307B9" w:rsidRPr="002E325F" w:rsidSect="007B703D">
      <w:footerReference w:type="default" r:id="rId18"/>
      <w:pgSz w:w="11906" w:h="16838" w:code="9"/>
      <w:pgMar w:top="1440" w:right="1440" w:bottom="1440" w:left="1440" w:header="709" w:footer="709"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75D4C8" w14:textId="77777777" w:rsidR="005D1BF9" w:rsidRDefault="005D1BF9" w:rsidP="007B703D">
      <w:pPr>
        <w:spacing w:after="0" w:line="240" w:lineRule="auto"/>
      </w:pPr>
      <w:r>
        <w:separator/>
      </w:r>
    </w:p>
  </w:endnote>
  <w:endnote w:type="continuationSeparator" w:id="0">
    <w:p w14:paraId="510A2D04" w14:textId="77777777" w:rsidR="005D1BF9" w:rsidRDefault="005D1BF9" w:rsidP="007B7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82614973"/>
      <w:docPartObj>
        <w:docPartGallery w:val="Page Numbers (Bottom of Page)"/>
        <w:docPartUnique/>
      </w:docPartObj>
    </w:sdtPr>
    <w:sdtEndPr>
      <w:rPr>
        <w:noProof/>
      </w:rPr>
    </w:sdtEndPr>
    <w:sdtContent>
      <w:p w14:paraId="2980AE0F" w14:textId="7C2997F6" w:rsidR="007B703D" w:rsidRDefault="007B703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5657D7" w14:textId="77777777" w:rsidR="007B703D" w:rsidRDefault="007B7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7A0F1D9" w14:textId="77777777" w:rsidR="005D1BF9" w:rsidRDefault="005D1BF9" w:rsidP="007B703D">
      <w:pPr>
        <w:spacing w:after="0" w:line="240" w:lineRule="auto"/>
      </w:pPr>
      <w:r>
        <w:separator/>
      </w:r>
    </w:p>
  </w:footnote>
  <w:footnote w:type="continuationSeparator" w:id="0">
    <w:p w14:paraId="1694E380" w14:textId="77777777" w:rsidR="005D1BF9" w:rsidRDefault="005D1BF9" w:rsidP="007B703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B57DA6"/>
    <w:multiLevelType w:val="hybridMultilevel"/>
    <w:tmpl w:val="B520454C"/>
    <w:lvl w:ilvl="0" w:tplc="A2121728">
      <w:start w:val="1"/>
      <w:numFmt w:val="bullet"/>
      <w:lvlText w:val=""/>
      <w:lvlJc w:val="left"/>
      <w:pPr>
        <w:ind w:left="720" w:hanging="360"/>
      </w:pPr>
      <w:rPr>
        <w:rFonts w:ascii="Symbol" w:eastAsiaTheme="minorHAnsi"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ED31E40"/>
    <w:multiLevelType w:val="hybridMultilevel"/>
    <w:tmpl w:val="9C98E22C"/>
    <w:lvl w:ilvl="0" w:tplc="AEFCA760">
      <w:start w:val="1"/>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28B6231"/>
    <w:multiLevelType w:val="hybridMultilevel"/>
    <w:tmpl w:val="E8CED78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B115871"/>
    <w:multiLevelType w:val="hybridMultilevel"/>
    <w:tmpl w:val="AC945AD2"/>
    <w:lvl w:ilvl="0" w:tplc="1904FA9A">
      <w:start w:val="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BBF225A"/>
    <w:multiLevelType w:val="hybridMultilevel"/>
    <w:tmpl w:val="E200C5F0"/>
    <w:lvl w:ilvl="0" w:tplc="DAA0BA2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C882E8F"/>
    <w:multiLevelType w:val="hybridMultilevel"/>
    <w:tmpl w:val="04F43C8A"/>
    <w:lvl w:ilvl="0" w:tplc="536835E6">
      <w:start w:val="1"/>
      <w:numFmt w:val="bullet"/>
      <w:lvlText w:val=""/>
      <w:lvlJc w:val="left"/>
      <w:pPr>
        <w:ind w:left="720" w:hanging="360"/>
      </w:pPr>
      <w:rPr>
        <w:rFonts w:ascii="Symbol" w:eastAsiaTheme="minorEastAsia"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40024805">
    <w:abstractNumId w:val="3"/>
  </w:num>
  <w:num w:numId="2" w16cid:durableId="647592913">
    <w:abstractNumId w:val="1"/>
  </w:num>
  <w:num w:numId="3" w16cid:durableId="187333324">
    <w:abstractNumId w:val="5"/>
  </w:num>
  <w:num w:numId="4" w16cid:durableId="1137726834">
    <w:abstractNumId w:val="0"/>
  </w:num>
  <w:num w:numId="5" w16cid:durableId="1732776546">
    <w:abstractNumId w:val="2"/>
  </w:num>
  <w:num w:numId="6" w16cid:durableId="1003433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31E"/>
    <w:rsid w:val="00012403"/>
    <w:rsid w:val="00016359"/>
    <w:rsid w:val="00065664"/>
    <w:rsid w:val="000C2A73"/>
    <w:rsid w:val="000C4FEF"/>
    <w:rsid w:val="00114513"/>
    <w:rsid w:val="00165893"/>
    <w:rsid w:val="001818D6"/>
    <w:rsid w:val="001B62B1"/>
    <w:rsid w:val="001E41FA"/>
    <w:rsid w:val="00222136"/>
    <w:rsid w:val="002607DD"/>
    <w:rsid w:val="0028103F"/>
    <w:rsid w:val="0029400B"/>
    <w:rsid w:val="002E325F"/>
    <w:rsid w:val="00325A4C"/>
    <w:rsid w:val="0039354C"/>
    <w:rsid w:val="004B3C28"/>
    <w:rsid w:val="004D2480"/>
    <w:rsid w:val="004F4955"/>
    <w:rsid w:val="00553A10"/>
    <w:rsid w:val="005D1BF9"/>
    <w:rsid w:val="005E727E"/>
    <w:rsid w:val="005F617C"/>
    <w:rsid w:val="00627B45"/>
    <w:rsid w:val="0063431E"/>
    <w:rsid w:val="006C20B0"/>
    <w:rsid w:val="006D0C92"/>
    <w:rsid w:val="00784752"/>
    <w:rsid w:val="007A0CB3"/>
    <w:rsid w:val="007B4253"/>
    <w:rsid w:val="007B703D"/>
    <w:rsid w:val="007D0551"/>
    <w:rsid w:val="008A14C4"/>
    <w:rsid w:val="008D1A0C"/>
    <w:rsid w:val="00927BC6"/>
    <w:rsid w:val="009540DA"/>
    <w:rsid w:val="009955DC"/>
    <w:rsid w:val="009B22C5"/>
    <w:rsid w:val="009E3735"/>
    <w:rsid w:val="009F199D"/>
    <w:rsid w:val="00AB34BF"/>
    <w:rsid w:val="00AD0D46"/>
    <w:rsid w:val="00B2308C"/>
    <w:rsid w:val="00B307B9"/>
    <w:rsid w:val="00B653A6"/>
    <w:rsid w:val="00BF1FEA"/>
    <w:rsid w:val="00C0269E"/>
    <w:rsid w:val="00C14163"/>
    <w:rsid w:val="00C51A4F"/>
    <w:rsid w:val="00C8488B"/>
    <w:rsid w:val="00CE2C74"/>
    <w:rsid w:val="00CF1587"/>
    <w:rsid w:val="00D312F2"/>
    <w:rsid w:val="00D43195"/>
    <w:rsid w:val="00D56C07"/>
    <w:rsid w:val="00DB6DA7"/>
    <w:rsid w:val="00DD0F04"/>
    <w:rsid w:val="00DD1BE9"/>
    <w:rsid w:val="00E36AE8"/>
    <w:rsid w:val="00E53082"/>
    <w:rsid w:val="00EA1801"/>
    <w:rsid w:val="00F33C28"/>
    <w:rsid w:val="00F622AA"/>
    <w:rsid w:val="00F810A2"/>
    <w:rsid w:val="00FA4FD1"/>
    <w:rsid w:val="00FC504B"/>
    <w:rsid w:val="00FC636D"/>
    <w:rsid w:val="00FD73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4E792"/>
  <w15:chartTrackingRefBased/>
  <w15:docId w15:val="{DFECC29C-AB78-44B9-AAAA-4587237A1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43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343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343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43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343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343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43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43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43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43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343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343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43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43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43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43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43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431E"/>
    <w:rPr>
      <w:rFonts w:eastAsiaTheme="majorEastAsia" w:cstheme="majorBidi"/>
      <w:color w:val="272727" w:themeColor="text1" w:themeTint="D8"/>
    </w:rPr>
  </w:style>
  <w:style w:type="paragraph" w:styleId="Title">
    <w:name w:val="Title"/>
    <w:basedOn w:val="Normal"/>
    <w:next w:val="Normal"/>
    <w:link w:val="TitleChar"/>
    <w:uiPriority w:val="10"/>
    <w:qFormat/>
    <w:rsid w:val="006343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43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43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43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431E"/>
    <w:pPr>
      <w:spacing w:before="160"/>
      <w:jc w:val="center"/>
    </w:pPr>
    <w:rPr>
      <w:i/>
      <w:iCs/>
      <w:color w:val="404040" w:themeColor="text1" w:themeTint="BF"/>
    </w:rPr>
  </w:style>
  <w:style w:type="character" w:customStyle="1" w:styleId="QuoteChar">
    <w:name w:val="Quote Char"/>
    <w:basedOn w:val="DefaultParagraphFont"/>
    <w:link w:val="Quote"/>
    <w:uiPriority w:val="29"/>
    <w:rsid w:val="0063431E"/>
    <w:rPr>
      <w:i/>
      <w:iCs/>
      <w:color w:val="404040" w:themeColor="text1" w:themeTint="BF"/>
    </w:rPr>
  </w:style>
  <w:style w:type="paragraph" w:styleId="ListParagraph">
    <w:name w:val="List Paragraph"/>
    <w:basedOn w:val="Normal"/>
    <w:uiPriority w:val="34"/>
    <w:qFormat/>
    <w:rsid w:val="0063431E"/>
    <w:pPr>
      <w:ind w:left="720"/>
      <w:contextualSpacing/>
    </w:pPr>
  </w:style>
  <w:style w:type="character" w:styleId="IntenseEmphasis">
    <w:name w:val="Intense Emphasis"/>
    <w:basedOn w:val="DefaultParagraphFont"/>
    <w:uiPriority w:val="21"/>
    <w:qFormat/>
    <w:rsid w:val="0063431E"/>
    <w:rPr>
      <w:i/>
      <w:iCs/>
      <w:color w:val="0F4761" w:themeColor="accent1" w:themeShade="BF"/>
    </w:rPr>
  </w:style>
  <w:style w:type="paragraph" w:styleId="IntenseQuote">
    <w:name w:val="Intense Quote"/>
    <w:basedOn w:val="Normal"/>
    <w:next w:val="Normal"/>
    <w:link w:val="IntenseQuoteChar"/>
    <w:uiPriority w:val="30"/>
    <w:qFormat/>
    <w:rsid w:val="006343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431E"/>
    <w:rPr>
      <w:i/>
      <w:iCs/>
      <w:color w:val="0F4761" w:themeColor="accent1" w:themeShade="BF"/>
    </w:rPr>
  </w:style>
  <w:style w:type="character" w:styleId="IntenseReference">
    <w:name w:val="Intense Reference"/>
    <w:basedOn w:val="DefaultParagraphFont"/>
    <w:uiPriority w:val="32"/>
    <w:qFormat/>
    <w:rsid w:val="0063431E"/>
    <w:rPr>
      <w:b/>
      <w:bCs/>
      <w:smallCaps/>
      <w:color w:val="0F4761" w:themeColor="accent1" w:themeShade="BF"/>
      <w:spacing w:val="5"/>
    </w:rPr>
  </w:style>
  <w:style w:type="character" w:styleId="PlaceholderText">
    <w:name w:val="Placeholder Text"/>
    <w:basedOn w:val="DefaultParagraphFont"/>
    <w:uiPriority w:val="99"/>
    <w:semiHidden/>
    <w:rsid w:val="0063431E"/>
    <w:rPr>
      <w:color w:val="666666"/>
    </w:rPr>
  </w:style>
  <w:style w:type="paragraph" w:styleId="Header">
    <w:name w:val="header"/>
    <w:basedOn w:val="Normal"/>
    <w:link w:val="HeaderChar"/>
    <w:uiPriority w:val="99"/>
    <w:unhideWhenUsed/>
    <w:rsid w:val="007B70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703D"/>
  </w:style>
  <w:style w:type="paragraph" w:styleId="Footer">
    <w:name w:val="footer"/>
    <w:basedOn w:val="Normal"/>
    <w:link w:val="FooterChar"/>
    <w:uiPriority w:val="99"/>
    <w:unhideWhenUsed/>
    <w:rsid w:val="007B70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703D"/>
  </w:style>
  <w:style w:type="character" w:styleId="LineNumber">
    <w:name w:val="line number"/>
    <w:basedOn w:val="DefaultParagraphFont"/>
    <w:uiPriority w:val="99"/>
    <w:semiHidden/>
    <w:unhideWhenUsed/>
    <w:rsid w:val="007B70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314524">
      <w:bodyDiv w:val="1"/>
      <w:marLeft w:val="0"/>
      <w:marRight w:val="0"/>
      <w:marTop w:val="0"/>
      <w:marBottom w:val="0"/>
      <w:divBdr>
        <w:top w:val="none" w:sz="0" w:space="0" w:color="auto"/>
        <w:left w:val="none" w:sz="0" w:space="0" w:color="auto"/>
        <w:bottom w:val="none" w:sz="0" w:space="0" w:color="auto"/>
        <w:right w:val="none" w:sz="0" w:space="0" w:color="auto"/>
      </w:divBdr>
    </w:div>
    <w:div w:id="292756065">
      <w:bodyDiv w:val="1"/>
      <w:marLeft w:val="0"/>
      <w:marRight w:val="0"/>
      <w:marTop w:val="0"/>
      <w:marBottom w:val="0"/>
      <w:divBdr>
        <w:top w:val="none" w:sz="0" w:space="0" w:color="auto"/>
        <w:left w:val="none" w:sz="0" w:space="0" w:color="auto"/>
        <w:bottom w:val="none" w:sz="0" w:space="0" w:color="auto"/>
        <w:right w:val="none" w:sz="0" w:space="0" w:color="auto"/>
      </w:divBdr>
    </w:div>
    <w:div w:id="500586182">
      <w:bodyDiv w:val="1"/>
      <w:marLeft w:val="0"/>
      <w:marRight w:val="0"/>
      <w:marTop w:val="0"/>
      <w:marBottom w:val="0"/>
      <w:divBdr>
        <w:top w:val="none" w:sz="0" w:space="0" w:color="auto"/>
        <w:left w:val="none" w:sz="0" w:space="0" w:color="auto"/>
        <w:bottom w:val="none" w:sz="0" w:space="0" w:color="auto"/>
        <w:right w:val="none" w:sz="0" w:space="0" w:color="auto"/>
      </w:divBdr>
    </w:div>
    <w:div w:id="575747705">
      <w:bodyDiv w:val="1"/>
      <w:marLeft w:val="0"/>
      <w:marRight w:val="0"/>
      <w:marTop w:val="0"/>
      <w:marBottom w:val="0"/>
      <w:divBdr>
        <w:top w:val="none" w:sz="0" w:space="0" w:color="auto"/>
        <w:left w:val="none" w:sz="0" w:space="0" w:color="auto"/>
        <w:bottom w:val="none" w:sz="0" w:space="0" w:color="auto"/>
        <w:right w:val="none" w:sz="0" w:space="0" w:color="auto"/>
      </w:divBdr>
      <w:divsChild>
        <w:div w:id="419761194">
          <w:marLeft w:val="640"/>
          <w:marRight w:val="0"/>
          <w:marTop w:val="0"/>
          <w:marBottom w:val="0"/>
          <w:divBdr>
            <w:top w:val="none" w:sz="0" w:space="0" w:color="auto"/>
            <w:left w:val="none" w:sz="0" w:space="0" w:color="auto"/>
            <w:bottom w:val="none" w:sz="0" w:space="0" w:color="auto"/>
            <w:right w:val="none" w:sz="0" w:space="0" w:color="auto"/>
          </w:divBdr>
        </w:div>
        <w:div w:id="537163768">
          <w:marLeft w:val="640"/>
          <w:marRight w:val="0"/>
          <w:marTop w:val="0"/>
          <w:marBottom w:val="0"/>
          <w:divBdr>
            <w:top w:val="none" w:sz="0" w:space="0" w:color="auto"/>
            <w:left w:val="none" w:sz="0" w:space="0" w:color="auto"/>
            <w:bottom w:val="none" w:sz="0" w:space="0" w:color="auto"/>
            <w:right w:val="none" w:sz="0" w:space="0" w:color="auto"/>
          </w:divBdr>
        </w:div>
        <w:div w:id="1029255096">
          <w:marLeft w:val="640"/>
          <w:marRight w:val="0"/>
          <w:marTop w:val="0"/>
          <w:marBottom w:val="0"/>
          <w:divBdr>
            <w:top w:val="none" w:sz="0" w:space="0" w:color="auto"/>
            <w:left w:val="none" w:sz="0" w:space="0" w:color="auto"/>
            <w:bottom w:val="none" w:sz="0" w:space="0" w:color="auto"/>
            <w:right w:val="none" w:sz="0" w:space="0" w:color="auto"/>
          </w:divBdr>
        </w:div>
        <w:div w:id="1557399993">
          <w:marLeft w:val="640"/>
          <w:marRight w:val="0"/>
          <w:marTop w:val="0"/>
          <w:marBottom w:val="0"/>
          <w:divBdr>
            <w:top w:val="none" w:sz="0" w:space="0" w:color="auto"/>
            <w:left w:val="none" w:sz="0" w:space="0" w:color="auto"/>
            <w:bottom w:val="none" w:sz="0" w:space="0" w:color="auto"/>
            <w:right w:val="none" w:sz="0" w:space="0" w:color="auto"/>
          </w:divBdr>
        </w:div>
        <w:div w:id="506598104">
          <w:marLeft w:val="640"/>
          <w:marRight w:val="0"/>
          <w:marTop w:val="0"/>
          <w:marBottom w:val="0"/>
          <w:divBdr>
            <w:top w:val="none" w:sz="0" w:space="0" w:color="auto"/>
            <w:left w:val="none" w:sz="0" w:space="0" w:color="auto"/>
            <w:bottom w:val="none" w:sz="0" w:space="0" w:color="auto"/>
            <w:right w:val="none" w:sz="0" w:space="0" w:color="auto"/>
          </w:divBdr>
        </w:div>
        <w:div w:id="563218395">
          <w:marLeft w:val="640"/>
          <w:marRight w:val="0"/>
          <w:marTop w:val="0"/>
          <w:marBottom w:val="0"/>
          <w:divBdr>
            <w:top w:val="none" w:sz="0" w:space="0" w:color="auto"/>
            <w:left w:val="none" w:sz="0" w:space="0" w:color="auto"/>
            <w:bottom w:val="none" w:sz="0" w:space="0" w:color="auto"/>
            <w:right w:val="none" w:sz="0" w:space="0" w:color="auto"/>
          </w:divBdr>
        </w:div>
        <w:div w:id="978261934">
          <w:marLeft w:val="640"/>
          <w:marRight w:val="0"/>
          <w:marTop w:val="0"/>
          <w:marBottom w:val="0"/>
          <w:divBdr>
            <w:top w:val="none" w:sz="0" w:space="0" w:color="auto"/>
            <w:left w:val="none" w:sz="0" w:space="0" w:color="auto"/>
            <w:bottom w:val="none" w:sz="0" w:space="0" w:color="auto"/>
            <w:right w:val="none" w:sz="0" w:space="0" w:color="auto"/>
          </w:divBdr>
        </w:div>
      </w:divsChild>
    </w:div>
    <w:div w:id="804930722">
      <w:bodyDiv w:val="1"/>
      <w:marLeft w:val="0"/>
      <w:marRight w:val="0"/>
      <w:marTop w:val="0"/>
      <w:marBottom w:val="0"/>
      <w:divBdr>
        <w:top w:val="none" w:sz="0" w:space="0" w:color="auto"/>
        <w:left w:val="none" w:sz="0" w:space="0" w:color="auto"/>
        <w:bottom w:val="none" w:sz="0" w:space="0" w:color="auto"/>
        <w:right w:val="none" w:sz="0" w:space="0" w:color="auto"/>
      </w:divBdr>
    </w:div>
    <w:div w:id="832377623">
      <w:bodyDiv w:val="1"/>
      <w:marLeft w:val="0"/>
      <w:marRight w:val="0"/>
      <w:marTop w:val="0"/>
      <w:marBottom w:val="0"/>
      <w:divBdr>
        <w:top w:val="none" w:sz="0" w:space="0" w:color="auto"/>
        <w:left w:val="none" w:sz="0" w:space="0" w:color="auto"/>
        <w:bottom w:val="none" w:sz="0" w:space="0" w:color="auto"/>
        <w:right w:val="none" w:sz="0" w:space="0" w:color="auto"/>
      </w:divBdr>
    </w:div>
    <w:div w:id="1253200513">
      <w:bodyDiv w:val="1"/>
      <w:marLeft w:val="0"/>
      <w:marRight w:val="0"/>
      <w:marTop w:val="0"/>
      <w:marBottom w:val="0"/>
      <w:divBdr>
        <w:top w:val="none" w:sz="0" w:space="0" w:color="auto"/>
        <w:left w:val="none" w:sz="0" w:space="0" w:color="auto"/>
        <w:bottom w:val="none" w:sz="0" w:space="0" w:color="auto"/>
        <w:right w:val="none" w:sz="0" w:space="0" w:color="auto"/>
      </w:divBdr>
    </w:div>
    <w:div w:id="1816337426">
      <w:bodyDiv w:val="1"/>
      <w:marLeft w:val="0"/>
      <w:marRight w:val="0"/>
      <w:marTop w:val="0"/>
      <w:marBottom w:val="0"/>
      <w:divBdr>
        <w:top w:val="none" w:sz="0" w:space="0" w:color="auto"/>
        <w:left w:val="none" w:sz="0" w:space="0" w:color="auto"/>
        <w:bottom w:val="none" w:sz="0" w:space="0" w:color="auto"/>
        <w:right w:val="none" w:sz="0" w:space="0" w:color="auto"/>
      </w:divBdr>
    </w:div>
    <w:div w:id="1830095332">
      <w:bodyDiv w:val="1"/>
      <w:marLeft w:val="0"/>
      <w:marRight w:val="0"/>
      <w:marTop w:val="0"/>
      <w:marBottom w:val="0"/>
      <w:divBdr>
        <w:top w:val="none" w:sz="0" w:space="0" w:color="auto"/>
        <w:left w:val="none" w:sz="0" w:space="0" w:color="auto"/>
        <w:bottom w:val="none" w:sz="0" w:space="0" w:color="auto"/>
        <w:right w:val="none" w:sz="0" w:space="0" w:color="auto"/>
      </w:divBdr>
    </w:div>
    <w:div w:id="1834177217">
      <w:bodyDiv w:val="1"/>
      <w:marLeft w:val="0"/>
      <w:marRight w:val="0"/>
      <w:marTop w:val="0"/>
      <w:marBottom w:val="0"/>
      <w:divBdr>
        <w:top w:val="none" w:sz="0" w:space="0" w:color="auto"/>
        <w:left w:val="none" w:sz="0" w:space="0" w:color="auto"/>
        <w:bottom w:val="none" w:sz="0" w:space="0" w:color="auto"/>
        <w:right w:val="none" w:sz="0" w:space="0" w:color="auto"/>
      </w:divBdr>
      <w:divsChild>
        <w:div w:id="1051421917">
          <w:marLeft w:val="640"/>
          <w:marRight w:val="0"/>
          <w:marTop w:val="0"/>
          <w:marBottom w:val="0"/>
          <w:divBdr>
            <w:top w:val="none" w:sz="0" w:space="0" w:color="auto"/>
            <w:left w:val="none" w:sz="0" w:space="0" w:color="auto"/>
            <w:bottom w:val="none" w:sz="0" w:space="0" w:color="auto"/>
            <w:right w:val="none" w:sz="0" w:space="0" w:color="auto"/>
          </w:divBdr>
        </w:div>
        <w:div w:id="1969895740">
          <w:marLeft w:val="640"/>
          <w:marRight w:val="0"/>
          <w:marTop w:val="0"/>
          <w:marBottom w:val="0"/>
          <w:divBdr>
            <w:top w:val="none" w:sz="0" w:space="0" w:color="auto"/>
            <w:left w:val="none" w:sz="0" w:space="0" w:color="auto"/>
            <w:bottom w:val="none" w:sz="0" w:space="0" w:color="auto"/>
            <w:right w:val="none" w:sz="0" w:space="0" w:color="auto"/>
          </w:divBdr>
        </w:div>
        <w:div w:id="622930471">
          <w:marLeft w:val="640"/>
          <w:marRight w:val="0"/>
          <w:marTop w:val="0"/>
          <w:marBottom w:val="0"/>
          <w:divBdr>
            <w:top w:val="none" w:sz="0" w:space="0" w:color="auto"/>
            <w:left w:val="none" w:sz="0" w:space="0" w:color="auto"/>
            <w:bottom w:val="none" w:sz="0" w:space="0" w:color="auto"/>
            <w:right w:val="none" w:sz="0" w:space="0" w:color="auto"/>
          </w:divBdr>
        </w:div>
        <w:div w:id="1876189585">
          <w:marLeft w:val="640"/>
          <w:marRight w:val="0"/>
          <w:marTop w:val="0"/>
          <w:marBottom w:val="0"/>
          <w:divBdr>
            <w:top w:val="none" w:sz="0" w:space="0" w:color="auto"/>
            <w:left w:val="none" w:sz="0" w:space="0" w:color="auto"/>
            <w:bottom w:val="none" w:sz="0" w:space="0" w:color="auto"/>
            <w:right w:val="none" w:sz="0" w:space="0" w:color="auto"/>
          </w:divBdr>
        </w:div>
        <w:div w:id="606742246">
          <w:marLeft w:val="640"/>
          <w:marRight w:val="0"/>
          <w:marTop w:val="0"/>
          <w:marBottom w:val="0"/>
          <w:divBdr>
            <w:top w:val="none" w:sz="0" w:space="0" w:color="auto"/>
            <w:left w:val="none" w:sz="0" w:space="0" w:color="auto"/>
            <w:bottom w:val="none" w:sz="0" w:space="0" w:color="auto"/>
            <w:right w:val="none" w:sz="0" w:space="0" w:color="auto"/>
          </w:divBdr>
        </w:div>
        <w:div w:id="1570921811">
          <w:marLeft w:val="640"/>
          <w:marRight w:val="0"/>
          <w:marTop w:val="0"/>
          <w:marBottom w:val="0"/>
          <w:divBdr>
            <w:top w:val="none" w:sz="0" w:space="0" w:color="auto"/>
            <w:left w:val="none" w:sz="0" w:space="0" w:color="auto"/>
            <w:bottom w:val="none" w:sz="0" w:space="0" w:color="auto"/>
            <w:right w:val="none" w:sz="0" w:space="0" w:color="auto"/>
          </w:divBdr>
        </w:div>
        <w:div w:id="646399543">
          <w:marLeft w:val="640"/>
          <w:marRight w:val="0"/>
          <w:marTop w:val="0"/>
          <w:marBottom w:val="0"/>
          <w:divBdr>
            <w:top w:val="none" w:sz="0" w:space="0" w:color="auto"/>
            <w:left w:val="none" w:sz="0" w:space="0" w:color="auto"/>
            <w:bottom w:val="none" w:sz="0" w:space="0" w:color="auto"/>
            <w:right w:val="none" w:sz="0" w:space="0" w:color="auto"/>
          </w:divBdr>
        </w:div>
      </w:divsChild>
    </w:div>
    <w:div w:id="1846506734">
      <w:bodyDiv w:val="1"/>
      <w:marLeft w:val="0"/>
      <w:marRight w:val="0"/>
      <w:marTop w:val="0"/>
      <w:marBottom w:val="0"/>
      <w:divBdr>
        <w:top w:val="none" w:sz="0" w:space="0" w:color="auto"/>
        <w:left w:val="none" w:sz="0" w:space="0" w:color="auto"/>
        <w:bottom w:val="none" w:sz="0" w:space="0" w:color="auto"/>
        <w:right w:val="none" w:sz="0" w:space="0" w:color="auto"/>
      </w:divBdr>
      <w:divsChild>
        <w:div w:id="2016347724">
          <w:marLeft w:val="640"/>
          <w:marRight w:val="0"/>
          <w:marTop w:val="0"/>
          <w:marBottom w:val="0"/>
          <w:divBdr>
            <w:top w:val="none" w:sz="0" w:space="0" w:color="auto"/>
            <w:left w:val="none" w:sz="0" w:space="0" w:color="auto"/>
            <w:bottom w:val="none" w:sz="0" w:space="0" w:color="auto"/>
            <w:right w:val="none" w:sz="0" w:space="0" w:color="auto"/>
          </w:divBdr>
        </w:div>
        <w:div w:id="1290279973">
          <w:marLeft w:val="640"/>
          <w:marRight w:val="0"/>
          <w:marTop w:val="0"/>
          <w:marBottom w:val="0"/>
          <w:divBdr>
            <w:top w:val="none" w:sz="0" w:space="0" w:color="auto"/>
            <w:left w:val="none" w:sz="0" w:space="0" w:color="auto"/>
            <w:bottom w:val="none" w:sz="0" w:space="0" w:color="auto"/>
            <w:right w:val="none" w:sz="0" w:space="0" w:color="auto"/>
          </w:divBdr>
        </w:div>
        <w:div w:id="1632437466">
          <w:marLeft w:val="640"/>
          <w:marRight w:val="0"/>
          <w:marTop w:val="0"/>
          <w:marBottom w:val="0"/>
          <w:divBdr>
            <w:top w:val="none" w:sz="0" w:space="0" w:color="auto"/>
            <w:left w:val="none" w:sz="0" w:space="0" w:color="auto"/>
            <w:bottom w:val="none" w:sz="0" w:space="0" w:color="auto"/>
            <w:right w:val="none" w:sz="0" w:space="0" w:color="auto"/>
          </w:divBdr>
        </w:div>
        <w:div w:id="1769958025">
          <w:marLeft w:val="640"/>
          <w:marRight w:val="0"/>
          <w:marTop w:val="0"/>
          <w:marBottom w:val="0"/>
          <w:divBdr>
            <w:top w:val="none" w:sz="0" w:space="0" w:color="auto"/>
            <w:left w:val="none" w:sz="0" w:space="0" w:color="auto"/>
            <w:bottom w:val="none" w:sz="0" w:space="0" w:color="auto"/>
            <w:right w:val="none" w:sz="0" w:space="0" w:color="auto"/>
          </w:divBdr>
        </w:div>
        <w:div w:id="1552884969">
          <w:marLeft w:val="640"/>
          <w:marRight w:val="0"/>
          <w:marTop w:val="0"/>
          <w:marBottom w:val="0"/>
          <w:divBdr>
            <w:top w:val="none" w:sz="0" w:space="0" w:color="auto"/>
            <w:left w:val="none" w:sz="0" w:space="0" w:color="auto"/>
            <w:bottom w:val="none" w:sz="0" w:space="0" w:color="auto"/>
            <w:right w:val="none" w:sz="0" w:space="0" w:color="auto"/>
          </w:divBdr>
        </w:div>
        <w:div w:id="2132553861">
          <w:marLeft w:val="640"/>
          <w:marRight w:val="0"/>
          <w:marTop w:val="0"/>
          <w:marBottom w:val="0"/>
          <w:divBdr>
            <w:top w:val="none" w:sz="0" w:space="0" w:color="auto"/>
            <w:left w:val="none" w:sz="0" w:space="0" w:color="auto"/>
            <w:bottom w:val="none" w:sz="0" w:space="0" w:color="auto"/>
            <w:right w:val="none" w:sz="0" w:space="0" w:color="auto"/>
          </w:divBdr>
        </w:div>
        <w:div w:id="871070931">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72BCD886-D47B-4E8B-A962-1FD4BD1E72F1}"/>
      </w:docPartPr>
      <w:docPartBody>
        <w:p w:rsidR="00000000" w:rsidRDefault="00254CD5">
          <w:r w:rsidRPr="00D2064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CD5"/>
    <w:rsid w:val="00254CD5"/>
    <w:rsid w:val="00AD0D46"/>
    <w:rsid w:val="00BD2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54CD5"/>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07DF3D5-6F69-46B8-8EC9-C02C81F38C82}">
  <we:reference id="wa104382081" version="1.55.1.0" store="en-US" storeType="OMEX"/>
  <we:alternateReferences>
    <we:reference id="WA104382081" version="1.55.1.0" store="WA104382081" storeType="OMEX"/>
  </we:alternateReferences>
  <we:properties>
    <we:property name="MENDELEY_CITATIONS" value="[{&quot;citationID&quot;:&quot;MENDELEY_CITATION_b90ce470-c480-47f5-b723-7baf790495d3&quot;,&quot;properties&quot;:{&quot;noteIndex&quot;:0},&quot;isEdited&quot;:false,&quot;manualOverride&quot;:{&quot;isManuallyOverridden&quot;:false,&quot;citeprocText&quot;:&quot;(1)&quot;,&quot;manualOverrideText&quot;:&quot;&quot;},&quot;citationTag&quot;:&quot;MENDELEY_CITATION_v3_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&quot;,&quot;citationItems&quot;:[{&quot;id&quot;:&quot;a81552f2-e719-3bbf-9a76-24f10c923255&quot;,&quot;itemData&quot;:{&quot;type&quot;:&quot;article-journal&quot;,&quot;id&quot;:&quot;a81552f2-e719-3bbf-9a76-24f10c923255&quot;,&quot;title&quot;:&quot;Enumerating the economic cost of antimicrobial resistance per antibiotic consumed to inform the evaluation of interventions affecting their use&quot;,&quot;author&quot;:[{&quot;family&quot;:&quot;Shrestha&quot;,&quot;given&quot;:&quot;Poojan&quot;,&quot;parse-names&quot;:false,&quot;dropping-particle&quot;:&quot;&quot;,&quot;non-dropping-particle&quot;:&quot;&quot;},{&quot;family&quot;:&quot;Cooper&quot;,&quot;given&quot;:&quot;Ben S.&quot;,&quot;parse-names&quot;:false,&quot;dropping-particle&quot;:&quot;&quot;,&quot;non-dropping-particle&quot;:&quot;&quot;},{&quot;family&quot;:&quot;Coast&quot;,&quot;given&quot;:&quot;Joanna&quot;,&quot;parse-names&quot;:false,&quot;dropping-particle&quot;:&quot;&quot;,&quot;non-dropping-particle&quot;:&quot;&quot;},{&quot;family&quot;:&quot;Oppong&quot;,&quot;given&quot;:&quot;Raymond&quot;,&quot;parse-names&quot;:false,&quot;dropping-particle&quot;:&quot;&quot;,&quot;non-dropping-particle&quot;:&quot;&quot;},{&quot;family&quot;:&quot;Thi Thuy&quot;,&quot;given&quot;:&quot;Nga&quot;,&quot;parse-names&quot;:false,&quot;dropping-particle&quot;:&quot;&quot;,&quot;non-dropping-particle&quot;:&quot;Do&quot;},{&quot;family&quot;:&quot;Phodha&quot;,&quot;given&quot;:&quot;Tuangrat&quot;,&quot;parse-names&quot;:false,&quot;dropping-particle&quot;:&quot;&quot;,&quot;non-dropping-particle&quot;:&quot;&quot;},{&quot;family&quot;:&quot;Celhay&quot;,&quot;given&quot;:&quot;Olivier&quot;,&quot;parse-names&quot;:false,&quot;dropping-particle&quot;:&quot;&quot;,&quot;non-dropping-particle&quot;:&quot;&quot;},{&quot;family&quot;:&quot;Guerin&quot;,&quot;given&quot;:&quot;Philippe J.&quot;,&quot;parse-names&quot;:false,&quot;dropping-particle&quot;:&quot;&quot;,&quot;non-dropping-particle&quot;:&quot;&quot;},{&quot;family&quot;:&quot;Wertheim&quot;,&quot;given&quot;:&quot;Heiman&quot;,&quot;parse-names&quot;:false,&quot;dropping-particle&quot;:&quot;&quot;,&quot;non-dropping-particle&quot;:&quot;&quot;},{&quot;family&quot;:&quot;Lubell&quot;,&quot;given&quot;:&quot;Yoel&quot;,&quot;parse-names&quot;:false,&quot;dropping-particle&quot;:&quot;&quot;,&quot;non-dropping-particle&quot;:&quot;&quot;}],&quot;container-title&quot;:&quot;Antimicrobial Resistance and Infection Control&quot;,&quot;container-title-short&quot;:&quot;Antimicrob Resist Infect Control&quot;,&quot;accessed&quot;:{&quot;date-parts&quot;:[[2025,7,25]]},&quot;DOI&quot;:&quot;10.1186/S13756-018-0384-3,&quot;,&quot;ISSN&quot;:&quot;20472994&quot;,&quot;PMID&quot;:&quot;30116525&quot;,&quot;URL&quot;:&quot;https://pubmed.ncbi.nlm.nih.gov/30116525/&quot;,&quot;issued&quot;:{&quot;date-parts&quot;:[[2018,8,9]]},&quot;abstract&quot;:&quot;Background: Antimicrobial resistance (AMR) poses a colossal threat to global health and incurs high economic costs to society. Economic evaluations of antimicrobials and interventions such as diagnostics and vaccines that affect their consumption rarely include the costs of AMR, resulting in sub-optimal policy recommendations. We estimate the economic cost of AMR per antibiotic consumed, stratified by drug class and national income level. Methods: The model is comprised of three components: correlation coefficients between human antibiotic consumption and subsequent resistance; the economic costs of AMR for five key pathogens; and consumption data for antibiotic classes driving resistance in these organisms. These were used to calculate the economic cost of AMR per antibiotic consumed for different drug classes, using data from Thailand and the United States (US) to represent low/middle and high-income countries. Results: The correlation coefficients between consumption of antibiotics that drive resistance in S. aureus, E. coli, K. pneumoniae, A. baumanii, and P. aeruginosa and resistance rates were 0.37, 0.27, 0.35, 0.45, and 0.52, respectively. The total economic cost of AMR due to resistance in these five pathogens was $0.5 billion and $2.9 billion in Thailand and the US, respectively. The cost of AMR associated with the consumption of one standard unit (SU) of antibiotics ranged from $0.1 for macrolides to $0.7 for quinolones, cephalosporins and broad-spectrum penicillins in the Thai context. In the US context, the cost of AMR per SU of antibiotic consumed ranged from $0.1 for carbapenems to $0.6 for quinolones, cephalosporins and broad spectrum penicillins. Conclusion: The economic costs of AMR per antibiotic consumed were considerable, often exceeding their purchase cost. Differences between Thailand and the US were apparent, corresponding with variation in the overall burden of AMR and relative prevalence of different pathogens. Notwithstanding their limitations, use of these estimates in economic evaluations can make better-informed policy recommendations regarding interventions that affect antimicrobial consumption and those aimed specifically at reducing the burden of AMR.&quot;,&quot;publisher&quot;:&quot;BioMed Central Ltd.&quot;,&quot;issue&quot;:&quot;1&quot;,&quot;volume&quot;:&quot;7&quot;},&quot;isTemporary&quot;:false}]},{&quot;citationID&quot;:&quot;MENDELEY_CITATION_bc7b1485-b594-4e79-9831-a0833620a746&quot;,&quot;properties&quot;:{&quot;noteIndex&quot;:0},&quot;isEdited&quot;:false,&quot;manualOverride&quot;:{&quot;isManuallyOverridden&quot;:false,&quot;citeprocText&quot;:&quot;(2)&quot;,&quot;manualOverrideText&quot;:&quot;&quot;},&quot;citationTag&quot;:&quot;MENDELEY_CITATION_v3_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&quot;,&quot;citationItems&quot;:[{&quot;id&quot;:&quot;aeed9bed-85f1-3dd8-aaf3-d9dcefd6b657&quot;,&quot;itemData&quot;:{&quot;type&quot;:&quot;article-journal&quot;,&quot;id&quot;:&quot;aeed9bed-85f1-3dd8-aaf3-d9dcefd6b657&quot;,&quot;title&quot;:&quot;Determining the efficiency path to universal health coverage: cost-effectiveness thresholds for 174 countries based on growth in life expectancy and health expenditures&quot;,&quot;author&quot;:[{&quot;family&quot;:&quot;Pichon-Riviere&quot;,&quot;given&quot;:&quot;Andres&quot;,&quot;parse-names&quot;:false,&quot;dropping-particle&quot;:&quot;&quot;,&quot;non-dropping-particle&quot;:&quot;&quot;},{&quot;family&quot;:&quot;Drummond&quot;,&quot;given&quot;:&quot;Michael&quot;,&quot;parse-names&quot;:false,&quot;dropping-particle&quot;:&quot;&quot;,&quot;non-dropping-particle&quot;:&quot;&quot;},{&quot;family&quot;:&quot;Palacios&quot;,&quot;given&quot;:&quot;Alfredo&quot;,&quot;parse-names&quot;:false,&quot;dropping-particle&quot;:&quot;&quot;,&quot;non-dropping-particle&quot;:&quot;&quot;},{&quot;family&quot;:&quot;Garcia-Marti&quot;,&quot;given&quot;:&quot;Sebastián&quot;,&quot;parse-names&quot;:false,&quot;dropping-particle&quot;:&quot;&quot;,&quot;non-dropping-particle&quot;:&quot;&quot;},{&quot;family&quot;:&quot;Augustovski&quot;,&quot;given&quot;:&quot;Federico&quot;,&quot;parse-names&quot;:false,&quot;dropping-particle&quot;:&quot;&quot;,&quot;non-dropping-particle&quot;:&quot;&quot;}],&quot;container-title&quot;:&quot;The Lancet Global Health&quot;,&quot;container-title-short&quot;:&quot;Lancet Glob Health&quot;,&quot;accessed&quot;:{&quot;date-parts&quot;:[[2025,7,28]]},&quot;DOI&quot;:&quot;10.1016/S2214-109X(23)00162-6&quot;,&quot;ISSN&quot;:&quot;2214109X&quot;,&quot;PMID&quot;:&quot;37202020&quot;,&quot;URL&quot;:&quot;https://www.thelancet.com/action/showFullText?pii=S2214109X23001626&quot;,&quot;issued&quot;:{&quot;date-parts&quot;:[[2023,6,1]]},&quot;page&quot;:&quot;e833-e842&quot;,&quot;abstract&quot;:&quot;Background: Assessment of the efficiency of interventions is paramount to achieving equitable health-care systems. One key barrier to the widespread use of economic evaluations in resource allocation decisions is the absence of a widely accepted method to define cost-effectiveness thresholds to judge whether an intervention is cost-effective in a particular jurisdiction. We aimed to develop a method to estimate cost-effectiveness thresholds on the basis of health expenditures per capita and life expectancy at birth and empirically derive these thresholds for 174 countries. Methods: We developed a conceptual framework to assess how the adoption and coverage of new interventions with a given incremental cost-effectiveness ratio will affect the rate of increase of health expenditures per capita and life expectancy at the population level. The cost-effectiveness threshold can be derived so that the effect of new interventions on the evolution of life expectancy and health expenditure per capita is set within predefined goals. To provide guidance on cost-effectiveness thresholds and secular trends for 174 countries, we projected country-level health expenditure per capita and life expectancy increases by income level based on World Bank data for the period 2010–19. Findings: Cost-effectiveness thresholds per quality-adjusted life-year (QALY) ranged between US$87 (Democratic Republic of the Congo) and $95 958 (USA) and were less than 0·5 gross domestic product (GDP) per capita in 96% of low-income countries, 76% of lower-middle-income countries, 31% of upper-middle-income countries, and 26% of high-income countries. Cost-effectiveness thresholds per QALY were less than 1 GDP per capita in 168 (97%) of the 174 countries. Cost-effectiveness thresholds per life-year ranged between $78 and $80 529 and between 0·12 and 1·24 GDP per capita, and were less than 1 GDP per capita in 171 (98%) countries. Interpretation: This approach, based on widely available data, can provide a useful reference for countries using economic evaluations to inform resource-allocation decisions and can enrich international efforts to estimate cost-effectiveness thresholds. Our results show lower thresholds than those currently in use in many countries. Funding: Institute for Clinical Effectiveness and Health Policy (IECS).&quot;,&quot;publisher&quot;:&quot;Elsevier Ltd&quot;,&quot;issue&quot;:&quot;6&quot;,&quot;volume&quot;:&quot;11&quot;},&quot;isTemporary&quot;:false}]},{&quot;citationID&quot;:&quot;MENDELEY_CITATION_27462182-1c9d-478c-a3a0-b217430cf2ac&quot;,&quot;properties&quot;:{&quot;noteIndex&quot;:0},&quot;isEdited&quot;:false,&quot;manualOverride&quot;:{&quot;isManuallyOverridden&quot;:false,&quot;citeprocText&quot;:&quot;(3)&quot;,&quot;manualOverrideText&quot;:&quot;&quot;},&quot;citationTag&quot;:&quot;MENDELEY_CITATION_v3_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&quot;,&quot;citationItems&quot;:[{&quot;id&quot;:&quot;fb907aa8-cfb4-343c-80d0-a3c7e0d38bb0&quot;,&quot;itemData&quot;:{&quot;type&quot;:&quot;webpage&quot;,&quot;id&quot;:&quot;fb907aa8-cfb4-343c-80d0-a3c7e0d38bb0&quot;,&quot;title&quot;:&quot;1 KHR to USD - Cambodian Riels to US Dollars Exchange Rate&quot;,&quot;accessed&quot;:{&quot;date-parts&quot;:[[2025,7,28]]},&quot;URL&quot;:&quot;https://www.xe.com/en-gb/currencyconverter/convert/?Amount=1&amp;From=KHR&amp;To=USD&quot;,&quot;container-title-short&quot;:&quot;&quot;},&quot;isTemporary&quot;:false}]},{&quot;citationID&quot;:&quot;MENDELEY_CITATION_811bb4aa-e740-4755-a81b-41a982b4c575&quot;,&quot;properties&quot;:{&quot;noteIndex&quot;:0},&quot;isEdited&quot;:false,&quot;manualOverride&quot;:{&quot;isManuallyOverridden&quot;:false,&quot;citeprocText&quot;:&quot;(4)&quot;,&quot;manualOverrideText&quot;:&quot;&quot;},&quot;citationTag&quot;:&quot;MENDELEY_CITATION_v3_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&quot;,&quot;citationItems&quot;:[{&quot;id&quot;:&quot;4cd6731f-bbc8-34e8-8702-2c28e40a3fda&quot;,&quot;itemData&quot;:{&quot;type&quot;:&quot;webpage&quot;,&quot;id&quot;:&quot;4cd6731f-bbc8-34e8-8702-2c28e40a3fda&quot;,&quot;title&quot;:&quot;AWaRe classification of antibiotics for evaluation and monitoring of use, 2023&quot;,&quot;accessed&quot;:{&quot;date-parts&quot;:[[2025,7,25]]},&quot;URL&quot;:&quot;https://www.who.int/publications/i/item/WHO-MHP-HPS-EML-2023.04&quot;,&quot;container-title-short&quot;:&quot;&quot;},&quot;isTemporary&quot;:false}]},{&quot;citationID&quot;:&quot;MENDELEY_CITATION_429136bb-3e7c-4a54-8b84-6f30c587c375&quot;,&quot;properties&quot;:{&quot;noteIndex&quot;:0},&quot;isEdited&quot;:false,&quot;manualOverride&quot;:{&quot;isManuallyOverridden&quot;:false,&quot;citeprocText&quot;:&quot;(1)&quot;,&quot;manualOverrideText&quot;:&quot;&quot;},&quot;citationTag&quot;:&quot;MENDELEY_CITATION_v3_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&quot;,&quot;citationItems&quot;:[{&quot;id&quot;:&quot;a81552f2-e719-3bbf-9a76-24f10c923255&quot;,&quot;itemData&quot;:{&quot;type&quot;:&quot;article-journal&quot;,&quot;id&quot;:&quot;a81552f2-e719-3bbf-9a76-24f10c923255&quot;,&quot;title&quot;:&quot;Enumerating the economic cost of antimicrobial resistance per antibiotic consumed to inform the evaluation of interventions affecting their use&quot;,&quot;author&quot;:[{&quot;family&quot;:&quot;Shrestha&quot;,&quot;given&quot;:&quot;Poojan&quot;,&quot;parse-names&quot;:false,&quot;dropping-particle&quot;:&quot;&quot;,&quot;non-dropping-particle&quot;:&quot;&quot;},{&quot;family&quot;:&quot;Cooper&quot;,&quot;given&quot;:&quot;Ben S.&quot;,&quot;parse-names&quot;:false,&quot;dropping-particle&quot;:&quot;&quot;,&quot;non-dropping-particle&quot;:&quot;&quot;},{&quot;family&quot;:&quot;Coast&quot;,&quot;given&quot;:&quot;Joanna&quot;,&quot;parse-names&quot;:false,&quot;dropping-particle&quot;:&quot;&quot;,&quot;non-dropping-particle&quot;:&quot;&quot;},{&quot;family&quot;:&quot;Oppong&quot;,&quot;given&quot;:&quot;Raymond&quot;,&quot;parse-names&quot;:false,&quot;dropping-particle&quot;:&quot;&quot;,&quot;non-dropping-particle&quot;:&quot;&quot;},{&quot;family&quot;:&quot;Thi Thuy&quot;,&quot;given&quot;:&quot;Nga&quot;,&quot;parse-names&quot;:false,&quot;dropping-particle&quot;:&quot;&quot;,&quot;non-dropping-particle&quot;:&quot;Do&quot;},{&quot;family&quot;:&quot;Phodha&quot;,&quot;given&quot;:&quot;Tuangrat&quot;,&quot;parse-names&quot;:false,&quot;dropping-particle&quot;:&quot;&quot;,&quot;non-dropping-particle&quot;:&quot;&quot;},{&quot;family&quot;:&quot;Celhay&quot;,&quot;given&quot;:&quot;Olivier&quot;,&quot;parse-names&quot;:false,&quot;dropping-particle&quot;:&quot;&quot;,&quot;non-dropping-particle&quot;:&quot;&quot;},{&quot;family&quot;:&quot;Guerin&quot;,&quot;given&quot;:&quot;Philippe J.&quot;,&quot;parse-names&quot;:false,&quot;dropping-particle&quot;:&quot;&quot;,&quot;non-dropping-particle&quot;:&quot;&quot;},{&quot;family&quot;:&quot;Wertheim&quot;,&quot;given&quot;:&quot;Heiman&quot;,&quot;parse-names&quot;:false,&quot;dropping-particle&quot;:&quot;&quot;,&quot;non-dropping-particle&quot;:&quot;&quot;},{&quot;family&quot;:&quot;Lubell&quot;,&quot;given&quot;:&quot;Yoel&quot;,&quot;parse-names&quot;:false,&quot;dropping-particle&quot;:&quot;&quot;,&quot;non-dropping-particle&quot;:&quot;&quot;}],&quot;container-title&quot;:&quot;Antimicrobial Resistance and Infection Control&quot;,&quot;container-title-short&quot;:&quot;Antimicrob Resist Infect Control&quot;,&quot;accessed&quot;:{&quot;date-parts&quot;:[[2025,7,25]]},&quot;DOI&quot;:&quot;10.1186/S13756-018-0384-3,&quot;,&quot;ISSN&quot;:&quot;20472994&quot;,&quot;PMID&quot;:&quot;30116525&quot;,&quot;URL&quot;:&quot;https://pubmed.ncbi.nlm.nih.gov/30116525/&quot;,&quot;issued&quot;:{&quot;date-parts&quot;:[[2018,8,9]]},&quot;abstract&quot;:&quot;Background: Antimicrobial resistance (AMR) poses a colossal threat to global health and incurs high economic costs to society. Economic evaluations of antimicrobials and interventions such as diagnostics and vaccines that affect their consumption rarely include the costs of AMR, resulting in sub-optimal policy recommendations. We estimate the economic cost of AMR per antibiotic consumed, stratified by drug class and national income level. Methods: The model is comprised of three components: correlation coefficients between human antibiotic consumption and subsequent resistance; the economic costs of AMR for five key pathogens; and consumption data for antibiotic classes driving resistance in these organisms. These were used to calculate the economic cost of AMR per antibiotic consumed for different drug classes, using data from Thailand and the United States (US) to represent low/middle and high-income countries. Results: The correlation coefficients between consumption of antibiotics that drive resistance in S. aureus, E. coli, K. pneumoniae, A. baumanii, and P. aeruginosa and resistance rates were 0.37, 0.27, 0.35, 0.45, and 0.52, respectively. The total economic cost of AMR due to resistance in these five pathogens was $0.5 billion and $2.9 billion in Thailand and the US, respectively. The cost of AMR associated with the consumption of one standard unit (SU) of antibiotics ranged from $0.1 for macrolides to $0.7 for quinolones, cephalosporins and broad-spectrum penicillins in the Thai context. In the US context, the cost of AMR per SU of antibiotic consumed ranged from $0.1 for carbapenems to $0.6 for quinolones, cephalosporins and broad spectrum penicillins. Conclusion: The economic costs of AMR per antibiotic consumed were considerable, often exceeding their purchase cost. Differences between Thailand and the US were apparent, corresponding with variation in the overall burden of AMR and relative prevalence of different pathogens. Notwithstanding their limitations, use of these estimates in economic evaluations can make better-informed policy recommendations regarding interventions that affect antimicrobial consumption and those aimed specifically at reducing the burden of AMR.&quot;,&quot;publisher&quot;:&quot;BioMed Central Ltd.&quot;,&quot;issue&quot;:&quot;1&quot;,&quot;volume&quot;:&quot;7&quot;},&quot;isTemporary&quot;:false}]},{&quot;citationID&quot;:&quot;MENDELEY_CITATION_f999d326-f7f3-404f-bc85-cee0315cb234&quot;,&quot;properties&quot;:{&quot;noteIndex&quot;:0},&quot;isEdited&quot;:false,&quot;manualOverride&quot;:{&quot;isManuallyOverridden&quot;:false,&quot;citeprocText&quot;:&quot;(5,6)&quot;,&quot;manualOverrideText&quot;:&quot;&quot;},&quot;citationTag&quot;:&quot;MENDELEY_CITATION_v3_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&quot;,&quot;citationItems&quot;:[{&quot;id&quot;:&quot;f72aba9f-7db1-3197-969c-555a4b9b0de0&quot;,&quot;itemData&quot;:{&quot;type&quot;:&quot;webpage&quot;,&quot;id&quot;:&quot;f72aba9f-7db1-3197-969c-555a4b9b0de0&quot;,&quot;title&quot;:&quot;GDP per capita (current US$) - Thailand | Data&quot;,&quot;accessed&quot;:{&quot;date-parts&quot;:[[2025,8,8]]},&quot;URL&quot;:&quot;https://data.worldbank.org/indicator/NY.GDP.PCAP.CD?locations=TH&quot;,&quot;container-title-short&quot;:&quot;&quot;},&quot;isTemporary&quot;:false},{&quot;id&quot;:&quot;5b2d612f-c297-3d65-ba07-7108fa61cf71&quot;,&quot;itemData&quot;:{&quot;type&quot;:&quot;webpage&quot;,&quot;id&quot;:&quot;5b2d612f-c297-3d65-ba07-7108fa61cf71&quot;,&quot;title&quot;:&quot;Inflation, consumer prices (annual %) - Thailand | Data&quot;,&quot;accessed&quot;:{&quot;date-parts&quot;:[[2025,8,8]]},&quot;URL&quot;:&quot;https://data.worldbank.org/indicator/FP.CPI.TOTL.ZG?locations=TH&quot;,&quot;container-title-short&quot;:&quot;&quot;},&quot;isTemporary&quot;:false}]},{&quot;citationID&quot;:&quot;MENDELEY_CITATION_59866ab2-06d6-4c6f-9872-f80acf0c9d0e&quot;,&quot;properties&quot;:{&quot;noteIndex&quot;:0},&quot;isEdited&quot;:false,&quot;manualOverride&quot;:{&quot;isManuallyOverridden&quot;:false,&quot;citeprocText&quot;:&quot;(7)&quot;,&quot;manualOverrideText&quot;:&quot;&quot;},&quot;citationTag&quot;:&quot;MENDELEY_CITATION_v3_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&quot;,&quot;citationItems&quot;:[{&quot;id&quot;:&quot;b4ea3be4-a266-32f0-96ad-046a8ac7c49d&quot;,&quot;itemData&quot;:{&quot;type&quot;:&quot;webpage&quot;,&quot;id&quot;:&quot;b4ea3be4-a266-32f0-96ad-046a8ac7c49d&quot;,&quot;title&quot;:&quot;GDP per capita (current US$) - Cambodia | Data&quot;,&quot;author&quot;:[{&quot;family&quot;:&quot;The World Bank&quot;,&quot;given&quot;:&quot;&quot;,&quot;parse-names&quot;:false,&quot;dropping-particle&quot;:&quot;&quot;,&quot;non-dropping-particle&quot;:&quot;&quot;}],&quot;accessed&quot;:{&quot;date-parts&quot;:[[2025,7,23]]},&quot;URL&quot;:&quot;https://data.worldbank.org/indicator/NY.GDP.PCAP.CD?locations=KH&quot;,&quot;issued&quot;:{&quot;date-parts&quot;:[[2023]]},&quot;container-title-short&quot;:&quot;&quot;},&quot;isTemporary&quot;:false}]},{&quot;citationID&quot;:&quot;MENDELEY_CITATION_6d81cc82-ab23-4f09-b18e-bbf91569c746&quot;,&quot;properties&quot;:{&quot;noteIndex&quot;:0},&quot;isEdited&quot;:false,&quot;manualOverride&quot;:{&quot;isManuallyOverridden&quot;:false,&quot;citeprocText&quot;:&quot;(1)&quot;,&quot;manualOverrideText&quot;:&quot;&quot;},&quot;citationTag&quot;:&quot;MENDELEY_CITATION_v3_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&quot;,&quot;citationItems&quot;:[{&quot;id&quot;:&quot;a81552f2-e719-3bbf-9a76-24f10c923255&quot;,&quot;itemData&quot;:{&quot;type&quot;:&quot;article-journal&quot;,&quot;id&quot;:&quot;a81552f2-e719-3bbf-9a76-24f10c923255&quot;,&quot;title&quot;:&quot;Enumerating the economic cost of antimicrobial resistance per antibiotic consumed to inform the evaluation of interventions affecting their use&quot;,&quot;author&quot;:[{&quot;family&quot;:&quot;Shrestha&quot;,&quot;given&quot;:&quot;Poojan&quot;,&quot;parse-names&quot;:false,&quot;dropping-particle&quot;:&quot;&quot;,&quot;non-dropping-particle&quot;:&quot;&quot;},{&quot;family&quot;:&quot;Cooper&quot;,&quot;given&quot;:&quot;Ben S.&quot;,&quot;parse-names&quot;:false,&quot;dropping-particle&quot;:&quot;&quot;,&quot;non-dropping-particle&quot;:&quot;&quot;},{&quot;family&quot;:&quot;Coast&quot;,&quot;given&quot;:&quot;Joanna&quot;,&quot;parse-names&quot;:false,&quot;dropping-particle&quot;:&quot;&quot;,&quot;non-dropping-particle&quot;:&quot;&quot;},{&quot;family&quot;:&quot;Oppong&quot;,&quot;given&quot;:&quot;Raymond&quot;,&quot;parse-names&quot;:false,&quot;dropping-particle&quot;:&quot;&quot;,&quot;non-dropping-particle&quot;:&quot;&quot;},{&quot;family&quot;:&quot;Thi Thuy&quot;,&quot;given&quot;:&quot;Nga&quot;,&quot;parse-names&quot;:false,&quot;dropping-particle&quot;:&quot;&quot;,&quot;non-dropping-particle&quot;:&quot;Do&quot;},{&quot;family&quot;:&quot;Phodha&quot;,&quot;given&quot;:&quot;Tuangrat&quot;,&quot;parse-names&quot;:false,&quot;dropping-particle&quot;:&quot;&quot;,&quot;non-dropping-particle&quot;:&quot;&quot;},{&quot;family&quot;:&quot;Celhay&quot;,&quot;given&quot;:&quot;Olivier&quot;,&quot;parse-names&quot;:false,&quot;dropping-particle&quot;:&quot;&quot;,&quot;non-dropping-particle&quot;:&quot;&quot;},{&quot;family&quot;:&quot;Guerin&quot;,&quot;given&quot;:&quot;Philippe J.&quot;,&quot;parse-names&quot;:false,&quot;dropping-particle&quot;:&quot;&quot;,&quot;non-dropping-particle&quot;:&quot;&quot;},{&quot;family&quot;:&quot;Wertheim&quot;,&quot;given&quot;:&quot;Heiman&quot;,&quot;parse-names&quot;:false,&quot;dropping-particle&quot;:&quot;&quot;,&quot;non-dropping-particle&quot;:&quot;&quot;},{&quot;family&quot;:&quot;Lubell&quot;,&quot;given&quot;:&quot;Yoel&quot;,&quot;parse-names&quot;:false,&quot;dropping-particle&quot;:&quot;&quot;,&quot;non-dropping-particle&quot;:&quot;&quot;}],&quot;container-title&quot;:&quot;Antimicrobial Resistance and Infection Control&quot;,&quot;container-title-short&quot;:&quot;Antimicrob Resist Infect Control&quot;,&quot;accessed&quot;:{&quot;date-parts&quot;:[[2025,7,25]]},&quot;DOI&quot;:&quot;10.1186/S13756-018-0384-3,&quot;,&quot;ISSN&quot;:&quot;20472994&quot;,&quot;PMID&quot;:&quot;30116525&quot;,&quot;URL&quot;:&quot;https://pubmed.ncbi.nlm.nih.gov/30116525/&quot;,&quot;issued&quot;:{&quot;date-parts&quot;:[[2018,8,9]]},&quot;abstract&quot;:&quot;Background: Antimicrobial resistance (AMR) poses a colossal threat to global health and incurs high economic costs to society. Economic evaluations of antimicrobials and interventions such as diagnostics and vaccines that affect their consumption rarely include the costs of AMR, resulting in sub-optimal policy recommendations. We estimate the economic cost of AMR per antibiotic consumed, stratified by drug class and national income level. Methods: The model is comprised of three components: correlation coefficients between human antibiotic consumption and subsequent resistance; the economic costs of AMR for five key pathogens; and consumption data for antibiotic classes driving resistance in these organisms. These were used to calculate the economic cost of AMR per antibiotic consumed for different drug classes, using data from Thailand and the United States (US) to represent low/middle and high-income countries. Results: The correlation coefficients between consumption of antibiotics that drive resistance in S. aureus, E. coli, K. pneumoniae, A. baumanii, and P. aeruginosa and resistance rates were 0.37, 0.27, 0.35, 0.45, and 0.52, respectively. The total economic cost of AMR due to resistance in these five pathogens was $0.5 billion and $2.9 billion in Thailand and the US, respectively. The cost of AMR associated with the consumption of one standard unit (SU) of antibiotics ranged from $0.1 for macrolides to $0.7 for quinolones, cephalosporins and broad-spectrum penicillins in the Thai context. In the US context, the cost of AMR per SU of antibiotic consumed ranged from $0.1 for carbapenems to $0.6 for quinolones, cephalosporins and broad spectrum penicillins. Conclusion: The economic costs of AMR per antibiotic consumed were considerable, often exceeding their purchase cost. Differences between Thailand and the US were apparent, corresponding with variation in the overall burden of AMR and relative prevalence of different pathogens. Notwithstanding their limitations, use of these estimates in economic evaluations can make better-informed policy recommendations regarding interventions that affect antimicrobial consumption and those aimed specifically at reducing the burden of AMR.&quot;,&quot;publisher&quot;:&quot;BioMed Central Ltd.&quot;,&quot;issue&quot;:&quot;1&quot;,&quot;volume&quot;:&quot;7&quot;},&quot;isTemporary&quot;:false}]}]"/>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CC5FC-9595-4546-B460-0A4C1C962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11</Pages>
  <Words>2012</Words>
  <Characters>12696</Characters>
  <Application>Microsoft Office Word</Application>
  <DocSecurity>0</DocSecurity>
  <Lines>270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Yasmine Kayali</dc:creator>
  <cp:keywords/>
  <dc:description/>
  <cp:lastModifiedBy>Yasmine Kayali</cp:lastModifiedBy>
  <cp:revision>3</cp:revision>
  <dcterms:created xsi:type="dcterms:W3CDTF">2025-08-08T09:56:00Z</dcterms:created>
  <dcterms:modified xsi:type="dcterms:W3CDTF">2025-08-08T10:33:00Z</dcterms:modified>
</cp:coreProperties>
</file>