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smallCaps/>
          <w:sz w:val="52"/>
          <w:szCs w:val="52"/>
        </w:rPr>
        <w:t xml:space="preserve">Dan Landayan</w:t>
      </w:r>
    </w:p>
    <w:p>
      <w:pPr>
        <w:spacing w:after="60"/>
        <w:jc w:val="center"/>
      </w:pPr>
      <w:hyperlink w:history="1" r:id="rIdxnai1ecnmbcxic_xhsmtj">
        <w:r>
          <w:rPr>
            <w:color w:val="000000"/>
            <w:sz w:val="20"/>
            <w:szCs w:val="20"/>
            <w:u w:val="single"/>
          </w:rPr>
          <w:t xml:space="preserve">dan.landayan@gmail.com</w:t>
        </w:r>
      </w:hyperlink>
      <w:r>
        <w:rPr>
          <w:sz w:val="20"/>
          <w:szCs w:val="20"/>
        </w:rPr>
        <w:t xml:space="preserve">  ·  </w:t>
      </w:r>
      <w:r>
        <w:rPr>
          <w:sz w:val="20"/>
          <w:szCs w:val="20"/>
        </w:rPr>
        <w:t xml:space="preserve">(510) 557-5628</w:t>
      </w:r>
      <w:r>
        <w:rPr>
          <w:sz w:val="20"/>
          <w:szCs w:val="20"/>
        </w:rPr>
        <w:t xml:space="preserve">  ·  </w:t>
      </w:r>
      <w:hyperlink w:history="1" r:id="rIdk3zp2mdwmwolycqwa7zqf">
        <w:r>
          <w:rPr>
            <w:color w:val="000000"/>
            <w:sz w:val="20"/>
            <w:szCs w:val="20"/>
            <w:u w:val="single"/>
          </w:rPr>
          <w:t xml:space="preserve">github.com/magicmayonaise</w:t>
        </w:r>
      </w:hyperlink>
      <w:r>
        <w:rPr>
          <w:sz w:val="20"/>
          <w:szCs w:val="20"/>
        </w:rPr>
        <w:t xml:space="preserve">  ·  </w:t>
      </w:r>
      <w:r>
        <w:rPr>
          <w:sz w:val="20"/>
          <w:szCs w:val="20"/>
        </w:rPr>
        <w:t xml:space="preserve">linkedin.com/in/your-handle</w:t>
      </w:r>
    </w:p>
    <w:p>
      <w:pPr>
        <w:spacing w:after="40"/>
        <w:jc w:val="center"/>
      </w:pPr>
      <w:r>
        <w:rPr>
          <w:sz w:val="22"/>
          <w:szCs w:val="22"/>
        </w:rPr>
        <w:t xml:space="preserve">Ph.D. neuroscientist with over a decade of research experience and 8 peer-reviewed publications — including first-author studies in </w:t>
      </w:r>
      <w:r>
        <w:rPr>
          <w:i/>
          <w:iCs/>
          <w:sz w:val="22"/>
          <w:szCs w:val="22"/>
        </w:rPr>
        <w:t xml:space="preserve">eLife</w:t>
      </w:r>
      <w:r>
        <w:rPr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 xml:space="preserve">Nature Scientific Reports</w:t>
      </w:r>
      <w:r>
        <w:rPr>
          <w:sz w:val="22"/>
          <w:szCs w:val="22"/>
        </w:rPr>
        <w:t xml:space="preserve"> and co-authored work in </w:t>
      </w:r>
      <w:r>
        <w:rPr>
          <w:i/>
          <w:iCs/>
          <w:sz w:val="22"/>
          <w:szCs w:val="22"/>
        </w:rPr>
        <w:t xml:space="preserve">Cell</w:t>
      </w:r>
      <w:r>
        <w:rPr>
          <w:sz w:val="22"/>
          <w:szCs w:val="22"/>
        </w:rPr>
        <w:t xml:space="preserve"> — applying quantitative and analytical expertise toward data science and AI.</w:t>
      </w:r>
    </w:p>
    <w:p>
      <w:pPr>
        <w:pBdr>
          <w:bottom w:val="single" w:color="000000" w:sz="6" w:space="2"/>
        </w:pBdr>
        <w:spacing w:after="60" w:before="200"/>
      </w:pPr>
      <w:r>
        <w:rPr>
          <w:b/>
          <w:bCs/>
          <w:smallCaps/>
          <w:sz w:val="26"/>
          <w:szCs w:val="26"/>
        </w:rPr>
        <w:t xml:space="preserve">Experience</w:t>
      </w:r>
    </w:p>
    <w:p>
      <w:pPr>
        <w:tabs>
          <w:tab w:val="right" w:pos="10800"/>
        </w:tabs>
        <w:spacing w:after="0" w:before="120"/>
      </w:pPr>
      <w:r>
        <w:rPr>
          <w:b/>
          <w:bCs/>
          <w:sz w:val="22"/>
          <w:szCs w:val="22"/>
        </w:rPr>
        <w:t xml:space="preserve">Postdoctoral Scholar</w:t>
      </w:r>
      <w:r>
        <w:rPr>
          <w:sz w:val="22"/>
          <w:szCs w:val="22"/>
        </w:rPr>
        <w:t xml:space="preserve">	Stanford, CA</w:t>
      </w:r>
    </w:p>
    <w:p>
      <w:pPr>
        <w:tabs>
          <w:tab w:val="right" w:pos="10800"/>
        </w:tabs>
        <w:spacing w:after="40" w:before="0"/>
      </w:pPr>
      <w:r>
        <w:rPr>
          <w:i/>
          <w:iCs/>
          <w:sz w:val="20"/>
          <w:szCs w:val="20"/>
        </w:rPr>
        <w:t xml:space="preserve">Stanford University — Shah Lab</w:t>
      </w:r>
      <w:r>
        <w:rPr>
          <w:i/>
          <w:iCs/>
          <w:sz w:val="20"/>
          <w:szCs w:val="20"/>
        </w:rPr>
        <w:t xml:space="preserve">	2019 – 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Investigated hypothalamic neural circuits underlying social behavior; co-authored “Hypothalamic neurons that mirror aggression,” published in </w:t>
      </w:r>
      <w:r>
        <w:rPr>
          <w:i/>
          <w:iCs/>
          <w:sz w:val="20"/>
          <w:szCs w:val="20"/>
        </w:rPr>
        <w:t xml:space="preserve">Cell</w:t>
      </w:r>
      <w:r>
        <w:rPr>
          <w:sz w:val="20"/>
          <w:szCs w:val="20"/>
        </w:rPr>
        <w:t xml:space="preserve"> (2023).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Awarded competitive fellowships including the Ben Barres Postdoctoral Fellowship and an NIH Diversity Supplement; selected as an HHMI Hanna Gray finalist.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Completed formal research-mentor training (CIMER; Stanford Mentoring Fundamentals) and mentored trainees as a SACNAS postdoctoral advisor.</w:t>
      </w:r>
    </w:p>
    <w:p>
      <w:pPr>
        <w:tabs>
          <w:tab w:val="right" w:pos="10800"/>
        </w:tabs>
        <w:spacing w:after="0" w:before="120"/>
      </w:pPr>
      <w:r>
        <w:rPr>
          <w:b/>
          <w:bCs/>
          <w:sz w:val="22"/>
          <w:szCs w:val="22"/>
        </w:rPr>
        <w:t xml:space="preserve">Instructor of Record</w:t>
      </w:r>
      <w:r>
        <w:rPr>
          <w:sz w:val="22"/>
          <w:szCs w:val="22"/>
        </w:rPr>
        <w:t xml:space="preserve">	San José, CA</w:t>
      </w:r>
    </w:p>
    <w:p>
      <w:pPr>
        <w:tabs>
          <w:tab w:val="right" w:pos="10800"/>
        </w:tabs>
        <w:spacing w:after="40" w:before="0"/>
      </w:pPr>
      <w:r>
        <w:rPr>
          <w:i/>
          <w:iCs/>
          <w:sz w:val="20"/>
          <w:szCs w:val="20"/>
        </w:rPr>
        <w:t xml:space="preserve">San José State University (CSU) — General Genetics</w:t>
      </w:r>
      <w:r>
        <w:rPr>
          <w:i/>
          <w:iCs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Designed and taught an undergraduate General Genetics course as the sole Instructor of Record.</w:t>
      </w:r>
    </w:p>
    <w:p>
      <w:pPr>
        <w:tabs>
          <w:tab w:val="right" w:pos="10800"/>
        </w:tabs>
        <w:spacing w:after="0" w:before="120"/>
      </w:pPr>
      <w:r>
        <w:rPr>
          <w:b/>
          <w:bCs/>
          <w:sz w:val="22"/>
          <w:szCs w:val="22"/>
        </w:rPr>
        <w:t xml:space="preserve">Graduate Researcher</w:t>
      </w:r>
      <w:r>
        <w:rPr>
          <w:sz w:val="22"/>
          <w:szCs w:val="22"/>
        </w:rPr>
        <w:t xml:space="preserve">	Merced, CA</w:t>
      </w:r>
    </w:p>
    <w:p>
      <w:pPr>
        <w:tabs>
          <w:tab w:val="right" w:pos="10800"/>
        </w:tabs>
        <w:spacing w:after="40" w:before="0"/>
      </w:pPr>
      <w:r>
        <w:rPr>
          <w:i/>
          <w:iCs/>
          <w:sz w:val="20"/>
          <w:szCs w:val="20"/>
        </w:rPr>
        <w:t xml:space="preserve">University of California, Merced — Wolf Lab</w:t>
      </w:r>
      <w:r>
        <w:rPr>
          <w:i/>
          <w:iCs/>
          <w:sz w:val="20"/>
          <w:szCs w:val="20"/>
        </w:rPr>
        <w:t xml:space="preserve">	2013 – 2019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First-authored two studies on the neural basis of motivated behavior: thirst interneurons in </w:t>
      </w:r>
      <w:r>
        <w:rPr>
          <w:i/>
          <w:iCs/>
          <w:sz w:val="20"/>
          <w:szCs w:val="20"/>
        </w:rPr>
        <w:t xml:space="preserve">eLife</w:t>
      </w:r>
      <w:r>
        <w:rPr>
          <w:sz w:val="20"/>
          <w:szCs w:val="20"/>
        </w:rPr>
        <w:t xml:space="preserve"> (2021) and dopaminergic control of foraging in </w:t>
      </w:r>
      <w:r>
        <w:rPr>
          <w:i/>
          <w:iCs/>
          <w:sz w:val="20"/>
          <w:szCs w:val="20"/>
        </w:rPr>
        <w:t xml:space="preserve">Nature Scientific Reports</w:t>
      </w:r>
      <w:r>
        <w:rPr>
          <w:sz w:val="20"/>
          <w:szCs w:val="20"/>
        </w:rPr>
        <w:t xml:space="preserve"> (2018).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Mapped central neural circuitry for water- and food-seeking behavior in </w:t>
      </w:r>
      <w:r>
        <w:rPr>
          <w:i/>
          <w:iCs/>
          <w:sz w:val="20"/>
          <w:szCs w:val="20"/>
        </w:rPr>
        <w:t xml:space="preserve">Drosophila</w:t>
      </w:r>
      <w:r>
        <w:rPr>
          <w:sz w:val="20"/>
          <w:szCs w:val="20"/>
        </w:rPr>
        <w:t xml:space="preserve"> using genetic and behavioral assays.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sz w:val="20"/>
          <w:szCs w:val="20"/>
        </w:rPr>
        <w:t xml:space="preserve">Served as Teaching Assistant for Human Physiology; awarded the UC President’s Dissertation Year Fellowship and the Dean’s Distinguished Scholar Fellowship.</w:t>
      </w:r>
    </w:p>
    <w:p>
      <w:pPr>
        <w:pBdr>
          <w:bottom w:val="single" w:color="000000" w:sz="6" w:space="2"/>
        </w:pBdr>
        <w:spacing w:after="60" w:before="200"/>
      </w:pPr>
      <w:r>
        <w:rPr>
          <w:b/>
          <w:bCs/>
          <w:smallCaps/>
          <w:sz w:val="26"/>
          <w:szCs w:val="26"/>
        </w:rPr>
        <w:t xml:space="preserve">Selected Publications</w:t>
      </w:r>
    </w:p>
    <w:p>
      <w:pPr>
        <w:spacing w:after="70" w:before="0"/>
        <w:ind w:left="259" w:hanging="259"/>
      </w:pPr>
      <w:r>
        <w:rPr>
          <w:b/>
          <w:bCs/>
          <w:sz w:val="20"/>
          <w:szCs w:val="20"/>
        </w:rPr>
        <w:t xml:space="preserve">Landayan, D. S.</w:t>
      </w:r>
      <w:r>
        <w:rPr>
          <w:sz w:val="20"/>
          <w:szCs w:val="20"/>
        </w:rPr>
        <w:t xml:space="preserve">, et al. Thirst interneurons that promote water seeking and limit feeding behavior in </w:t>
      </w:r>
      <w:r>
        <w:rPr>
          <w:i/>
          <w:iCs/>
          <w:sz w:val="20"/>
          <w:szCs w:val="20"/>
        </w:rPr>
        <w:t xml:space="preserve">Drosophila</w:t>
      </w:r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 xml:space="preserve">eLife</w:t>
      </w:r>
      <w:r>
        <w:rPr>
          <w:sz w:val="20"/>
          <w:szCs w:val="20"/>
        </w:rPr>
        <w:t xml:space="preserve"> (2021). </w:t>
      </w:r>
      <w:r>
        <w:rPr>
          <w:i/>
          <w:iCs/>
          <w:sz w:val="20"/>
          <w:szCs w:val="20"/>
        </w:rPr>
        <w:t xml:space="preserve">(first author) </w:t>
      </w:r>
      <w:hyperlink w:history="1" r:id="rId7ifz2prirnu_o5jzdj9jo">
        <w:r>
          <w:rPr>
            <w:color w:val="000000"/>
            <w:sz w:val="20"/>
            <w:szCs w:val="20"/>
            <w:u w:val="single"/>
          </w:rPr>
          <w:t xml:space="preserve">doi:10.7554/eLife.66286</w:t>
        </w:r>
      </w:hyperlink>
    </w:p>
    <w:p>
      <w:pPr>
        <w:spacing w:after="70" w:before="0"/>
        <w:ind w:left="259" w:hanging="259"/>
      </w:pPr>
      <w:r>
        <w:rPr>
          <w:b/>
          <w:bCs/>
          <w:sz w:val="20"/>
          <w:szCs w:val="20"/>
        </w:rPr>
        <w:t xml:space="preserve">Landayan, D. S.</w:t>
      </w:r>
      <w:r>
        <w:rPr>
          <w:sz w:val="20"/>
          <w:szCs w:val="20"/>
        </w:rPr>
        <w:t xml:space="preserve">, Feldman, D. S., Wolf, F. W. Satiation state-dependent dopaminergic control of foraging in </w:t>
      </w:r>
      <w:r>
        <w:rPr>
          <w:i/>
          <w:iCs/>
          <w:sz w:val="20"/>
          <w:szCs w:val="20"/>
        </w:rPr>
        <w:t xml:space="preserve">Drosophila</w:t>
      </w:r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 xml:space="preserve">Nature Scientific Reports</w:t>
      </w:r>
      <w:r>
        <w:rPr>
          <w:sz w:val="20"/>
          <w:szCs w:val="20"/>
        </w:rPr>
        <w:t xml:space="preserve"> (2018). </w:t>
      </w:r>
      <w:r>
        <w:rPr>
          <w:i/>
          <w:iCs/>
          <w:sz w:val="20"/>
          <w:szCs w:val="20"/>
        </w:rPr>
        <w:t xml:space="preserve">(first author) </w:t>
      </w:r>
      <w:hyperlink w:history="1" r:id="rId1jjw8o5jogjwi95r_yqps">
        <w:r>
          <w:rPr>
            <w:color w:val="000000"/>
            <w:sz w:val="20"/>
            <w:szCs w:val="20"/>
            <w:u w:val="single"/>
          </w:rPr>
          <w:t xml:space="preserve">doi:10.1038/s41598-018-24217-1</w:t>
        </w:r>
      </w:hyperlink>
    </w:p>
    <w:p>
      <w:pPr>
        <w:spacing w:after="70" w:before="0"/>
        <w:ind w:left="259" w:hanging="259"/>
      </w:pPr>
      <w:r>
        <w:rPr>
          <w:sz w:val="20"/>
          <w:szCs w:val="20"/>
        </w:rPr>
        <w:t xml:space="preserve">Yang, T., … Landayan, D., … Shah, N. M. Hypothalamic neurons that mirror aggression. </w:t>
      </w:r>
      <w:r>
        <w:rPr>
          <w:i/>
          <w:iCs/>
          <w:sz w:val="20"/>
          <w:szCs w:val="20"/>
        </w:rPr>
        <w:t xml:space="preserve">Cell</w:t>
      </w:r>
      <w:r>
        <w:rPr>
          <w:sz w:val="20"/>
          <w:szCs w:val="20"/>
        </w:rPr>
        <w:t xml:space="preserve"> (2023). </w:t>
      </w:r>
      <w:hyperlink w:history="1" r:id="rIdhhy4hevejqmaymyv5kegk">
        <w:r>
          <w:rPr>
            <w:color w:val="000000"/>
            <w:sz w:val="20"/>
            <w:szCs w:val="20"/>
            <w:u w:val="single"/>
          </w:rPr>
          <w:t xml:space="preserve">doi:10.1016/j.cell.2023.01.022</w:t>
        </w:r>
      </w:hyperlink>
    </w:p>
    <w:p>
      <w:pPr>
        <w:spacing w:after="70" w:before="0"/>
        <w:ind w:left="259" w:hanging="259"/>
      </w:pPr>
      <w:r>
        <w:rPr>
          <w:sz w:val="20"/>
          <w:szCs w:val="20"/>
        </w:rPr>
        <w:t xml:space="preserve">Ramirez, D. O., Wang, B. P., Landayan, D., Kaur, G., Wolf, F. W. A single NPFR neuropeptide F receptor neuron that regulates thirst behaviors in </w:t>
      </w:r>
      <w:r>
        <w:rPr>
          <w:i/>
          <w:iCs/>
          <w:sz w:val="20"/>
          <w:szCs w:val="20"/>
        </w:rPr>
        <w:t xml:space="preserve">Drosophila</w:t>
      </w:r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 xml:space="preserve">eNeuro</w:t>
      </w:r>
      <w:r>
        <w:rPr>
          <w:sz w:val="20"/>
          <w:szCs w:val="20"/>
        </w:rPr>
        <w:t xml:space="preserve"> (2025). </w:t>
      </w:r>
      <w:r>
        <w:rPr>
          <w:i/>
          <w:iCs/>
          <w:sz w:val="20"/>
          <w:szCs w:val="20"/>
        </w:rPr>
        <w:t xml:space="preserve">(Featured Article) </w:t>
      </w:r>
      <w:hyperlink w:history="1" r:id="rIdew3atckgomgs8a2_stfyq">
        <w:r>
          <w:rPr>
            <w:color w:val="000000"/>
            <w:sz w:val="20"/>
            <w:szCs w:val="20"/>
            <w:u w:val="single"/>
          </w:rPr>
          <w:t xml:space="preserve">doi:10.1523/ENEURO.0259-25.2025</w:t>
        </w:r>
      </w:hyperlink>
    </w:p>
    <w:p>
      <w:pPr>
        <w:spacing w:after="70" w:before="0"/>
        <w:ind w:left="259" w:hanging="259"/>
      </w:pPr>
      <w:r>
        <w:rPr>
          <w:b/>
          <w:bCs/>
          <w:sz w:val="20"/>
          <w:szCs w:val="20"/>
        </w:rPr>
        <w:t xml:space="preserve">Landayan, D. S.</w:t>
      </w:r>
      <w:r>
        <w:rPr>
          <w:sz w:val="20"/>
          <w:szCs w:val="20"/>
        </w:rPr>
        <w:t xml:space="preserve">, Wolf, F. W. Shared neurocircuitry underlying feeding and drugs of abuse in </w:t>
      </w:r>
      <w:r>
        <w:rPr>
          <w:i/>
          <w:iCs/>
          <w:sz w:val="20"/>
          <w:szCs w:val="20"/>
        </w:rPr>
        <w:t xml:space="preserve">Drosophila</w:t>
      </w:r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 xml:space="preserve">Biomedical Journal</w:t>
      </w:r>
      <w:r>
        <w:rPr>
          <w:sz w:val="20"/>
          <w:szCs w:val="20"/>
        </w:rPr>
        <w:t xml:space="preserve"> (2015). </w:t>
      </w:r>
      <w:hyperlink w:history="1" r:id="rIdjkwsfwhpjpbv_zyuz8ob4">
        <w:r>
          <w:rPr>
            <w:color w:val="000000"/>
            <w:sz w:val="20"/>
            <w:szCs w:val="20"/>
            <w:u w:val="single"/>
          </w:rPr>
          <w:t xml:space="preserve">doi:10.1016/j.bj.2016.01.004</w:t>
        </w:r>
      </w:hyperlink>
    </w:p>
    <w:p>
      <w:pPr>
        <w:spacing w:after="40" w:before="0"/>
        <w:ind w:left="259"/>
      </w:pPr>
      <w:r>
        <w:rPr>
          <w:i/>
          <w:iCs/>
          <w:sz w:val="20"/>
          <w:szCs w:val="20"/>
        </w:rPr>
        <w:t xml:space="preserve">Additional peer-reviewed publications in Experimental Neurology (2018), Genes, Brain and Behavior (2016), and Frontiers in Integrative Neuroscience (2023).</w:t>
      </w:r>
    </w:p>
    <w:p>
      <w:pPr>
        <w:pBdr>
          <w:bottom w:val="single" w:color="000000" w:sz="6" w:space="2"/>
        </w:pBdr>
        <w:spacing w:after="60" w:before="200"/>
      </w:pPr>
      <w:r>
        <w:rPr>
          <w:b/>
          <w:bCs/>
          <w:smallCaps/>
          <w:sz w:val="26"/>
          <w:szCs w:val="26"/>
        </w:rPr>
        <w:t xml:space="preserve">Skills &amp; Training</w:t>
      </w:r>
    </w:p>
    <w:p>
      <w:pPr>
        <w:spacing w:after="30" w:before="0"/>
        <w:ind w:left="72"/>
      </w:pPr>
      <w:r>
        <w:rPr>
          <w:b/>
          <w:bCs/>
          <w:sz w:val="20"/>
          <w:szCs w:val="20"/>
        </w:rPr>
        <w:t xml:space="preserve">Machine Learning &amp; Mathematics: </w:t>
      </w:r>
      <w:r>
        <w:rPr>
          <w:sz w:val="20"/>
          <w:szCs w:val="20"/>
        </w:rPr>
        <w:t xml:space="preserve">Probability &amp; Statistics for Machine Learning; Linear Algebra, Multivariate Calculus, and PCA for Machine Learning (DeepLearning.AI · Imperial College London, 2025)</w:t>
      </w:r>
    </w:p>
    <w:p>
      <w:pPr>
        <w:spacing w:after="30" w:before="0"/>
        <w:ind w:left="72"/>
      </w:pPr>
      <w:r>
        <w:rPr>
          <w:b/>
          <w:bCs/>
          <w:sz w:val="20"/>
          <w:szCs w:val="20"/>
        </w:rPr>
        <w:t xml:space="preserve">Programming &amp; Tools: </w:t>
      </w:r>
      <w:r>
        <w:rPr>
          <w:sz w:val="20"/>
          <w:szCs w:val="20"/>
        </w:rPr>
        <w:t xml:space="preserve">Python, PyTorch, Git / GitHub</w:t>
      </w:r>
    </w:p>
    <w:p>
      <w:pPr>
        <w:spacing w:after="30" w:before="0"/>
        <w:ind w:left="72"/>
      </w:pPr>
      <w:r>
        <w:rPr>
          <w:b/>
          <w:bCs/>
          <w:sz w:val="20"/>
          <w:szCs w:val="20"/>
        </w:rPr>
        <w:t xml:space="preserve">Research Methods: </w:t>
      </w:r>
      <w:r>
        <w:rPr>
          <w:sz w:val="20"/>
          <w:szCs w:val="20"/>
        </w:rPr>
        <w:t xml:space="preserve">Neural-circuit mapping, Drosophila genetics &amp; optogenetics, behavioral neuroscience assays, scientific writing &amp; publication</w:t>
      </w:r>
    </w:p>
    <w:p>
      <w:pPr>
        <w:pBdr>
          <w:bottom w:val="single" w:color="000000" w:sz="6" w:space="2"/>
        </w:pBdr>
        <w:spacing w:after="60" w:before="200"/>
      </w:pPr>
      <w:r>
        <w:rPr>
          <w:b/>
          <w:bCs/>
          <w:smallCaps/>
          <w:sz w:val="26"/>
          <w:szCs w:val="26"/>
        </w:rPr>
        <w:t xml:space="preserve">Education</w:t>
      </w:r>
    </w:p>
    <w:p>
      <w:pPr>
        <w:tabs>
          <w:tab w:val="right" w:pos="10800"/>
        </w:tabs>
        <w:spacing w:after="0" w:before="120"/>
      </w:pPr>
      <w:r>
        <w:rPr>
          <w:b/>
          <w:bCs/>
          <w:sz w:val="22"/>
          <w:szCs w:val="22"/>
        </w:rPr>
        <w:t xml:space="preserve">University of California, Merced</w:t>
      </w:r>
      <w:r>
        <w:rPr>
          <w:sz w:val="22"/>
          <w:szCs w:val="22"/>
        </w:rPr>
        <w:t xml:space="preserve">	Merced, CA</w:t>
      </w:r>
    </w:p>
    <w:p>
      <w:pPr>
        <w:tabs>
          <w:tab w:val="right" w:pos="10800"/>
        </w:tabs>
        <w:spacing w:after="40" w:before="0"/>
      </w:pPr>
      <w:r>
        <w:rPr>
          <w:i/>
          <w:iCs/>
          <w:sz w:val="20"/>
          <w:szCs w:val="20"/>
        </w:rPr>
        <w:t xml:space="preserve">Ph.D. in Quantitative and Systems Biology (QSB)</w:t>
      </w:r>
      <w:r>
        <w:rPr>
          <w:i/>
          <w:iCs/>
          <w:sz w:val="20"/>
          <w:szCs w:val="20"/>
        </w:rPr>
        <w:t xml:space="preserve">	2013 – 2019</w:t>
      </w:r>
    </w:p>
    <w:p>
      <w:pPr>
        <w:tabs>
          <w:tab w:val="right" w:pos="10800"/>
        </w:tabs>
        <w:spacing w:after="0" w:before="120"/>
      </w:pPr>
      <w:r>
        <w:rPr>
          <w:b/>
          <w:bCs/>
          <w:sz w:val="22"/>
          <w:szCs w:val="22"/>
        </w:rPr>
        <w:t xml:space="preserve">University of California, Davis</w:t>
      </w:r>
      <w:r>
        <w:rPr>
          <w:sz w:val="22"/>
          <w:szCs w:val="22"/>
        </w:rPr>
        <w:t xml:space="preserve">	Davis, CA</w:t>
      </w:r>
    </w:p>
    <w:p>
      <w:pPr>
        <w:tabs>
          <w:tab w:val="right" w:pos="10800"/>
        </w:tabs>
        <w:spacing w:after="40" w:before="0"/>
      </w:pPr>
      <w:r>
        <w:rPr>
          <w:i/>
          <w:iCs/>
          <w:sz w:val="20"/>
          <w:szCs w:val="20"/>
        </w:rPr>
        <w:t xml:space="preserve">B.S. in Neurobiology, Physiology, and Behavior</w:t>
      </w:r>
      <w:r>
        <w:rPr>
          <w:i/>
          <w:iCs/>
          <w:sz w:val="20"/>
          <w:szCs w:val="20"/>
        </w:rPr>
        <w:t xml:space="preserve">	2007 – 2011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ai1ecnmbcxic_xhsmtj" Type="http://schemas.openxmlformats.org/officeDocument/2006/relationships/hyperlink" Target="mailto:dan.landayan@gmail.com" TargetMode="External"/><Relationship Id="rIdk3zp2mdwmwolycqwa7zqf" Type="http://schemas.openxmlformats.org/officeDocument/2006/relationships/hyperlink" Target="https://github.com/magicmayonaise" TargetMode="External"/><Relationship Id="rId7ifz2prirnu_o5jzdj9jo" Type="http://schemas.openxmlformats.org/officeDocument/2006/relationships/hyperlink" Target="https://doi.org/10.7554/eLife.66286" TargetMode="External"/><Relationship Id="rId1jjw8o5jogjwi95r_yqps" Type="http://schemas.openxmlformats.org/officeDocument/2006/relationships/hyperlink" Target="https://doi.org/10.1038/s41598-018-24217-1" TargetMode="External"/><Relationship Id="rIdhhy4hevejqmaymyv5kegk" Type="http://schemas.openxmlformats.org/officeDocument/2006/relationships/hyperlink" Target="https://doi.org/10.1016/j.cell.2023.01.022" TargetMode="External"/><Relationship Id="rIdew3atckgomgs8a2_stfyq" Type="http://schemas.openxmlformats.org/officeDocument/2006/relationships/hyperlink" Target="https://doi.org/10.1523/ENEURO.0259-25.2025" TargetMode="External"/><Relationship Id="rIdjkwsfwhpjpbv_zyuz8ob4" Type="http://schemas.openxmlformats.org/officeDocument/2006/relationships/hyperlink" Target="https://doi.org/10.1016/j.bj.2016.01.004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2026-07-17T20:45:47.152Z</dcterms:created>
  <dcterms:modified xsi:type="dcterms:W3CDTF">2026-07-17T20:45:47.152Z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