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Календарный план</w:t>
      </w:r>
    </w:p>
    <w:tbl>
      <w:tblPr>
        <w:tblStyle w:val="Table1"/>
        <w:bidi w:val="0"/>
        <w:tblW w:w="951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575"/>
        <w:gridCol w:w="1755"/>
        <w:gridCol w:w="1740"/>
        <w:tblGridChange w:id="0">
          <w:tblGrid>
            <w:gridCol w:w="1440"/>
            <w:gridCol w:w="4575"/>
            <w:gridCol w:w="1755"/>
            <w:gridCol w:w="1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Выполняет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Затраченное время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02.02.2016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Разработать структурной схемы брэйн-системы.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Козлова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10.02.2016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Описать основные алгоритмы работы системы для каждой игры: “Что? Где? Когда?”, “Брэйн-ринг”, “Трока”, “Своя игра”, “Квартет”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Бардиян М.А.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15.02.2016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Разработать функциональной схемы основных блоков: кнопок игроков и ведущего.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Бардиян М.А.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25.02.2016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Разработка схемы подключения всех компонентов к  Arduino. Компоненты - кнопки, динамик, светодиоды.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Козлова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07.03.2016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Собрать брэйн-систему на макетной плате.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1.  Собрать кнопки игроков и ведущего согласно функциональной схеме.</w:t>
              <w:br w:type="textWrapping"/>
              <w:t xml:space="preserve">      2.  Подключить с помощью макетной платы светодиоды и динамик, 4 кнопки для игроков и 2 кнопки управления.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3.  Соединить полученные кнопки и остальные компоненты с 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Козлова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 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15.03.2016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Добавить функционал для игры “Брэйн-ринг”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механизм прерываний при нажатии кнопок игроков для игры  “Брэйн-ринг”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функцию фальстарта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функцию сброса системы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таймер, который отсчитывает время со старта системы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Бардиян М.А.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01.04.2016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Добавить функционал для игры “Квартет”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функцию сброса системы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 механизм прерываний для игры “Квартет”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Козлова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11.04.2016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Добавить функционал для игры “Своя игра”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функцию фальстарта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механизм прерываний для кнопок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Козлова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18.04.2016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Добавить функционал для игры “Что? Где? Когда?”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таймер длительностью 60 секунд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механизм прерываний для игры “Что? Где? Когда?”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Реализовать функцию досрочного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Бардиян М.А.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22.04.2016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Спаять кнопки игроков соединить их с диодами, поместить платы кнопок в корпуса.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Бардиян М.А.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28.04.2016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Собрать главный модуль, где располагаются кнопки управления ведущего,динамик, порты для кнопок и светодиоды, которые сигнализируют, какая кнопка была нажата.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Козлова О.В.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30ч.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01.05.2016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Оформление пояснительной записки.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Бардиян М.А.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7ч.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