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Avg. weekly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-57.6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Neg-Bin.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-0.2</w:t>
            </w:r>
          </w:p>
        </w:tc>
      </w:tr>
      <w:tr>
        <w:trPr>
          <w:cantSplit/>
          <w:trHeight w:val="3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Poisson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-3.3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Serfling-Poisson GLM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-26.4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-1.7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percentage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 error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2020-12-04T18:23:23Z</dcterms:modified>
  <cp:category/>
</cp:coreProperties>
</file>