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88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29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</w:tr>
      <w:tr>
        <w:trPr>
          <w:cantSplit/>
          <w:trHeight w:val="29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MdAPE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ME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Avg. weekly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-57.6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Neg-Bin. GAM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+1.0</w:t>
            </w:r>
          </w:p>
        </w:tc>
      </w:tr>
      <w:tr>
        <w:trPr>
          <w:cantSplit/>
          <w:trHeight w:val="3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Poisson GAM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-2.0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Serfling-Poisson GLM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-25.5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-0.9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 absolute percentage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 absolute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Mean error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2020-12-03T21:22:44Z</dcterms:modified>
  <cp:category/>
</cp:coreProperties>
</file>