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In the late 19 century that player of possibility cz began to fall away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 with a rival of totally new kind of a material cellar lid. The first a man made plastic.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0:0:14</w:t>
      </w:r>
    </w:p>
    <w:p>
      <w:pPr>
        <w:rPr>
          <w:rFonts w:hint="eastAsia"/>
        </w:rPr>
      </w:pPr>
      <w:r>
        <w:rPr>
          <w:rFonts w:hint="eastAsia"/>
        </w:rPr>
        <w:t xml:space="preserve">In 1863, John Lewis Lea hired a young journey man printer in up state New York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 had no formal training in chemistry, but he did have a neck for invention at the age of 23 had patent the knife sharpener.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Setting up in a shack behind his home began experimenting it with various combinations of mixture, made of strong acid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 and cotton. Hyatt brother, a born marketer named the new material sell lord meaning like cellars.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19th century pattern books are filled with inventions involving combinations of rubbers and milk,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all designed to yield materials that had some of the qualities we now attribute to plastic. These plastic prototypes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 found a way into new decorative items, such as cases the man who developed the salad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 were interested in place expensive viber ree, those who are developed the new fiber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 are interested in replacing another expensive material.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In 1884, a French comic, the shanta Lee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firstly introduced a cellar lit based fabric, artificial silk. It was an attractive cloth but like salad.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It was very flammable a property completely unacceptable in clothing after some accidents.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Shan dongy silk was taken off from the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In eighteen ninety four three, British inventors pattern the new artificial silk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 that was much safer in 1807 big light.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The first truly synthetic plastic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 material invented entirely in a laboratory pave the way for successes as with cellude.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Bakelite was invented to replace a scarce natural substance, a chemist named the Leo hundred bake land.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A Belgium born American living the New York state was searching for in su la ti ng material to cold wares,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electric motors and generators. Beck land found that big light mixes are different. They formed a sticky mass.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We mix the together when heated and the mask became extremely hard if allowed to cool.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soThe amount at high temperatures solidify when cold and if made a cold enough can even phrase.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Research has been done on biodegradable plastics that break down with exposure to light.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Example, ultra violate the radiation. It is clear some of these modes of degradation will only work if plastic is exposed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 at surface while other modes will only be effective if certain conditions are found in landfill.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A potential disadvantage of biodegradable plastics is that the common that is locked up in them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 as released into the atmosphere and they dig raid. So in some cases, burning plastic and released toxic gas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they are made from natural materials such as vegetable crop and animal products.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Some of these recycled items recently are displayed in the museums crafted by Spanish design company and pizza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 attribute to classic plastic design. This chandelier on display at the science Museum in London known as sml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is equally the testimony to clever sai cling is made from 347 use. Depends that separate PSL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 ingenuity involved in creating the first truly man made. Material activists range from a coffin made out a bake light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 to the Japanese eye unit concept car, which uses a more environmentally friendly plant, a material that has been discovered in wood,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making vehicles construct the more energy efficient to drive.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