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docProps/thumbnail.jpeg" ContentType="image/jpeg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Thumbnail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黑体"/>
          <w:b w:val="true"/>
          <w:sz w:val="52"/>
          <w:szCs w:val="52"/>
        </w:rPr>
        <w:t xml:space="preserve">课程设计报告</w:t>
      </w:r>
    </w:p>
    <w:p>
      <w:pPr>
        <w:spacing w:before="0" w:after="0" w:line="24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/>
          <w:b w:val="true"/>
          <w:sz w:val="36"/>
          <w:szCs w:val="36"/>
        </w:rPr>
        <w:t xml:space="preserve">基于知识图谱的智能笔记系统设计与实现</w:t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tbl>
      <w:tblPr>
        <w:tblW w:type="auto"/>
        <w:jc w:val="center"/>
        <w:tblLook w:firstRow="1" w:lastRow="0" w:firstColumn="1" w:lastColumn="0" w:noHBand="0" w:noVBand="1" w:val="04A0"/>
      </w:tblPr>
      <w:tblGrid>
        <w:gridCol w:w="4536"/>
        <w:gridCol w:w="4536"/>
      </w:tblGrid>
      <w:tr>
        <w:tc>
          <w:tcPr>
            <w:tcW w:w="2551" w:type="dxa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true"/>
                <w:sz w:val="24"/>
                <w:szCs w:val="24"/>
              </w:rPr>
              <w:t xml:space="preserve">专    业</w:t>
            </w:r>
          </w:p>
        </w:tc>
        <w:tc>
          <w:tcPr>
            <w:tcW w:w="45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24"/>
                <w:szCs w:val="24"/>
              </w:rPr>
              <w:t xml:space="preserve">计算机科学与技术</w:t>
            </w:r>
          </w:p>
        </w:tc>
      </w:tr>
      <w:tr>
        <w:tc>
          <w:tcPr>
            <w:tcW w:w="2551" w:type="dxa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true"/>
                <w:sz w:val="24"/>
                <w:szCs w:val="24"/>
              </w:rPr>
              <w:t xml:space="preserve">班    级</w:t>
            </w:r>
          </w:p>
        </w:tc>
        <w:tc>
          <w:tcPr>
            <w:tcW w:w="45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24"/>
                <w:szCs w:val="24"/>
              </w:rPr>
              <w:t xml:space="preserve">××××××班</w:t>
            </w:r>
          </w:p>
        </w:tc>
      </w:tr>
      <w:tr>
        <w:tc>
          <w:tcPr>
            <w:tcW w:w="2551" w:type="dxa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true"/>
                <w:sz w:val="24"/>
                <w:szCs w:val="24"/>
              </w:rPr>
              <w:t xml:space="preserve">姓    名</w:t>
            </w:r>
          </w:p>
        </w:tc>
        <w:tc>
          <w:tcPr>
            <w:tcW w:w="45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24"/>
                <w:szCs w:val="24"/>
              </w:rPr>
              <w:t xml:space="preserve">×××</w:t>
            </w:r>
          </w:p>
        </w:tc>
      </w:tr>
      <w:tr>
        <w:tc>
          <w:tcPr>
            <w:tcW w:w="2551" w:type="dxa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true"/>
                <w:sz w:val="24"/>
                <w:szCs w:val="24"/>
              </w:rPr>
              <w:t xml:space="preserve">学    号</w:t>
            </w:r>
          </w:p>
        </w:tc>
        <w:tc>
          <w:tcPr>
            <w:tcW w:w="45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24"/>
                <w:szCs w:val="24"/>
              </w:rPr>
              <w:t xml:space="preserve">××××××××××</w:t>
            </w:r>
          </w:p>
        </w:tc>
      </w:tr>
      <w:tr>
        <w:tc>
          <w:tcPr>
            <w:tcW w:w="2551" w:type="dxa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true"/>
                <w:sz w:val="24"/>
                <w:szCs w:val="24"/>
              </w:rPr>
              <w:t xml:space="preserve">指导教师</w:t>
            </w:r>
          </w:p>
        </w:tc>
        <w:tc>
          <w:tcPr>
            <w:tcW w:w="45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24"/>
                <w:szCs w:val="24"/>
              </w:rPr>
              <w:t xml:space="preserve">×××</w:t>
            </w:r>
          </w:p>
        </w:tc>
      </w:tr>
      <w:tr>
        <w:tc>
          <w:tcPr>
            <w:tcW w:w="2551" w:type="dxa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true"/>
                <w:sz w:val="24"/>
                <w:szCs w:val="24"/>
              </w:rPr>
              <w:t xml:space="preserve">完成日期</w:t>
            </w:r>
          </w:p>
        </w:tc>
        <w:tc>
          <w:tcPr>
            <w:tcW w:w="45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24"/>
                <w:szCs w:val="24"/>
              </w:rPr>
              <w:t xml:space="preserve">20××年××月</w:t>
            </w:r>
          </w:p>
        </w:tc>
      </w:tr>
    </w:tbl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/>
          <w:b w:val="true"/>
          <w:sz w:val="32"/>
          <w:szCs w:val="32"/>
        </w:rPr>
        <w:t xml:space="preserve">目  录</w:t>
      </w:r>
    </w:p>
    <w:p>
      <w:pPr>
        <w:spacing w:line="240" w:lineRule="auto"/>
      </w:pPr>
      <w:r>
        <w:fldChar w:fldCharType="begin"/>
      </w:r>
      <w:r>
        <w:instrText xml:space="preserve">TOC \o "1-2" \h \z \u</w:instrText>
      </w:r>
      <w:r>
        <w:fldChar w:fldCharType="separate"/>
      </w:r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b w:val="true"/>
          <w:sz w:val="21"/>
          <w:szCs w:val="21"/>
        </w:rPr>
      </w:pPr>
      <w:hyperlink w:history="false" w:anchor="_Toc000001">
        <w:r>
          <w:rPr>
            <w:rFonts w:ascii="Times New Roman" w:hAnsi="Times New Roman" w:eastAsia="宋体"/>
            <w:b w:val="true"/>
            <w:sz w:val="21"/>
            <w:szCs w:val="21"/>
          </w:rPr>
          <w:t xml:space="preserve">1 引言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_Toc000001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2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02">
        <w:r>
          <w:rPr>
            <w:rFonts w:ascii="Times New Roman" w:hAnsi="Times New Roman" w:eastAsia="宋体"/>
            <w:sz w:val="21"/>
            <w:szCs w:val="21"/>
          </w:rPr>
          <w:t xml:space="preserve">1.1 研究背景与意义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_Toc000002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2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03">
        <w:r>
          <w:rPr>
            <w:rFonts w:ascii="Times New Roman" w:hAnsi="Times New Roman" w:eastAsia="宋体"/>
            <w:sz w:val="21"/>
            <w:szCs w:val="21"/>
          </w:rPr>
          <w:t xml:space="preserve">1.2 国内外研究现状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_Toc000003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2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04">
        <w:r>
          <w:rPr>
            <w:rFonts w:ascii="Times New Roman" w:hAnsi="Times New Roman" w:eastAsia="宋体"/>
            <w:sz w:val="21"/>
            <w:szCs w:val="21"/>
          </w:rPr>
          <w:t xml:space="preserve">1.3 主要研究内容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_Toc000004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3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b w:val="true"/>
          <w:sz w:val="21"/>
          <w:szCs w:val="21"/>
        </w:rPr>
      </w:pPr>
      <w:hyperlink w:history="false" w:anchor="_Toc000005">
        <w:r>
          <w:rPr>
            <w:rFonts w:ascii="Times New Roman" w:hAnsi="Times New Roman" w:eastAsia="宋体"/>
            <w:b w:val="true"/>
            <w:sz w:val="21"/>
            <w:szCs w:val="21"/>
          </w:rPr>
          <w:t xml:space="preserve">2 需求分析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_Toc000005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3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06">
        <w:r>
          <w:rPr>
            <w:rFonts w:ascii="Times New Roman" w:hAnsi="Times New Roman" w:eastAsia="宋体"/>
            <w:sz w:val="21"/>
            <w:szCs w:val="21"/>
          </w:rPr>
          <w:t xml:space="preserve">2.1 功能需求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_Toc000006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3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07">
        <w:r>
          <w:rPr>
            <w:rFonts w:ascii="Times New Roman" w:hAnsi="Times New Roman" w:eastAsia="宋体"/>
            <w:sz w:val="21"/>
            <w:szCs w:val="21"/>
          </w:rPr>
          <w:t xml:space="preserve">2.2 非功能需求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_Toc000007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4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b w:val="true"/>
          <w:sz w:val="21"/>
          <w:szCs w:val="21"/>
        </w:rPr>
      </w:pPr>
      <w:hyperlink w:history="false" w:anchor="_Toc000008">
        <w:r>
          <w:rPr>
            <w:rFonts w:ascii="Times New Roman" w:hAnsi="Times New Roman" w:eastAsia="宋体"/>
            <w:b w:val="true"/>
            <w:sz w:val="21"/>
            <w:szCs w:val="21"/>
          </w:rPr>
          <w:t xml:space="preserve">3 系统设计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_Toc000008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5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09">
        <w:r>
          <w:rPr>
            <w:rFonts w:ascii="Times New Roman" w:hAnsi="Times New Roman" w:eastAsia="宋体"/>
            <w:sz w:val="21"/>
            <w:szCs w:val="21"/>
          </w:rPr>
          <w:t xml:space="preserve">3.1 总体架构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_Toc000009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5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10">
        <w:r>
          <w:rPr>
            <w:rFonts w:ascii="Times New Roman" w:hAnsi="Times New Roman" w:eastAsia="宋体"/>
            <w:sz w:val="21"/>
            <w:szCs w:val="21"/>
          </w:rPr>
          <w:t xml:space="preserve">3.2 数据模型设计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_Toc000010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6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11">
        <w:r>
          <w:rPr>
            <w:rFonts w:ascii="Times New Roman" w:hAnsi="Times New Roman" w:eastAsia="宋体"/>
            <w:sz w:val="21"/>
            <w:szCs w:val="21"/>
          </w:rPr>
          <w:t xml:space="preserve">3.3 核心算法设计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_Toc000011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6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b w:val="true"/>
          <w:sz w:val="21"/>
          <w:szCs w:val="21"/>
        </w:rPr>
      </w:pPr>
      <w:hyperlink w:history="false" w:anchor="_Toc000012">
        <w:r>
          <w:rPr>
            <w:rFonts w:ascii="Times New Roman" w:hAnsi="Times New Roman" w:eastAsia="宋体"/>
            <w:b w:val="true"/>
            <w:sz w:val="21"/>
            <w:szCs w:val="21"/>
          </w:rPr>
          <w:t xml:space="preserve">4 系统实现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_Toc000012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7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13">
        <w:r>
          <w:rPr>
            <w:rFonts w:ascii="Times New Roman" w:hAnsi="Times New Roman" w:eastAsia="宋体"/>
            <w:sz w:val="21"/>
            <w:szCs w:val="21"/>
          </w:rPr>
          <w:t xml:space="preserve">4.1 后端实现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_Toc000013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7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14">
        <w:r>
          <w:rPr>
            <w:rFonts w:ascii="Times New Roman" w:hAnsi="Times New Roman" w:eastAsia="宋体"/>
            <w:sz w:val="21"/>
            <w:szCs w:val="21"/>
          </w:rPr>
          <w:t xml:space="preserve">4.2 前端实现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_Toc000014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8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15">
        <w:r>
          <w:rPr>
            <w:rFonts w:ascii="Times New Roman" w:hAnsi="Times New Roman" w:eastAsia="宋体"/>
            <w:sz w:val="21"/>
            <w:szCs w:val="21"/>
          </w:rPr>
          <w:t xml:space="preserve">4.3 用户认证与会话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_Toc000015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8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16">
        <w:r>
          <w:rPr>
            <w:rFonts w:ascii="Times New Roman" w:hAnsi="Times New Roman" w:eastAsia="宋体"/>
            <w:sz w:val="21"/>
            <w:szCs w:val="21"/>
          </w:rPr>
          <w:t xml:space="preserve">4.4 质量与安全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_Toc000016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8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b w:val="true"/>
          <w:sz w:val="21"/>
          <w:szCs w:val="21"/>
        </w:rPr>
      </w:pPr>
      <w:hyperlink w:history="false" w:anchor="_Toc000017">
        <w:r>
          <w:rPr>
            <w:rFonts w:ascii="Times New Roman" w:hAnsi="Times New Roman" w:eastAsia="宋体"/>
            <w:b w:val="true"/>
            <w:sz w:val="21"/>
            <w:szCs w:val="21"/>
          </w:rPr>
          <w:t xml:space="preserve">5 系统测试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_Toc000017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9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18">
        <w:r>
          <w:rPr>
            <w:rFonts w:ascii="Times New Roman" w:hAnsi="Times New Roman" w:eastAsia="宋体"/>
            <w:sz w:val="21"/>
            <w:szCs w:val="21"/>
          </w:rPr>
          <w:t xml:space="preserve">5.1 测试方法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_Toc000018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9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19">
        <w:r>
          <w:rPr>
            <w:rFonts w:ascii="Times New Roman" w:hAnsi="Times New Roman" w:eastAsia="宋体"/>
            <w:sz w:val="21"/>
            <w:szCs w:val="21"/>
          </w:rPr>
          <w:t xml:space="preserve">5.2 体检结果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_Toc000019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9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20">
        <w:r>
          <w:rPr>
            <w:rFonts w:ascii="Times New Roman" w:hAnsi="Times New Roman" w:eastAsia="宋体"/>
            <w:sz w:val="21"/>
            <w:szCs w:val="21"/>
          </w:rPr>
          <w:t xml:space="preserve">5.3 验收标准对照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_Toc000020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10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b w:val="true"/>
          <w:sz w:val="21"/>
          <w:szCs w:val="21"/>
        </w:rPr>
      </w:pPr>
      <w:hyperlink w:history="false" w:anchor="_Toc000021">
        <w:r>
          <w:rPr>
            <w:rFonts w:ascii="Times New Roman" w:hAnsi="Times New Roman" w:eastAsia="宋体"/>
            <w:b w:val="true"/>
            <w:sz w:val="21"/>
            <w:szCs w:val="21"/>
          </w:rPr>
          <w:t xml:space="preserve">6 项目生存期模型与小组分工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_Toc000021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10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22">
        <w:r>
          <w:rPr>
            <w:rFonts w:ascii="Times New Roman" w:hAnsi="Times New Roman" w:eastAsia="宋体"/>
            <w:sz w:val="21"/>
            <w:szCs w:val="21"/>
          </w:rPr>
          <w:t xml:space="preserve">6.1 生存期模型的选择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_Toc000022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10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23">
        <w:r>
          <w:rPr>
            <w:rFonts w:ascii="Times New Roman" w:hAnsi="Times New Roman" w:eastAsia="宋体"/>
            <w:sz w:val="21"/>
            <w:szCs w:val="21"/>
          </w:rPr>
          <w:t xml:space="preserve">6.2 项目生存期模型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_Toc000023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11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24">
        <w:r>
          <w:rPr>
            <w:rFonts w:ascii="Times New Roman" w:hAnsi="Times New Roman" w:eastAsia="宋体"/>
            <w:sz w:val="21"/>
            <w:szCs w:val="21"/>
          </w:rPr>
          <w:t xml:space="preserve">6.3 小组分工与个人提交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_Toc000024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12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b w:val="true"/>
          <w:sz w:val="21"/>
          <w:szCs w:val="21"/>
        </w:rPr>
      </w:pPr>
      <w:hyperlink w:history="false" w:anchor="_Toc000025">
        <w:r>
          <w:rPr>
            <w:rFonts w:ascii="Times New Roman" w:hAnsi="Times New Roman" w:eastAsia="宋体"/>
            <w:b w:val="true"/>
            <w:sz w:val="21"/>
            <w:szCs w:val="21"/>
          </w:rPr>
          <w:t xml:space="preserve">7 总结与展望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_Toc000025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13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26">
        <w:r>
          <w:rPr>
            <w:rFonts w:ascii="Times New Roman" w:hAnsi="Times New Roman" w:eastAsia="宋体"/>
            <w:sz w:val="21"/>
            <w:szCs w:val="21"/>
          </w:rPr>
          <w:t xml:space="preserve">7.1 工作总结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_Toc000026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13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sz w:val="21"/>
          <w:szCs w:val="21"/>
        </w:rPr>
      </w:pPr>
      <w:hyperlink w:history="false" w:anchor="_Toc000027">
        <w:r>
          <w:rPr>
            <w:rFonts w:ascii="Times New Roman" w:hAnsi="Times New Roman" w:eastAsia="宋体"/>
            <w:sz w:val="21"/>
            <w:szCs w:val="21"/>
          </w:rPr>
          <w:t xml:space="preserve">7.2 不足与展望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_Toc000027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13</w:t>
        </w:r>
        <w:r>
          <w:fldChar w:fldCharType="end"/>
        </w:r>
      </w:hyperlink>
    </w:p>
    <w:p>
      <w:pPr>
        <w:tabs>
          <w:tab w:val="right" w:leader="dot" w:pos="9073"/>
        </w:tabs>
        <w:spacing w:before="0" w:after="0" w:line="240" w:lineRule="auto"/>
        <w:ind w:left="0" w:firstLine="0"/>
        <w:rPr>
          <w:rFonts w:ascii="Times New Roman" w:hAnsi="Times New Roman" w:eastAsia="宋体"/>
          <w:b w:val="true"/>
          <w:sz w:val="21"/>
          <w:szCs w:val="21"/>
        </w:rPr>
      </w:pPr>
      <w:hyperlink w:history="false" w:anchor="_Toc000028">
        <w:r>
          <w:rPr>
            <w:rFonts w:ascii="Times New Roman" w:hAnsi="Times New Roman" w:eastAsia="宋体"/>
            <w:b w:val="true"/>
            <w:sz w:val="21"/>
            <w:szCs w:val="21"/>
          </w:rPr>
          <w:t xml:space="preserve">参考文献</w:t>
        </w:r>
        <w:r>
          <w:rPr>
            <w:rFonts w:ascii="Times New Roman" w:hAnsi="Times New Roman" w:eastAsia="宋体"/>
            <w:sz w:val="21"/>
            <w:szCs w:val="21"/>
          </w:rPr>
          <w:tab/>
        </w:r>
        <w:r>
          <w:fldChar w:fldCharType="begin"/>
        </w:r>
        <w:r>
          <w:instrText xml:space="preserve"> PAGEREF _Toc000028 \h </w:instrText>
        </w:r>
        <w:r>
          <w:fldChar w:fldCharType="separate"/>
        </w:r>
        <w:r>
          <w:rPr>
            <w:rFonts w:ascii="Times New Roman" w:hAnsi="Times New Roman" w:eastAsia="宋体"/>
            <w:sz w:val="21"/>
            <w:szCs w:val="21"/>
          </w:rPr>
          <w:t xml:space="preserve">14</w:t>
        </w:r>
        <w:r>
          <w:fldChar w:fldCharType="end"/>
        </w:r>
      </w:hyperlink>
    </w:p>
    <w:p>
      <w:pPr>
        <w:spacing w:line="240" w:lineRule="auto"/>
      </w:pPr>
      <w:r>
        <w:fldChar w:fldCharType="end"/>
      </w:r>
    </w:p>
    <w:p>
      <w:pPr>
        <w:sectPr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120" w:after="120" w:line="360" w:lineRule="auto"/>
        <w:jc w:val="center"/>
      </w:pPr>
      <w:r>
        <w:rPr>
          <w:rFonts w:ascii="Times New Roman" w:hAnsi="Times New Roman" w:eastAsia="黑体"/>
          <w:b w:val="true"/>
          <w:sz w:val="28"/>
          <w:szCs w:val="28"/>
        </w:rPr>
        <w:t xml:space="preserve">摘  要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针对传统笔记软件中知识点碎片化、难以形成体系化认知的问题，设计并实现了一套基于知识图谱的智能笔记系统。系统采用 Electron + FastAPI + Vue 3 的三层架构，后端基于 FastAPI 与 SQLAlchemy 提供文档解析、知识点抽取、四维融合关联打分、知识库驱动关联与智能判定等核心服务；前端基于 Vue 3 与 D3.js 提供力导向图谱渲染、知识工作台、后台管理与个人主页等交互界面。系统实现了文档智能切割、零孤立节点收养、增量回溯关联、四路证据知识点判定、图谱总结导出等关键能力，并建立了四层代码防御体系与安全审计加固。经测试，系统体检全部通过，验收标准逐项达成，证明该方案能有效将散落笔记组织为可交互、可解释、可追溯的知识网络。</w:t>
      </w:r>
    </w:p>
    <w:p>
      <w:pPr>
        <w:spacing w:before="120" w:after="0" w:line="360" w:lineRule="auto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关键词：知识图谱；智能笔记；语义关联；知识库；D3.js；FastAPI</w:t>
      </w:r>
    </w:p>
    <w:p>
      <w:r>
        <w:rPr/>
        <w:br w:type="page"/>
      </w:r>
    </w:p>
    <w:p>
      <w:pPr>
        <w:pStyle w:val="Heading1"/>
        <w:keepNext w:val="true"/>
        <w:spacing w:before="280" w:after="12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1 引言</w:t>
      </w:r>
      <w:bookmarkEnd w:id="1"/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1.1 研究背景与意义</w:t>
      </w:r>
      <w:bookmarkEnd w:id="2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随着知识密集型工作与学习的常态化，个人笔记的数量与日俱增，但传统笔记软件存在两个突出问题：其一，笔记以文件为单位独立存放，知识点之间缺乏显式关联，难以形成体系化认知；其二，知识检索依赖关键词匹配，无法理解语义层面的联系。已有工具如 Logseq 提供手动双链，Obsidian 依赖用户主动建立链接，均未解决“自动发现知识关联”这一核心问题。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本课题的目标是设计并实现一套本地优先的智能笔记系统：上传笔记后自动切割、自动抽取知识点，通过知识库概念空间与多维语义打分建立知识点之间的关联，并以知识图谱形式可视化呈现，使用户能够直观看到“哪些知识彼此相关、为什么相关”，从而辅助体系化学习与知识管理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1.2 国内外研究现状</w:t>
      </w:r>
      <w:bookmarkEnd w:id="3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在知识图谱与笔记工具交叉领域，国内外已有若干代表性工作。Logseq 与 Obsidian 通过双链语法实现笔记间的手动关联，强调个人知识管理（PKM），但关联质量依赖用户主动维护。开源项目 Graphify 使用 tree-sitter 对代码进行确定性解析，以零 LLM 方式构建代码知识图谱，验证了“本地解析 + 图谱遍历”路线的可行性。这些工作为本课题提供了参照：本系统在此基础上进一步引入领域知识库作为关联权威源，并实现四路证据的知识点智能判定与可解释的关联溯源，形成差异化的技术路线。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1.3 主要研究内容</w:t>
      </w:r>
      <w:bookmarkEnd w:id="4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本课题主要完成以下工作：（1）设计三层系统架构与数据模型；（2）实现文档智能切割与知识点抽取；（3）实现四维融合关联打分与孤儿节点收养算法；（4）实现知识库驱动的关联推导；（5）实现知识点四路证据智能判定；（6）实现 D3.js 力导向图谱与学习增强套件；（7）建立代码防御体系并完成安全审计加固；（8）完成系统测试与验收。</w:t>
      </w:r>
    </w:p>
    <w:p>
      <w:pPr>
        <w:pStyle w:val="Heading1"/>
        <w:keepNext w:val="true"/>
        <w:spacing w:before="280" w:after="12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2 需求分析</w:t>
      </w:r>
      <w:bookmarkEnd w:id="5"/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2.1 功能需求</w:t>
      </w:r>
      <w:bookmarkEnd w:id="6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系统功能需求如表 1 所示。</w:t>
      </w:r>
    </w:p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黑体"/>
          <w:b w:val="true"/>
          <w:sz w:val="18"/>
          <w:szCs w:val="18"/>
        </w:rPr>
        <w:t xml:space="preserve">表1 系统功能需求</w:t>
      </w:r>
    </w:p>
    <w:tbl>
      <w:tblPr>
        <w:tblW w:type="auto"/>
        <w:jc w:val="center"/>
        <w:tblBorders>
          <w:top w:val="single" w:color="000000" w:sz="12"/>
          <w:left w:val="single" w:color="000000" w:sz="0"/>
          <w:bottom w:val="single" w:color="000000" w:sz="12"/>
          <w:right w:val="single" w:color="000000" w:sz="0"/>
          <w:insideH w:val="single" w:color="000000" w:sz="4"/>
          <w:insideV w:val="single" w:color="000000" w:sz="0"/>
        </w:tblBorders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c>
          <w:tcPr>
            <w:tcW w:w="1701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功能模块</w:t>
            </w:r>
          </w:p>
        </w:tc>
        <w:tc>
          <w:tcPr>
            <w:tcW w:w="7370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需求描述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文件管理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支持 .md/.txt 等多格式上传、列表、详情、重命名与删除；支持大文件智能切割（默认单文件上限 100MB）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知识点抽取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自动从文档抽取知识点，保留标题上下文与行号可追溯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知识判定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四路证据（知识库一致性/图谱证据/文本规则/联网验证）加权打分，≥0.80 自动采纳，&lt;0.35 驳回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关联推理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四维融合打分（文本/向量/语料/拓扑）建立跨文件关联，默认权重 0.1/0.5/0.3/0.1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知识库管理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领域语料导入、本体关系维护、文件知识画像与锚定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图谱可视化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D3.js 力导向图：缩放、拖拽、节点悬停、悬浮溯源、局部图谱（1-3 跳）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学习增强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知识问答、时间线、每日回顾、间隔重复、智能连接推荐、网络分析仪表盘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总结导出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图谱总结 → Mermaid 流程图 → AI 摘要 → 导出 Markdown/Word/PPT/JSON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后台管理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候选知识点审阅、判定依据查看、操作审计台账、系统自检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用户体系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注册/登录/登出、bcrypt 密码、会话令牌、初始化向导、个人主页</w:t>
            </w:r>
          </w:p>
        </w:tc>
      </w:tr>
    </w:tbl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2.2 非功能需求</w:t>
      </w:r>
      <w:bookmarkEnd w:id="7"/>
    </w:p>
    <w:tbl>
      <w:tblPr>
        <w:tblW w:type="auto"/>
        <w:jc w:val="center"/>
        <w:tblBorders>
          <w:top w:val="single" w:color="000000" w:sz="12"/>
          <w:left w:val="single" w:color="000000" w:sz="0"/>
          <w:bottom w:val="single" w:color="000000" w:sz="12"/>
          <w:right w:val="single" w:color="000000" w:sz="0"/>
          <w:insideH w:val="single" w:color="000000" w:sz="4"/>
          <w:insideV w:val="single" w:color="000000" w:sz="0"/>
        </w:tblBorders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c>
          <w:tcPr>
            <w:tcW w:w="1701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类别</w:t>
            </w:r>
          </w:p>
        </w:tc>
        <w:tc>
          <w:tcPr>
            <w:tcW w:w="7370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需求描述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本地优先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数据默认存储于本机 SQLite，可选 PostgreSQL；代码解析不依赖外部服务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零孤立节点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图谱中不允许存在 Degree=0 的孤立节点，强制收养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大文件保护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四层防崩溃：限量读取/解析上限/关联预算/渲染降级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安全性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存储型 XSS 防护、写操作鉴权、失败限流、最小权限、默认安全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可维护性</w:t>
            </w:r>
          </w:p>
        </w:tc>
        <w:tc>
          <w:tcPr>
            <w:tcW w:w="7370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体检脚本门禁、统一错误处理、操作审计、前端错误上报</w:t>
            </w:r>
          </w:p>
        </w:tc>
      </w:tr>
    </w:tbl>
    <w:p>
      <w:pPr>
        <w:pStyle w:val="Heading1"/>
        <w:keepNext w:val="true"/>
        <w:spacing w:before="280" w:after="12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3 系统设计</w:t>
      </w:r>
      <w:bookmarkEnd w:id="8"/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3.1 总体架构</w:t>
      </w:r>
      <w:bookmarkEnd w:id="9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系统采用三层架构：Electron 桌面外壳负责本地目录扫描、文件读取与文件夹监控；后端基于 FastAPI 与 SQLAlchemy 提供全部核心算法与数据服务，数据库支持 SQLite 与 PostgreSQL 双模式；前端基于 Vue 3 + Vite + Pinia + D3.js 提供图谱渲染与交互界面。三层之间通过 HTTP API 通信，整体数据流为：文档上传 → 智能切割 → 知识点抽取 → 知识库锚定 → 关联推导 → 校验落库 → 图谱渲染。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核心数据流如图 1 所示（示意）。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黑体"/>
          <w:b w:val="true"/>
          <w:sz w:val="18"/>
          <w:szCs w:val="18"/>
        </w:rPr>
        <w:t xml:space="preserve">图1 系统核心数据流（示意）</w:t>
      </w:r>
    </w:p>
    <w:p>
      <w:pPr>
        <w:spacing w:before="80" w:after="80" w:line="360" w:lineRule="auto"/>
        <w:jc w:val="center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文档上传 → 智能切割 → 知识点抽取 → 知识库锚定 → 关联推导 → 校验落库 → 图谱渲染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3.2 数据模型设计</w:t>
      </w:r>
      <w:bookmarkEnd w:id="10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后端共设计 21 张数据表，核心表包括：用户表（User）、会话表（AuthSession）、文件表（File）、知识点表（Node）、关系表（Link）、笔记表（Note）、知识库条目表（KnowledgeBase）、知识库关系表（KbRelation）、文件知识画像表（FileKnowledgeProfile）、文件间关联表（FileKnowledgeLink）、候选知识点池（KnowledgeCandidate）、审计日志表（AuditLog）等。表结构变更通过列级迁移清单维护，确保模型与实际库一致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3.3 核心算法设计</w:t>
      </w:r>
      <w:bookmarkEnd w:id="11"/>
    </w:p>
    <w:p>
      <w:pPr>
        <w:pStyle w:val="Heading3"/>
        <w:keepNext w:val="true"/>
        <w:spacing w:before="180" w:after="8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3.3.1 文档智能切割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为支持大文件上传，系统按结构边界切割：优先在标题（\n#）、空行（\n\n）、换行（\n）处落刀，相邻切片无重叠且拼接可还原原文；每个切片保留标题上下文前缀，知识点记录来源文件与切片索引，保证切割不破坏语义且内容不丢失。</w:t>
      </w:r>
    </w:p>
    <w:p>
      <w:pPr>
        <w:pStyle w:val="Heading3"/>
        <w:keepNext w:val="true"/>
        <w:spacing w:before="180" w:after="8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3.3.2 四维融合关联打分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两个知识点之间的关联强度由四维加权融合计算：Score = α·Sim_text + β·Sim_vector + γ·Sim_corpus + δ·Sim_topology。其中文本相似度采用关键词 Jaccard 重合，向量相似度采用语义向量余弦（默认权重最高 0.5），语料得分查询知识库预定义桥接路径（存在即加基础分），拓扑得分衡量共同邻居重叠。默认权重 w1=0.1、w2=0.5、w3=0.3、w4=0.1，前端提供实时滑块可调。</w:t>
      </w:r>
    </w:p>
    <w:p>
      <w:pPr>
        <w:pStyle w:val="Heading3"/>
        <w:keepNext w:val="true"/>
        <w:spacing w:before="180" w:after="8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3.3.3 孤儿节点收养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系统执行 validateGraph 校验：若检测到某节点 links 为空，则自动计算其与 PageRank Top-5 节点的语义相似度，选取相似度最高者建立灰色虚线“潜在语义桥接”连线并赋予语义分 0.3，确保节点融入图谱且拥有坐标位置。</w:t>
      </w:r>
    </w:p>
    <w:p>
      <w:pPr>
        <w:pStyle w:val="Heading3"/>
        <w:keepNext w:val="true"/>
        <w:spacing w:before="180" w:after="8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3.3.4 增量回溯关联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每次上传新文件时，系统不仅计算新文件内部关联，还强制将新节点的每一个与全部历史节点重新计算四维得分；新产生的连线可能插入到旧节点之间，动态重塑旧图谱结构，实现“未来学习回溯关联过去知识”。</w:t>
      </w:r>
    </w:p>
    <w:p>
      <w:pPr>
        <w:pStyle w:val="Heading3"/>
        <w:keepNext w:val="true"/>
        <w:spacing w:before="180" w:after="8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3.3.5 知识点四路证据判定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每个抽取的知识点进入候选池后，由四路证据加权评分：知识库一致性、图谱证据、文本质量规则、联网验证（Bing/搜狗/360/百度，零配置、优雅降级）。分数 ≥0.80 自动入知识库，&lt;0.35 自动驳回，其余进入后台人工裁决，判定全程留痕并写入证据链 JSON。</w:t>
      </w:r>
    </w:p>
    <w:p>
      <w:pPr>
        <w:pStyle w:val="Heading1"/>
        <w:keepNext w:val="true"/>
        <w:spacing w:before="280" w:after="12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4 系统实现</w:t>
      </w:r>
      <w:bookmarkEnd w:id="12"/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4.1 后端实现</w:t>
      </w:r>
      <w:bookmarkEnd w:id="13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后端按 API 层 / 业务层 / 模型层分层组织。API 层按 URL 前缀分模块（files/knowledge/graph/notes/kb/summary/admin/profile/system），写操作统一受集中式写守卫中间件保护；业务层封装解析、切割、向量、推理、知识库锚定、判定、导出等核心算法；统一错误处理将异常映射为带提示的人类可读报文，并配套请求级 request_id 与审计落库。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4.2 前端实现</w:t>
      </w:r>
      <w:bookmarkEnd w:id="14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前端以 GraphCanvas（D3 力导向主图谱）、KnowledgeWorkbench（知识工作台）、KnowledgeBaseView（知识库管理）、AdminView（后台）等组件构成。状态管理采用 Pinia 的 8 个 store，配色与素材收敛至 palette.js 与 assets/catalog.js，并叠加 AI 视觉增强层（极光画布、玻璃面板、发光反馈），亮暗双主题自适应。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4.3 用户认证与会话</w:t>
      </w:r>
      <w:bookmarkEnd w:id="15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实现注册/登录/登出：密码以 bcrypt 哈希存储；会话采用 kgt_ 前缀的不透明令牌，库中仅存 SHA-256 哈希，有效期 7 天并滑动续期；首个管理员通过初始化向导升格，旧数据天然归属零迁移；接口统一通过 require_user / require_admin 依赖注入取身份，禁用 query 中的 user_id 作为身份依据。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4.4 质量与安全</w:t>
      </w:r>
      <w:bookmarkEnd w:id="16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建立四层代码防御体系：开发期体检脚本（语法/导入/路由冲突/表结构漂移/静默吞异常/未绑定引用/认证行为实测）、运行期全局异常兜底、数据与边界守卫、前端错误边界与上报。安全审计完成 16 项修复，包括存储型 XSS、Mermaid 注入、后台 fail-open、30+ 写端点零鉴权、无限口令尝试、日志注入等，全部按最小权限与默认安全原则落实。</w:t>
      </w:r>
    </w:p>
    <w:p>
      <w:pPr>
        <w:pStyle w:val="Heading1"/>
        <w:keepNext w:val="true"/>
        <w:spacing w:before="280" w:after="12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5 系统测试</w:t>
      </w:r>
      <w:bookmarkEnd w:id="17"/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5.1 测试方法</w:t>
      </w:r>
      <w:bookmarkEnd w:id="18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系统采用自动化体检 + 验收标准对照 + 浏览器实测三种方式结合。自动化体检覆盖语法编译、模块导入、路由冲突、表结构一致性、静默吞异常、未绑定引用、认证守卫行为、前端注入防护等 16 项检查；功能验收对照十点验收标准逐项执行。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5.2 体检结果</w:t>
      </w:r>
      <w:bookmarkEnd w:id="19"/>
    </w:p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黑体"/>
          <w:b w:val="true"/>
          <w:sz w:val="18"/>
          <w:szCs w:val="18"/>
        </w:rPr>
        <w:t xml:space="preserve">表2 代码体检结果摘要</w:t>
      </w:r>
    </w:p>
    <w:tbl>
      <w:tblPr>
        <w:tblW w:type="auto"/>
        <w:jc w:val="center"/>
        <w:tblBorders>
          <w:top w:val="single" w:color="000000" w:sz="12"/>
          <w:left w:val="single" w:color="000000" w:sz="0"/>
          <w:bottom w:val="single" w:color="000000" w:sz="12"/>
          <w:right w:val="single" w:color="000000" w:sz="0"/>
          <w:insideH w:val="single" w:color="000000" w:sz="4"/>
          <w:insideV w:val="single" w:color="000000" w:sz="0"/>
        </w:tblBorders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c>
          <w:tcPr>
            <w:tcW w:w="5102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检查项</w:t>
            </w:r>
          </w:p>
        </w:tc>
        <w:tc>
          <w:tcPr>
            <w:tcW w:w="3969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w="5102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语法编译（40 个 Python 文件）</w:t>
            </w:r>
          </w:p>
        </w:tc>
        <w:tc>
          <w:tcPr>
            <w:tcW w:w="3969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全部通过</w:t>
            </w:r>
          </w:p>
        </w:tc>
      </w:tr>
      <w:tr>
        <w:tc>
          <w:tcPr>
            <w:tcW w:w="5102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应用导入（app.main）</w:t>
            </w:r>
          </w:p>
        </w:tc>
        <w:tc>
          <w:tcPr>
            <w:tcW w:w="3969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完整导入，无循环依赖</w:t>
            </w:r>
          </w:p>
        </w:tc>
      </w:tr>
      <w:tr>
        <w:tc>
          <w:tcPr>
            <w:tcW w:w="5102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路由注册（59 个端点）</w:t>
            </w:r>
          </w:p>
        </w:tc>
        <w:tc>
          <w:tcPr>
            <w:tcW w:w="3969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无冲突</w:t>
            </w:r>
          </w:p>
        </w:tc>
      </w:tr>
      <w:tr>
        <w:tc>
          <w:tcPr>
            <w:tcW w:w="5102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表结构一致性（21 张表）</w:t>
            </w:r>
          </w:p>
        </w:tc>
        <w:tc>
          <w:tcPr>
            <w:tcW w:w="3969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与模型完全一致</w:t>
            </w:r>
          </w:p>
        </w:tc>
      </w:tr>
      <w:tr>
        <w:tc>
          <w:tcPr>
            <w:tcW w:w="5102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静默吞异常扫描</w:t>
            </w:r>
          </w:p>
        </w:tc>
        <w:tc>
          <w:tcPr>
            <w:tcW w:w="3969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0 处（已全部补日志）</w:t>
            </w:r>
          </w:p>
        </w:tc>
      </w:tr>
      <w:tr>
        <w:tc>
          <w:tcPr>
            <w:tcW w:w="5102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未绑定引用</w:t>
            </w:r>
          </w:p>
        </w:tc>
        <w:tc>
          <w:tcPr>
            <w:tcW w:w="3969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未发现</w:t>
            </w:r>
          </w:p>
        </w:tc>
      </w:tr>
      <w:tr>
        <w:tc>
          <w:tcPr>
            <w:tcW w:w="5102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认证守卫行为实测</w:t>
            </w:r>
          </w:p>
        </w:tc>
        <w:tc>
          <w:tcPr>
            <w:tcW w:w="3969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口令未配置拒绝/错误拒绝/恒定时间比较/限流启用</w:t>
            </w:r>
          </w:p>
        </w:tc>
      </w:tr>
      <w:tr>
        <w:tc>
          <w:tcPr>
            <w:tcW w:w="5102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前端注入防护</w:t>
            </w:r>
          </w:p>
        </w:tc>
        <w:tc>
          <w:tcPr>
            <w:tcW w:w="3969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v-html 全部转义，Mermaid strict</w:t>
            </w:r>
          </w:p>
        </w:tc>
      </w:tr>
    </w:tbl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体检退出码为 0，判定“可以启动服务”。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5.3 验收标准对照</w:t>
      </w:r>
      <w:bookmarkEnd w:id="20"/>
    </w:p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黑体"/>
          <w:b w:val="true"/>
          <w:sz w:val="18"/>
          <w:szCs w:val="18"/>
        </w:rPr>
        <w:t xml:space="preserve">表3 验收标准对照</w:t>
      </w:r>
    </w:p>
    <w:tbl>
      <w:tblPr>
        <w:tblW w:type="auto"/>
        <w:jc w:val="center"/>
        <w:tblBorders>
          <w:top w:val="single" w:color="000000" w:sz="12"/>
          <w:left w:val="single" w:color="000000" w:sz="0"/>
          <w:bottom w:val="single" w:color="000000" w:sz="12"/>
          <w:right w:val="single" w:color="000000" w:sz="0"/>
          <w:insideH w:val="single" w:color="000000" w:sz="4"/>
          <w:insideV w:val="single" w:color="000000" w:sz="0"/>
        </w:tblBorders>
        <w:tblLayout w:type="fixed"/>
        <w:tblLook w:firstRow="1" w:lastRow="0" w:firstColumn="1" w:lastColumn="0" w:noHBand="0" w:noVBand="1" w:val="04A0"/>
      </w:tblPr>
      <w:tblGrid>
        <w:gridCol w:w="4536"/>
        <w:gridCol w:w="4536"/>
      </w:tblGrid>
      <w:tr>
        <w:tc>
          <w:tcPr>
            <w:tcW w:w="6236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验收项</w:t>
            </w:r>
          </w:p>
        </w:tc>
        <w:tc>
          <w:tcPr>
            <w:tcW w:w="2835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w="6236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上传单知识点笔记 → 图谱单节点居中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6236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上传“JVM 内存模型” → 与旧笔记跨文件语义连线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6236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上传“浏览器渲染” → 经知识库桥接至 JVM（跨领域）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6236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删除文件 → 节点与连线彻底消失无残留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通过</w:t>
            </w:r>
          </w:p>
        </w:tc>
      </w:tr>
      <w:tr>
        <w:tc>
          <w:tcPr>
            <w:tcW w:w="6236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强制重排 → 节点不甩出画布边缘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通过</w:t>
            </w:r>
          </w:p>
        </w:tc>
      </w:tr>
    </w:tbl>
    <w:p>
      <w:pPr>
        <w:pStyle w:val="Heading1"/>
        <w:keepNext w:val="true"/>
        <w:spacing w:before="280" w:after="12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6 项目生存期模型与小组分工</w:t>
      </w:r>
      <w:bookmarkEnd w:id="21"/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6.1 生存期模型的选择</w:t>
      </w:r>
      <w:bookmarkEnd w:id="22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软件生存期模型描述软件从需求提出到退役的全过程组织方式。常见的模型包括瀑布模型、迭代增量模型、螺旋模型与敏捷开发模型。瀑布模型强调阶段顺序推进、文档驱动，适合需求稳定的项目；迭代增量模型将系统划分为多个可独立交付的增量，每轮迭代都包含设计、开发与测试，适合需求渐进明确的项目；螺旋模型以风险分析为核心，适合高风险大型系统；敏捷模型强调快速反馈与持续交付，对文档要求较低。本项目为本地优先的个人知识管理工具，需求在开发过程中通过多轮反馈逐步细化（如大文件保护、知识库驱动关联、删除语义均为迭代中新增），技术选型存在不确定性，需要原型验证（如语义向量引擎本地化方案）。综合考虑，项目组选择迭代增量模型作为主模型，并按阶段设置退出门禁，与项目实际推进节奏一致。</w:t>
      </w:r>
    </w:p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黑体"/>
          <w:b w:val="true"/>
          <w:sz w:val="18"/>
          <w:szCs w:val="18"/>
        </w:rPr>
        <w:t xml:space="preserve">表4 常见生存期模型对比与选择依据</w:t>
      </w:r>
    </w:p>
    <w:tbl>
      <w:tblPr>
        <w:tblW w:type="auto"/>
        <w:jc w:val="center"/>
        <w:tblBorders>
          <w:top w:val="single" w:color="000000" w:sz="12"/>
          <w:left w:val="single" w:color="000000" w:sz="0"/>
          <w:bottom w:val="single" w:color="000000" w:sz="12"/>
          <w:right w:val="single" w:color="000000" w:sz="0"/>
          <w:insideH w:val="single" w:color="000000" w:sz="4"/>
          <w:insideV w:val="single" w:color="000000" w:sz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w="1474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模型</w:t>
            </w:r>
          </w:p>
        </w:tc>
        <w:tc>
          <w:tcPr>
            <w:tcW w:w="2381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特点</w:t>
            </w:r>
          </w:p>
        </w:tc>
        <w:tc>
          <w:tcPr>
            <w:tcW w:w="2268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适用场景</w:t>
            </w:r>
          </w:p>
        </w:tc>
        <w:tc>
          <w:tcPr>
            <w:tcW w:w="2948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本项目适用性</w:t>
            </w:r>
          </w:p>
        </w:tc>
      </w:tr>
      <w:tr>
        <w:tc>
          <w:tcPr>
            <w:tcW w:w="147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瀑布模型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线性顺序、文档驱动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需求稳定、一次成型</w:t>
            </w:r>
          </w:p>
        </w:tc>
        <w:tc>
          <w:tcPr>
            <w:tcW w:w="294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不适用：需求持续细化</w:t>
            </w:r>
          </w:p>
        </w:tc>
      </w:tr>
      <w:tr>
        <w:tc>
          <w:tcPr>
            <w:tcW w:w="147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迭代增量模型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分增量交付、每轮完整闭环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需求渐进明确</w:t>
            </w:r>
          </w:p>
        </w:tc>
        <w:tc>
          <w:tcPr>
            <w:tcW w:w="294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选用：与九阶段推进一致</w:t>
            </w:r>
          </w:p>
        </w:tc>
      </w:tr>
      <w:tr>
        <w:tc>
          <w:tcPr>
            <w:tcW w:w="147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螺旋模型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风险驱动、原型验证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高风险大型系统</w:t>
            </w:r>
          </w:p>
        </w:tc>
        <w:tc>
          <w:tcPr>
            <w:tcW w:w="294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偏重：仅借鉴原型验证思路</w:t>
            </w:r>
          </w:p>
        </w:tc>
      </w:tr>
      <w:tr>
        <w:tc>
          <w:tcPr>
            <w:tcW w:w="147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敏捷开发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快速反馈、持续交付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小团队、需求多变</w:t>
            </w:r>
          </w:p>
        </w:tc>
        <w:tc>
          <w:tcPr>
            <w:tcW w:w="2948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部分借鉴：体检门禁+更新日志</w:t>
            </w:r>
          </w:p>
        </w:tc>
      </w:tr>
    </w:tbl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结合项目实际，项目组最终选择迭代增量模型，并将生存期划分为 9 个阶段，每个阶段设置明确的完成标志与退出标准，阶段状态随提交历史核验更新。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6.2 项目生存期模型</w:t>
      </w:r>
      <w:bookmarkEnd w:id="23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项目生存期模型将产品从概念到生态的完整过程划分为 9 个阶段：概念与需求、架构与设计、核心开发、质量与加固、发布与上线、体验与视觉、用户体系、运维与演进、生态与扩展。各阶段的目标、状态与完成标志如表 5 所示。</w:t>
      </w:r>
    </w:p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黑体"/>
          <w:b w:val="true"/>
          <w:sz w:val="18"/>
          <w:szCs w:val="18"/>
        </w:rPr>
        <w:t xml:space="preserve">表5 项目生存期模型九阶段</w:t>
      </w:r>
    </w:p>
    <w:tbl>
      <w:tblPr>
        <w:tblW w:type="auto"/>
        <w:jc w:val="center"/>
        <w:tblBorders>
          <w:top w:val="single" w:color="000000" w:sz="12"/>
          <w:left w:val="single" w:color="000000" w:sz="0"/>
          <w:bottom w:val="single" w:color="000000" w:sz="12"/>
          <w:right w:val="single" w:color="000000" w:sz="0"/>
          <w:insideH w:val="single" w:color="000000" w:sz="4"/>
          <w:insideV w:val="single" w:color="000000" w:sz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w="1814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阶段</w:t>
            </w:r>
          </w:p>
        </w:tc>
        <w:tc>
          <w:tcPr>
            <w:tcW w:w="1134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状态</w:t>
            </w:r>
          </w:p>
        </w:tc>
        <w:tc>
          <w:tcPr>
            <w:tcW w:w="2268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阶段目标</w:t>
            </w:r>
          </w:p>
        </w:tc>
        <w:tc>
          <w:tcPr>
            <w:tcW w:w="3855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完成标志与关键证据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① 概念与需求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已完成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收敛核心承诺与验收标准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零孤立节点、全量重排、回溯关联与十点验收定稿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② 架构与设计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已完成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确定三层架构与核心算法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Electron+FastAPI+Vue3 架构、四维打分、孤儿收养方案落定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③ 核心开发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已完成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打通端到端功能闭环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上传→切割→抽取→判定→关联→图谱→问答→导出全流程可用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④ 质量与加固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已完成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消除静默错误与高危漏洞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体检 0 错误、16 项安全审计修复、四层防御上线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⑤ 发布与上线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已完成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源码完整、可拉取可运行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GitHub 全量同步、双语 README、远端核验一致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⑥ 体验与视觉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已完成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从可用到清晰美观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AI 视觉增强层、素材库、对比度达标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⑦ 用户体系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进行中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多用户、有身份、有边界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认证/会话/注册完成；公开知识库、首页待实现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⑧ 运维与演进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已启动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修改可追溯、有门禁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代码布局、更新日志维护体系已建立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⑨ 生态与扩展</w:t>
            </w:r>
          </w:p>
        </w:tc>
        <w:tc>
          <w:tcPr>
            <w:tcW w:w="1134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未开始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从工具走向平台</w:t>
            </w:r>
          </w:p>
        </w:tc>
        <w:tc>
          <w:tcPr>
            <w:tcW w:w="385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插件、协作、AI Agent 集成为规划方向</w:t>
            </w:r>
          </w:p>
        </w:tc>
      </w:tr>
    </w:tbl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截至报告完成时，已完成前 6 个阶段及第 7 阶段的认证子项，整体完成度约为 72%（6.5/9）。模型以提交历史（3dddf80→e946cc8→b8df638→5a3404d→81c8f63）与设计文档为依据，仅记录已发生的事实与已立项的方向。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6.3 小组分工与个人提交</w:t>
      </w:r>
      <w:bookmarkEnd w:id="24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依据生存期模型的阶段划分，小组按阶段与功能模块进行分工，每位成员负责若干阶段的调研、设计、实现与文档撰写，并在课程结束时提交本人负责部分的代码与说明文档。分工如表 6 所示。</w:t>
      </w:r>
    </w:p>
    <w:p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黑体"/>
          <w:b w:val="true"/>
          <w:sz w:val="18"/>
          <w:szCs w:val="18"/>
        </w:rPr>
        <w:t xml:space="preserve">表6 小组分工与个人提交内容</w:t>
      </w:r>
    </w:p>
    <w:tbl>
      <w:tblPr>
        <w:tblW w:type="auto"/>
        <w:jc w:val="center"/>
        <w:tblBorders>
          <w:top w:val="single" w:color="000000" w:sz="12"/>
          <w:left w:val="single" w:color="000000" w:sz="0"/>
          <w:bottom w:val="single" w:color="000000" w:sz="12"/>
          <w:right w:val="single" w:color="000000" w:sz="0"/>
          <w:insideH w:val="single" w:color="000000" w:sz="4"/>
          <w:insideV w:val="single" w:color="000000" w:sz="0"/>
        </w:tblBorders>
        <w:tblLayout w:type="fixed"/>
        <w:tblLook w:firstRow="1" w:lastRow="0" w:firstColumn="1" w:lastColumn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w="1587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成员</w:t>
            </w:r>
          </w:p>
        </w:tc>
        <w:tc>
          <w:tcPr>
            <w:tcW w:w="2381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负责阶段</w:t>
            </w:r>
          </w:p>
        </w:tc>
        <w:tc>
          <w:tcPr>
            <w:tcW w:w="2835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主要工作</w:t>
            </w:r>
          </w:p>
        </w:tc>
        <w:tc>
          <w:tcPr>
            <w:tcW w:w="2268" w:type="dxa"/>
            <w:shd w:val="clear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18"/>
                <w:szCs w:val="18"/>
              </w:rPr>
              <w:t xml:space="preserve">个人提交内容</w:t>
            </w:r>
          </w:p>
        </w:tc>
      </w:tr>
      <w:tr>
        <w:tc>
          <w:tcPr>
            <w:tcW w:w="1587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成员一（组长）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① 概念与需求、② 架构与设计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需求梳理、总体架构与数据模型设计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需求分析章节、系统设计章节</w:t>
            </w:r>
          </w:p>
        </w:tc>
      </w:tr>
      <w:tr>
        <w:tc>
          <w:tcPr>
            <w:tcW w:w="1587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成员二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③ 核心开发、④ 质量与加固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文档解析、知识判定、关联算法与测试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核心算法与测试章节、体检报告</w:t>
            </w:r>
          </w:p>
        </w:tc>
      </w:tr>
      <w:tr>
        <w:tc>
          <w:tcPr>
            <w:tcW w:w="1587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成员三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⑤ 发布与上线、⑥ 体验与视觉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打包发布、前端视觉与交互优化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前端实现章节、发布说明</w:t>
            </w:r>
          </w:p>
        </w:tc>
      </w:tr>
      <w:tr>
        <w:tc>
          <w:tcPr>
            <w:tcW w:w="1587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成员四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⑦ 用户体系、⑧ 运维与演进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认证与会话、后台管理与维护制度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用户体系章节、更新日志</w:t>
            </w:r>
          </w:p>
        </w:tc>
      </w:tr>
      <w:tr>
        <w:tc>
          <w:tcPr>
            <w:tcW w:w="1587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全体成员</w:t>
            </w:r>
          </w:p>
        </w:tc>
        <w:tc>
          <w:tcPr>
            <w:tcW w:w="2381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⑨ 生态与扩展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演进路线规划与集体评审</w:t>
            </w:r>
          </w:p>
        </w:tc>
        <w:tc>
          <w:tcPr>
            <w:tcW w:w="2268" w:type="dxa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false"/>
                <w:sz w:val="18"/>
                <w:szCs w:val="18"/>
              </w:rPr>
              <w:t xml:space="preserve">总结与展望章节</w:t>
            </w:r>
          </w:p>
        </w:tc>
      </w:tr>
    </w:tbl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每名成员提交的内容均以本人负责阶段的事实与验证结果为准，包含对应代码与文档，交由组长汇总后统一提交。</w:t>
      </w:r>
    </w:p>
    <w:p>
      <w:pPr>
        <w:pStyle w:val="Heading1"/>
        <w:keepNext w:val="true"/>
        <w:spacing w:before="280" w:after="12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7 总结与展望</w:t>
      </w:r>
      <w:bookmarkEnd w:id="25"/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7.1 工作总结</w:t>
      </w:r>
      <w:bookmarkEnd w:id="26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本课题完成了基于知识图谱的智能笔记系统的设计与实现。系统以“本地优先 + 知识库驱动关联 + 可解释”为设计主线，实现了从文档解析、知识点抽取、智能判定、多维关联到图谱可视化与学习增强的完整闭环。按产品生存期模型评估，已完成 9 个阶段中的 6.5 个（约 72%），核心功能全部可用并通过体检。</w:t>
      </w:r>
    </w:p>
    <w:p>
      <w:pPr>
        <w:pStyle w:val="Heading2"/>
        <w:keepNext w:val="true"/>
        <w:spacing w:before="220" w:after="10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1"/>
          <w:szCs w:val="21"/>
        </w:rPr>
        <w:t xml:space="preserve">7.2 不足与展望</w:t>
      </w:r>
      <w:bookmarkEnd w:id="27"/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系统仍存在以下不足与改进方向：（1）公开知识库与多用户首页尚未实现，多用户数据边界待完善；（2）插件系统仅提供基础导出能力，生态待扩展；（3）向量引擎依赖 Transformers.js 本地模型，大规模语料下的性能有待优化；（4）可进一步接入 AI Agent 实现自动化知识回顾与语义增强。</w:t>
      </w:r>
    </w:p>
    <w:p>
      <w:r>
        <w:rPr/>
        <w:br w:type="page"/>
      </w:r>
    </w:p>
    <w:p>
      <w:pPr>
        <w:pStyle w:val="Heading1"/>
        <w:keepNext w:val="true"/>
        <w:spacing w:before="280" w:after="120" w:line="360" w:lineRule="auto"/>
        <w:ind w:firstLine="0"/>
        <w:jc w:val="left"/>
      </w:pPr>
      <w:r>
        <w:rPr>
          <w:rFonts w:ascii="Times New Roman" w:hAnsi="Times New Roman" w:eastAsia="黑体"/>
          <w:b w:val="true"/>
          <w:color w:val="000000"/>
          <w:sz w:val="28"/>
          <w:szCs w:val="28"/>
        </w:rPr>
        <w:t xml:space="preserve">参考文献</w:t>
      </w:r>
      <w:bookmarkEnd w:id="28"/>
    </w:p>
    <w:p>
      <w:pPr>
        <w:spacing w:before="0" w:after="80" w:line="240" w:lineRule="auto"/>
        <w:jc w:val="left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[1] 肖仰华, 徐波, 陈跃国. 知识图谱：概念与技术[M]. 北京: 电子工业出版社, 2020.</w:t>
      </w:r>
    </w:p>
    <w:p>
      <w:pPr>
        <w:spacing w:before="0" w:after="80" w:line="240" w:lineRule="auto"/>
        <w:jc w:val="left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[2] 徐子沛. 大数据[M]. 桂林: 广西师范大学出版社, 2015.</w:t>
      </w:r>
    </w:p>
    <w:p>
      <w:pPr>
        <w:spacing w:before="0" w:after="80" w:line="240" w:lineRule="auto"/>
        <w:jc w:val="left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[3] Vue.js Official Documentation[EB/OL]. https://vuejs.org.</w:t>
      </w:r>
    </w:p>
    <w:p>
      <w:pPr>
        <w:spacing w:before="0" w:after="80" w:line="240" w:lineRule="auto"/>
        <w:jc w:val="left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[4] D3.js Official Documentation[EB/OL]. https://d3js.org.</w:t>
      </w:r>
    </w:p>
    <w:p>
      <w:pPr>
        <w:spacing w:before="0" w:after="80" w:line="240" w:lineRule="auto"/>
        <w:jc w:val="left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[5] FastAPI Official Documentation[EB/OL]. https://fastapi.tiangolo.com.</w:t>
      </w:r>
    </w:p>
    <w:p>
      <w:pPr>
        <w:spacing w:before="0" w:after="80" w:line="240" w:lineRule="auto"/>
        <w:jc w:val="left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[6] Graphify-Labs. Graphify[EB/OL]. https://github.com/Graphify-Labs/graphify.</w:t>
      </w:r>
    </w:p>
    <w:p>
      <w:pPr>
        <w:spacing w:before="0" w:after="80" w:line="240" w:lineRule="auto"/>
        <w:jc w:val="left"/>
      </w:pPr>
      <w:r>
        <w:rPr>
          <w:rFonts w:ascii="Times New Roman" w:hAnsi="Times New Roman" w:eastAsia="宋体"/>
          <w:b w:val="false"/>
          <w:sz w:val="21"/>
          <w:szCs w:val="21"/>
        </w:rPr>
        <w:t xml:space="preserve">[7] Logseq. Logseq[EB/OL]. https://github.com/logseq/logseq.</w:t>
      </w:r>
    </w:p>
    <w:sectPr>
      <w:footerReference xmlns:r="http://schemas.openxmlformats.org/officeDocument/2006/relationships" r:id="rIdDocFooter1" w:type="default"/>
      <w:type w:val="nextPage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 w:val="true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 w:val="true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multiLevelType w:val="single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multiLevelType w:val="single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4"/>
  </w:compat>
  <w:themeFontLang w:val="en-US" w:eastAsia="ja-JP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allowPNG w:val="true"/>
  <w:doNotSaveAsSingleFile w:val="true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DocFooter1" Type="http://schemas.openxmlformats.org/officeDocument/2006/relationships/footer" Target="footer1.xml"/><Relationship Id="rIdOfficeCustomXml1" Type="http://schemas.openxmlformats.org/officeDocument/2006/relationships/customXml" Target="../customXml/item1.xml"/><Relationship Id="rIdWordStylesWithEffects" Type="http://schemas.microsoft.com/office/2007/relationships/stylesWithEffects" Target="stylesWithEffects.xml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cx:datastoreItem xmlns:cx="http://schemas.openxmlformats.org/officeDocument/2006/customXml" cx:itemID="{EF278816-EC6F-A645-907D-7F25AECB1D4A}">
  <cx:schemaRefs>
    <cx:schemaRef cx:uri="http://schemas.openxmlformats.org/officeDocument/2006/bibliography"/>
  </cx:schemaRefs>
</cx:datastoreItem>
</file>

<file path=docProps/app.xml><?xml version="1.0" encoding="utf-8"?>
<ep:Properties xmlns:ep="http://schemas.openxmlformats.org/officeDocument/2006/extended-properties">
  <ep:Template>Normal.dotm</ep:Template>
  <ep:Manager/>
  <ep:Company/>
  <ep:Pages>1</ep:Pages>
  <ep:Words>0</ep:Words>
  <ep:Characters>0</ep:Characters>
  <ep:Lines>0</ep:Lines>
  <ep:Paragraphs>0</ep:Paragraphs>
  <ep:TotalTime>0</ep:TotalTime>
  <ep:ScaleCrop>false</ep:ScaleCrop>
  <ep:HeadingPairs>
    <vt:vector xmlns:vt="http://schemas.openxmlformats.org/officeDocument/2006/docPropsVTypes" baseType="variant" size="2">
      <vt:variant>
        <vt:lpstr>Title</vt:lpstr>
      </vt:variant>
      <vt:variant>
        <vt:i4>1</vt:i4>
      </vt:variant>
    </vt:vector>
  </ep:HeadingPairs>
  <ep:TitlesOfParts>
    <vt:vector xmlns:vt="http://schemas.openxmlformats.org/officeDocument/2006/docPropsVTypes" baseType="lpstr" size="1">
      <vt:lpstr/>
    </vt:vector>
  </ep:TitlesOfParts>
  <ep:LinksUpToDate>false</ep:LinksUpToDate>
  <ep:CharactersWithSpaces>0</ep:CharactersWithSpaces>
  <ep:SharedDoc>false</ep:SharedDoc>
  <ep:HyperlinkBase/>
  <ep:HyperlinksChanged>false</ep:HyperlinksChanged>
  <ep:Application>Microsoft Macintosh Word</ep:Application>
  <ep:AppVersion>14.0000</ep:AppVersion>
  <ep:DocSecurity>0</ep:DocSecurity>
</ep:Properties>
</file>

<file path=docProps/core.xml><?xml version="1.0" encoding="utf-8"?>
<cp:coreProperties xmlns:cp="http://schemas.openxmlformats.org/package/2006/metadata/core-properties">
  <dc:title xmlns:dc="http://purl.org/dc/elements/1.1/"/>
  <dc:subject xmlns:dc="http://purl.org/dc/elements/1.1/"/>
  <dc:creator xmlns:dc="http://purl.org/dc/elements/1.1/">python-docx</dc:creator>
  <cp:keywords/>
  <dc:description xmlns:dc="http://purl.org/dc/elements/1.1/">generated by python-docx</dc:description>
  <cp:lastModifiedBy/>
  <cp:revision>1</cp:revision>
  <dcterms:created xmlns:dcterms="http://purl.org/dc/terms/" xmlns:xsi="http://www.w3.org/2001/XMLSchema-instance" xsi:type="dcterms:W3CDTF">2013-12-23T23:15:00Z</dcterms:created>
  <dcterms:modified xmlns:dcterms="http://purl.org/dc/terms/" xmlns:xsi="http://www.w3.org/2001/XMLSchema-instance" xsi:type="dcterms:W3CDTF">2013-12-23T23:15:00Z</dcterms:modified>
  <cp:category/>
</cp:coreProperties>
</file>