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1F5E3B"/>
          <w:spacing w:val="40"/>
          <w:sz w:val="20"/>
          <w:szCs w:val="20"/>
        </w:rPr>
        <w:t xml:space="preserve">AGRONEXA AGRI-INPUTS LIMITED</w:t>
      </w:r>
    </w:p>
    <w:p>
      <w:pPr>
        <w:pBdr>
          <w:bottom w:val="single" w:color="1F5E3B" w:sz="12" w:space="6"/>
        </w:pBdr>
        <w:spacing w:after="80"/>
      </w:pPr>
      <w:r>
        <w:rPr>
          <w:b/>
          <w:bCs/>
          <w:color w:val="14301F"/>
          <w:sz w:val="44"/>
          <w:szCs w:val="44"/>
        </w:rPr>
        <w:t xml:space="preserve">Returns, Refund and Cancellation Policy</w:t>
      </w:r>
    </w:p>
    <w:p>
      <w:pPr>
        <w:spacing w:after="200" w:before="120"/>
      </w:pPr>
      <w:r>
        <w:rPr>
          <w:i/>
          <w:iCs/>
          <w:color w:val="555555"/>
          <w:sz w:val="22"/>
          <w:szCs w:val="22"/>
        </w:rPr>
        <w:t xml:space="preserve">When customers can cancel, return products, and receive refunds or replacements.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12"/>
      </w:tblGrid>
      <w:tr>
        <w:trPr>
          <w:cantSplit/>
          <w:tblHeader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control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 ID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AN-RRP-005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Returns, Refund and Cancellation Policy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 January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Last reviewed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 September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 Support and Finance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Official – shared with approved partners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Purpose and Scope</w:t>
      </w:r>
    </w:p>
    <w:p>
      <w:pPr>
        <w:spacing w:after="120" w:line="276"/>
      </w:pPr>
      <w:r>
        <w:rPr>
          <w:sz w:val="21"/>
          <w:szCs w:val="21"/>
        </w:rPr>
        <w:t xml:space="preserve">This policy explains when customers can cancel an order, return products, or receive a refund or replacement, how to make a claim and how long refunds take. It applies to all retail and cooperative customers. Dealers and institutional customers are covered by their contracts where these differ.</w:t>
      </w:r>
    </w:p>
    <w:p>
      <w:pPr>
        <w:pStyle w:val="Heading1"/>
      </w:pPr>
      <w:r>
        <w:t xml:space="preserve">2. Cancelling an Order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12"/>
      </w:tblGrid>
      <w:tr>
        <w:trPr>
          <w:cantSplit/>
          <w:tblHeader/>
        </w:trPr>
        <w:tc>
          <w:tcPr>
            <w:tcW w:type="dxa" w:w="3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 of the order</w:t>
            </w:r>
          </w:p>
        </w:tc>
        <w:tc>
          <w:tcPr>
            <w:tcW w:type="dxa" w:w="3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 the customer cancel?</w:t>
            </w:r>
          </w:p>
        </w:tc>
        <w:tc>
          <w:tcPr>
            <w:tcW w:type="dxa" w:w="3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 customer receives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Placed, not yet paid</w:t>
            </w:r>
          </w:p>
        </w:tc>
        <w:tc>
          <w:tcPr>
            <w:tcW w:type="dxa" w:w="3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charge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Paid, not yet picked or dispatched</w:t>
            </w:r>
          </w:p>
        </w:tc>
        <w:tc>
          <w:tcPr>
            <w:tcW w:type="dxa" w:w="3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Yes, on request to Customer Support</w:t>
            </w:r>
          </w:p>
        </w:tc>
        <w:tc>
          <w:tcPr>
            <w:tcW w:type="dxa" w:w="3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Full refund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Dispatched or ready for collection</w:t>
            </w:r>
          </w:p>
        </w:tc>
        <w:tc>
          <w:tcPr>
            <w:tcW w:type="dxa" w:w="3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Treated as a return</w:t>
            </w:r>
          </w:p>
        </w:tc>
        <w:tc>
          <w:tcPr>
            <w:tcW w:type="dxa" w:w="3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Refund according to section 3, less return transport costs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 blend in production</w:t>
            </w:r>
          </w:p>
        </w:tc>
        <w:tc>
          <w:tcPr>
            <w:tcW w:type="dxa" w:w="3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refund once production has started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Returns for Change of Mind or Wrong Choice</w:t>
      </w:r>
    </w:p>
    <w:p>
      <w:pPr>
        <w:spacing w:after="120" w:line="276"/>
      </w:pPr>
      <w:r>
        <w:rPr>
          <w:sz w:val="21"/>
          <w:szCs w:val="21"/>
        </w:rPr>
        <w:t xml:space="preserve">A customer who orders the wrong product or no longer needs it may return eligible items within </w:t>
      </w:r>
      <w:r>
        <w:rPr>
          <w:b/>
          <w:bCs/>
          <w:sz w:val="21"/>
          <w:szCs w:val="21"/>
        </w:rPr>
        <w:t xml:space="preserve">7 calendar days of delivery or collection</w:t>
      </w:r>
      <w:r>
        <w:rPr>
          <w:sz w:val="21"/>
          <w:szCs w:val="21"/>
        </w:rPr>
        <w:t xml:space="preserve">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12"/>
      </w:tblGrid>
      <w:tr>
        <w:trPr>
          <w:cantSplit/>
          <w:tblHeader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 category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Returnable?</w:t>
            </w:r>
          </w:p>
        </w:tc>
        <w:tc>
          <w:tcPr>
            <w:tcW w:type="dxa" w:w="46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Fertilizers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6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Sealed original bags, undamaged, unopened and not exposed to moisture. Batch number must match the invoice.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Certified seed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Only if the pack seal is intact</w:t>
            </w:r>
          </w:p>
        </w:tc>
        <w:tc>
          <w:tcPr>
            <w:tcW w:type="dxa" w:w="46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Original sealed pack with lot number and label. Opened or resealed packs cannot be returned.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Crop protection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Only if the container seal is intact</w:t>
            </w:r>
          </w:p>
        </w:tc>
        <w:tc>
          <w:tcPr>
            <w:tcW w:type="dxa" w:w="46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Unopened original container with undamaged label. Must be returned in person to a depot, and not by a third-party courier.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Equipment and accessories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6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Unused, in original packaging with all parts. Hermetic bags must be unused.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 blends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6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Made to order for the customer.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Soil tests and advisory visits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Only before work starts</w:t>
            </w:r>
          </w:p>
        </w:tc>
        <w:tc>
          <w:tcPr>
            <w:tcW w:type="dxa" w:w="46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Refundable before the sample is processed or the visit is carried out.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Costs of a change-of-mind return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The customer pays the transport cost of returning the goods, or can return them in person to a depot.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Delivery fees originally paid are not refunded when a customer returns goods for change of mind.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 10% restocking fee applies on returns of fertilizer and equipment of more than 20 units, to cover handling and re-testing.</w:t>
      </w:r>
    </w:p>
    <w:p>
      <w:pPr>
        <w:pStyle w:val="Heading1"/>
      </w:pPr>
      <w:r>
        <w:t xml:space="preserve">4. Faulty, Damaged or Incorrect Products</w:t>
      </w:r>
    </w:p>
    <w:p>
      <w:pPr>
        <w:spacing w:after="120" w:line="276"/>
      </w:pPr>
      <w:r>
        <w:rPr>
          <w:sz w:val="21"/>
          <w:szCs w:val="21"/>
        </w:rPr>
        <w:t xml:space="preserve">These claims are handled differently because the problem is not the customer's choice.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412"/>
      </w:tblGrid>
      <w:tr>
        <w:trPr>
          <w:cantSplit/>
          <w:tblHeader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Claim period</w:t>
            </w:r>
          </w:p>
        </w:tc>
        <w:tc>
          <w:tcPr>
            <w:tcW w:type="dxa" w:w="2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 needed</w:t>
            </w:r>
          </w:p>
        </w:tc>
        <w:tc>
          <w:tcPr>
            <w:tcW w:type="dxa" w:w="2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Remedy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Damaged or short delivery</w:t>
            </w:r>
          </w:p>
        </w:tc>
        <w:tc>
          <w:tcPr>
            <w:tcW w:type="dxa" w:w="2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Within 48 hours of delivery</w:t>
            </w:r>
          </w:p>
        </w:tc>
        <w:tc>
          <w:tcPr>
            <w:tcW w:type="dxa" w:w="2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Order number, photos of goods and packaging, delivery note</w:t>
            </w:r>
          </w:p>
        </w:tc>
        <w:tc>
          <w:tcPr>
            <w:tcW w:type="dxa" w:w="2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Replacement, part-refund or full refund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Wrong product delivered</w:t>
            </w:r>
          </w:p>
        </w:tc>
        <w:tc>
          <w:tcPr>
            <w:tcW w:type="dxa" w:w="2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Within 7 days of delivery</w:t>
            </w:r>
          </w:p>
        </w:tc>
        <w:tc>
          <w:tcPr>
            <w:tcW w:type="dxa" w:w="2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Order number, photo of the product label</w:t>
            </w:r>
          </w:p>
        </w:tc>
        <w:tc>
          <w:tcPr>
            <w:tcW w:type="dxa" w:w="2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Collection and replacement, or refund. AgroNexa pays for the return.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 defect (equipment)</w:t>
            </w:r>
          </w:p>
        </w:tc>
        <w:tc>
          <w:tcPr>
            <w:tcW w:type="dxa" w:w="2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Within 12 months of delivery</w:t>
            </w:r>
          </w:p>
        </w:tc>
        <w:tc>
          <w:tcPr>
            <w:tcW w:type="dxa" w:w="2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Proof of purchase, description or photos of the fault</w:t>
            </w:r>
          </w:p>
        </w:tc>
        <w:tc>
          <w:tcPr>
            <w:tcW w:type="dxa" w:w="2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Repair, replacement or refund after inspection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Fertilizer or agrochemical quality concern</w:t>
            </w:r>
          </w:p>
        </w:tc>
        <w:tc>
          <w:tcPr>
            <w:tcW w:type="dxa" w:w="2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Within 30 days of delivery and before the product is used up</w:t>
            </w:r>
          </w:p>
        </w:tc>
        <w:tc>
          <w:tcPr>
            <w:tcW w:type="dxa" w:w="2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Batch number, photos, remaining product retained</w:t>
            </w:r>
          </w:p>
        </w:tc>
        <w:tc>
          <w:tcPr>
            <w:tcW w:type="dxa" w:w="2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Inspection by Quality and Technical Services; replacement or refund if confirmed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Seed germination complaint</w:t>
            </w:r>
          </w:p>
        </w:tc>
        <w:tc>
          <w:tcPr>
            <w:tcW w:type="dxa" w:w="20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Within 21 days after planting and before the pack expiry date</w:t>
            </w:r>
          </w:p>
        </w:tc>
        <w:tc>
          <w:tcPr>
            <w:tcW w:type="dxa" w:w="2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Lot number, planting date, field details, retained sample of unplanted seed, storage conditions</w:t>
            </w:r>
          </w:p>
        </w:tc>
        <w:tc>
          <w:tcPr>
            <w:tcW w:type="dxa" w:w="2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Inspection and germination test; replacement seed or refund if the seed is below the stated germination rate</w:t>
            </w:r>
          </w:p>
        </w:tc>
      </w:tr>
    </w:tbl>
    <w:p>
      <w:pPr>
        <w:spacing w:after="12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BFC8C2" w:sz="4"/>
              <w:left w:val="single" w:color="1F5E3B" w:sz="24"/>
              <w:bottom w:val="single" w:color="BFC8C2" w:sz="4"/>
              <w:right w:val="single" w:color="BFC8C2" w:sz="4"/>
            </w:tcBorders>
            <w:shd w:fill="E8F1EB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5E3B"/>
                <w:sz w:val="20"/>
                <w:szCs w:val="20"/>
              </w:rPr>
              <w:t xml:space="preserve">Please note: </w:t>
            </w:r>
            <w:r>
              <w:rPr>
                <w:sz w:val="20"/>
                <w:szCs w:val="20"/>
              </w:rPr>
              <w:t xml:space="preserve">Where the claim is accepted, AgroNexa pays the return transport cost and refunds the delivery fee if the whole order is affected. Quality inspections are usually completed within 3 to 7 business days. A claim is not accepted if the product was stored incorrectly, used contrary to the label, or opened in a way that prevents a proper check.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Items That Cannot Be Returned or Refunded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Opened or used fertilizers, seed, crop protection products and accessories.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Custom blends made to the customer's specification.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Products damaged after delivery through rain exposure, poor storage, spillage or mishandling by the customer.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Products without their original labels, batch numbers or lot numbers.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Crop failures or lower yields where the product was not defective. Yield depends on weather, soil, pests and farm practices, which AgroNexa does not control.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Products returned after the return period without prior approval.</w:t>
      </w:r>
    </w:p>
    <w:p>
      <w:pPr>
        <w:pStyle w:val="Heading1"/>
      </w:pPr>
      <w:r>
        <w:t xml:space="preserve">6. How to Make a Return or Claim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Contact Customer Support by phone, WhatsApp or email with the order number, product, quantity and reason.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Customer Support opens a return case and issues a return reference number, usually within 1 business day.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The customer sends the supporting evidence listed in section 4. Quality and Technical Services reviews quality and seed complaints.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For approved returns, the goods are returned to the depot named by Customer Support, or collected by AgroNexa for claims where AgroNexa pays the cost.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The depot inspects the goods, usually within 2 business days of arrival, and confirms the outcome to the customer.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Finance and Billing issues the refund, credit or replacement order.</w:t>
      </w:r>
    </w:p>
    <w:p>
      <w:pPr>
        <w:pStyle w:val="Heading1"/>
      </w:pPr>
      <w:r>
        <w:t xml:space="preserve">7. Refund Methods and Timelines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612"/>
      </w:tblGrid>
      <w:tr>
        <w:trPr>
          <w:cantSplit/>
          <w:tblHeader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Original payment method</w:t>
            </w:r>
          </w:p>
        </w:tc>
        <w:tc>
          <w:tcPr>
            <w:tcW w:type="dxa" w:w="4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Refund method</w:t>
            </w:r>
          </w:p>
        </w:tc>
        <w:tc>
          <w:tcPr>
            <w:tcW w:type="dxa" w:w="26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 after approval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Bank transfer</w:t>
            </w:r>
          </w:p>
        </w:tc>
        <w:tc>
          <w:tcPr>
            <w:tcW w:type="dxa" w:w="4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Refund to the bank account that made the payment, or to another account in the customer's name on written request</w:t>
            </w:r>
          </w:p>
        </w:tc>
        <w:tc>
          <w:tcPr>
            <w:tcW w:type="dxa" w:w="26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5–10 business days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Online card payment</w:t>
            </w:r>
          </w:p>
        </w:tc>
        <w:tc>
          <w:tcPr>
            <w:tcW w:type="dxa" w:w="4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Refund to the original card via the payment gateway</w:t>
            </w:r>
          </w:p>
        </w:tc>
        <w:tc>
          <w:tcPr>
            <w:tcW w:type="dxa" w:w="26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7–14 business days, depending on the card issuer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 at depot</w:t>
            </w:r>
          </w:p>
        </w:tc>
        <w:tc>
          <w:tcPr>
            <w:tcW w:type="dxa" w:w="4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Refund to the original card or by bank transfer</w:t>
            </w:r>
          </w:p>
        </w:tc>
        <w:tc>
          <w:tcPr>
            <w:tcW w:type="dxa" w:w="26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5–10 business days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Cash at depot or on delivery</w:t>
            </w:r>
          </w:p>
        </w:tc>
        <w:tc>
          <w:tcPr>
            <w:tcW w:type="dxa" w:w="4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Bank transfer to an account in the customer's name</w:t>
            </w:r>
          </w:p>
        </w:tc>
        <w:tc>
          <w:tcPr>
            <w:tcW w:type="dxa" w:w="26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5–10 business days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Credit account</w:t>
            </w:r>
          </w:p>
        </w:tc>
        <w:tc>
          <w:tcPr>
            <w:tcW w:type="dxa" w:w="4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Credit note on the account</w:t>
            </w:r>
          </w:p>
        </w:tc>
        <w:tc>
          <w:tcPr>
            <w:tcW w:type="dxa" w:w="26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Within 5 business days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Refunds are made only to the person or business that paid. AgroNexa does not refund to third-party accounts.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The customer can choose </w:t>
      </w:r>
      <w:r>
        <w:rPr>
          <w:b/>
          <w:bCs/>
          <w:sz w:val="21"/>
          <w:szCs w:val="21"/>
        </w:rPr>
        <w:t xml:space="preserve">store credit instead of a refund</w:t>
      </w:r>
      <w:r>
        <w:rPr>
          <w:sz w:val="21"/>
          <w:szCs w:val="21"/>
        </w:rPr>
        <w:t xml:space="preserve">. Store credit includes a 5% bonus and is valid for 12 months on any AgroNexa product or service.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Refund amounts exclude delivery fees and restocking fees where these apply, as described in sections 3 and 4.</w:t>
      </w:r>
    </w:p>
    <w:p>
      <w:pPr>
        <w:pStyle w:val="Heading1"/>
      </w:pPr>
      <w:r>
        <w:t xml:space="preserve">8. Replacement Orders</w:t>
      </w:r>
    </w:p>
    <w:p>
      <w:pPr>
        <w:spacing w:after="120" w:line="276"/>
      </w:pPr>
      <w:r>
        <w:rPr>
          <w:sz w:val="21"/>
          <w:szCs w:val="21"/>
        </w:rPr>
        <w:t xml:space="preserve">Approved replacements are prepared and dispatched within 3 business days of the claim being approved, subject to stock. If the same product is not in stock, the customer can choose a similar product, wait for restocking, or take a refund.</w:t>
      </w:r>
    </w:p>
    <w:p>
      <w:pPr>
        <w:pStyle w:val="Heading1"/>
      </w:pPr>
      <w:r>
        <w:t xml:space="preserve">9. Disputes</w:t>
      </w:r>
    </w:p>
    <w:p>
      <w:pPr>
        <w:spacing w:after="120" w:line="276"/>
      </w:pPr>
      <w:r>
        <w:rPr>
          <w:sz w:val="21"/>
          <w:szCs w:val="21"/>
        </w:rPr>
        <w:t xml:space="preserve">If a customer disagrees with the outcome of a claim, they can ask for it to be reviewed by the Customer Support Manager by writing to complaints@agronexa.example within 14 days of the decision. Details of the complaint process are in the Customer Support Procedures (AN-CSP-006).</w:t>
      </w:r>
    </w:p>
    <w:sectPr>
      <w:headerReference w:type="default" r:id="rId7"/>
      <w:footerReference w:type="default" r:id="rId8"/>
      <w:pgSz w:w="11906" w:h="16838" w:orient="portrait"/>
      <w:pgMar w:top="1300" w:right="1247" w:bottom="120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Controlled document. Printed copies may be out of date.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AgroNexa Agri-Inputs Limited  |  AN-RRP-005  |  v3.2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Calibri" w:cs="Calibri" w:eastAsia="Calibri" w:hAnsi="Calibri"/>
      <w:b/>
      <w:bCs/>
      <w:color w:val="1F5E3B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Calibri" w:cs="Calibri" w:eastAsia="Calibri" w:hAnsi="Calibr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Returns, Refund and Cancellation Policy</dc:title>
  <dc:creator>AgroNexa Agri-Inputs Limited</dc:creator>
  <cp:lastModifiedBy>Un-named</cp:lastModifiedBy>
  <cp:revision>1</cp:revision>
  <dcterms:created xsi:type="dcterms:W3CDTF">2026-10-02T20:49:09.003Z</dcterms:created>
  <dcterms:modified xsi:type="dcterms:W3CDTF">2026-10-02T20:49:09.003Z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