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5E3B"/>
          <w:spacing w:val="40"/>
          <w:sz w:val="20"/>
          <w:szCs w:val="20"/>
        </w:rPr>
        <w:t xml:space="preserve">AGRONEXA AGRI-INPUTS LIMITED</w:t>
      </w:r>
    </w:p>
    <w:p>
      <w:pPr>
        <w:pBdr>
          <w:bottom w:val="single" w:color="1F5E3B" w:sz="12" w:space="6"/>
        </w:pBdr>
        <w:spacing w:after="80"/>
      </w:pPr>
      <w:r>
        <w:rPr>
          <w:b/>
          <w:bCs/>
          <w:color w:val="14301F"/>
          <w:sz w:val="44"/>
          <w:szCs w:val="44"/>
        </w:rPr>
        <w:t xml:space="preserve">Terms and Conditions of Sale</w:t>
      </w:r>
    </w:p>
    <w:p>
      <w:pPr>
        <w:spacing w:after="200" w:before="120"/>
      </w:pPr>
      <w:r>
        <w:rPr>
          <w:i/>
          <w:iCs/>
          <w:color w:val="555555"/>
          <w:sz w:val="22"/>
          <w:szCs w:val="22"/>
        </w:rPr>
        <w:t xml:space="preserve">The terms that apply to every AgroNexa sale of products and services.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Document control</w:t>
            </w:r>
          </w:p>
        </w:tc>
        <w:tc>
          <w:tcPr>
            <w:tcW w:type="dxa" w:w="7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Document ID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AN-TNC-008</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title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Terms and Conditions of Sale</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Version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3.2</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Effective date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 January 2026</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Last reviewed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15 September 2026</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owner</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Legal and Compliance</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Classification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Public</w:t>
            </w:r>
          </w:p>
        </w:tc>
      </w:tr>
    </w:tbl>
    <w:p>
      <w:pPr>
        <w:spacing w:after="120"/>
      </w:pPr>
    </w:p>
    <w:p>
      <w:pPr>
        <w:pStyle w:val="Heading1"/>
      </w:pPr>
      <w:r>
        <w:t xml:space="preserve">1. Introduction and Definitions</w:t>
      </w:r>
    </w:p>
    <w:p>
      <w:pPr>
        <w:spacing w:after="120" w:line="276"/>
      </w:pPr>
      <w:r>
        <w:rPr>
          <w:sz w:val="21"/>
          <w:szCs w:val="21"/>
        </w:rPr>
        <w:t xml:space="preserve">These Terms and Conditions of Sale apply to every sale of products and services by AgroNexa Agri-Inputs Limited to a customer, whether the order is placed on the website, by phone or WhatsApp, or at a depot. By placing an order the customer accepts these terms.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cantSplit/>
          <w:tblHeader/>
        </w:trPr>
        <w:tc>
          <w:tcPr>
            <w:tcW w:type="dxa" w:w="24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Term</w:t>
            </w:r>
          </w:p>
        </w:tc>
        <w:tc>
          <w:tcPr>
            <w:tcW w:type="dxa" w:w="70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Meaning</w:t>
            </w:r>
          </w:p>
        </w:tc>
      </w:tr>
      <w:tr>
        <w:trPr>
          <w:cantSplit/>
        </w:trPr>
        <w:tc>
          <w:tcPr>
            <w:tcW w:type="dxa" w:w="24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we, us</w:t>
            </w:r>
          </w:p>
        </w:tc>
        <w:tc>
          <w:tcPr>
            <w:tcW w:type="dxa" w:w="70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AgroNexa Agri-Inputs Limited, RC 2048117, registered in Nigeria.</w:t>
            </w:r>
          </w:p>
        </w:tc>
      </w:tr>
      <w:tr>
        <w:trPr>
          <w:cantSplit/>
        </w:trPr>
        <w:tc>
          <w:tcPr>
            <w:tcW w:type="dxa" w:w="24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Customer, you</w:t>
            </w:r>
          </w:p>
        </w:tc>
        <w:tc>
          <w:tcPr>
            <w:tcW w:type="dxa" w:w="70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The person or organisation placing the order.</w:t>
            </w:r>
          </w:p>
        </w:tc>
      </w:tr>
      <w:tr>
        <w:trPr>
          <w:cantSplit/>
        </w:trPr>
        <w:tc>
          <w:tcPr>
            <w:tcW w:type="dxa" w:w="24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Products</w:t>
            </w:r>
          </w:p>
        </w:tc>
        <w:tc>
          <w:tcPr>
            <w:tcW w:type="dxa" w:w="70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Fertilizers, seed, crop protection products, equipment and accessories sold by AgroNexa.</w:t>
            </w:r>
          </w:p>
        </w:tc>
      </w:tr>
      <w:tr>
        <w:trPr>
          <w:cantSplit/>
        </w:trPr>
        <w:tc>
          <w:tcPr>
            <w:tcW w:type="dxa" w:w="24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Services</w:t>
            </w:r>
          </w:p>
        </w:tc>
        <w:tc>
          <w:tcPr>
            <w:tcW w:type="dxa" w:w="70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Soil testing, advisory visits and other services sold by AgroNexa.</w:t>
            </w:r>
          </w:p>
        </w:tc>
      </w:tr>
      <w:tr>
        <w:trPr>
          <w:cantSplit/>
        </w:trPr>
        <w:tc>
          <w:tcPr>
            <w:tcW w:type="dxa" w:w="24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Order</w:t>
            </w:r>
          </w:p>
        </w:tc>
        <w:tc>
          <w:tcPr>
            <w:tcW w:type="dxa" w:w="70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 request by the customer to buy products or services.</w:t>
            </w:r>
          </w:p>
        </w:tc>
      </w:tr>
      <w:tr>
        <w:trPr>
          <w:cantSplit/>
        </w:trPr>
        <w:tc>
          <w:tcPr>
            <w:tcW w:type="dxa" w:w="24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Business day</w:t>
            </w:r>
          </w:p>
        </w:tc>
        <w:tc>
          <w:tcPr>
            <w:tcW w:type="dxa" w:w="70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Monday to Saturday, excluding Nigerian public holidays.</w:t>
            </w:r>
          </w:p>
        </w:tc>
      </w:tr>
      <w:tr>
        <w:trPr>
          <w:cantSplit/>
        </w:trPr>
        <w:tc>
          <w:tcPr>
            <w:tcW w:type="dxa" w:w="24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Policies</w:t>
            </w:r>
          </w:p>
        </w:tc>
        <w:tc>
          <w:tcPr>
            <w:tcW w:type="dxa" w:w="70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The Pricing and Payment, Delivery, Returns, Refund and Cancellation, and Customer Support documents, which form part of these terms.</w:t>
            </w:r>
          </w:p>
        </w:tc>
      </w:tr>
    </w:tbl>
    <w:p>
      <w:pPr>
        <w:spacing w:after="120"/>
      </w:pPr>
    </w:p>
    <w:p>
      <w:pPr>
        <w:pStyle w:val="Heading1"/>
      </w:pPr>
      <w:r>
        <w:t xml:space="preserve">2. Orders and Contract</w:t>
      </w:r>
    </w:p>
    <w:p>
      <w:pPr>
        <w:pStyle w:val="ListParagraph"/>
        <w:numPr>
          <w:ilvl w:val="0"/>
          <w:numId w:val="2"/>
        </w:numPr>
        <w:spacing w:after="60" w:line="264"/>
      </w:pPr>
      <w:r>
        <w:rPr>
          <w:sz w:val="21"/>
          <w:szCs w:val="21"/>
        </w:rPr>
        <w:t xml:space="preserve">A customer's order is an offer to buy. A contract is formed when AgroNexa confirms the order and the customer has paid, or has been approved for credit.</w:t>
      </w:r>
    </w:p>
    <w:p>
      <w:pPr>
        <w:pStyle w:val="ListParagraph"/>
        <w:numPr>
          <w:ilvl w:val="0"/>
          <w:numId w:val="2"/>
        </w:numPr>
        <w:spacing w:after="60" w:line="264"/>
      </w:pPr>
      <w:r>
        <w:rPr>
          <w:sz w:val="21"/>
          <w:szCs w:val="21"/>
        </w:rPr>
        <w:t xml:space="preserve">AgroNexa may decline or cancel an order, for example if a product is out of stock, a price was shown in error, or a payment cannot be verified. If this happens after payment, the customer is refunded in full.</w:t>
      </w:r>
    </w:p>
    <w:p>
      <w:pPr>
        <w:pStyle w:val="ListParagraph"/>
        <w:numPr>
          <w:ilvl w:val="0"/>
          <w:numId w:val="2"/>
        </w:numPr>
        <w:spacing w:after="60" w:line="264"/>
      </w:pPr>
      <w:r>
        <w:rPr>
          <w:sz w:val="21"/>
          <w:szCs w:val="21"/>
        </w:rPr>
        <w:t xml:space="preserve">The customer must give correct and complete information, including delivery address and contact details. AgroNexa is not responsible for delays or loss caused by wrong information.</w:t>
      </w:r>
    </w:p>
    <w:p>
      <w:pPr>
        <w:pStyle w:val="ListParagraph"/>
        <w:numPr>
          <w:ilvl w:val="0"/>
          <w:numId w:val="2"/>
        </w:numPr>
        <w:spacing w:after="60" w:line="264"/>
      </w:pPr>
      <w:r>
        <w:rPr>
          <w:sz w:val="21"/>
          <w:szCs w:val="21"/>
        </w:rPr>
        <w:t xml:space="preserve">Agrochemicals are sold only to persons aged 18 or above.</w:t>
      </w:r>
    </w:p>
    <w:p>
      <w:pPr>
        <w:pStyle w:val="Heading1"/>
      </w:pPr>
      <w:r>
        <w:t xml:space="preserve">3. Prices and Payment</w:t>
      </w:r>
    </w:p>
    <w:p>
      <w:pPr>
        <w:pStyle w:val="ListParagraph"/>
        <w:numPr>
          <w:ilvl w:val="0"/>
          <w:numId w:val="2"/>
        </w:numPr>
        <w:spacing w:after="60" w:line="264"/>
      </w:pPr>
      <w:r>
        <w:rPr>
          <w:sz w:val="21"/>
          <w:szCs w:val="21"/>
        </w:rPr>
        <w:t xml:space="preserve">Prices are in Nigerian Naira and are those in force when the order is confirmed, as described in the Pricing and Payment Policy.</w:t>
      </w:r>
    </w:p>
    <w:p>
      <w:pPr>
        <w:pStyle w:val="ListParagraph"/>
        <w:numPr>
          <w:ilvl w:val="0"/>
          <w:numId w:val="2"/>
        </w:numPr>
        <w:spacing w:after="60" w:line="264"/>
      </w:pPr>
      <w:r>
        <w:rPr>
          <w:sz w:val="21"/>
          <w:szCs w:val="21"/>
        </w:rPr>
        <w:t xml:space="preserve">Payment is due in full before dispatch unless credit terms have been agreed in writing.</w:t>
      </w:r>
    </w:p>
    <w:p>
      <w:pPr>
        <w:pStyle w:val="ListParagraph"/>
        <w:numPr>
          <w:ilvl w:val="0"/>
          <w:numId w:val="2"/>
        </w:numPr>
        <w:spacing w:after="60" w:line="264"/>
      </w:pPr>
      <w:r>
        <w:rPr>
          <w:sz w:val="21"/>
          <w:szCs w:val="21"/>
        </w:rPr>
        <w:t xml:space="preserve">Where credit is agreed, late payments may attract interest and suspension of the account as set out in the credit agreement.</w:t>
      </w:r>
    </w:p>
    <w:p>
      <w:pPr>
        <w:pStyle w:val="ListParagraph"/>
        <w:numPr>
          <w:ilvl w:val="0"/>
          <w:numId w:val="2"/>
        </w:numPr>
        <w:spacing w:after="60" w:line="264"/>
      </w:pPr>
      <w:r>
        <w:rPr>
          <w:sz w:val="21"/>
          <w:szCs w:val="21"/>
        </w:rPr>
        <w:t xml:space="preserve">AgroNexa may correct obvious pricing errors. If the correct price is higher, the customer may accept it or cancel for a full refund.</w:t>
      </w:r>
    </w:p>
    <w:p>
      <w:pPr>
        <w:pStyle w:val="Heading1"/>
      </w:pPr>
      <w:r>
        <w:t xml:space="preserve">4. Delivery, Risk and Ownership</w:t>
      </w:r>
    </w:p>
    <w:p>
      <w:pPr>
        <w:pStyle w:val="ListParagraph"/>
        <w:numPr>
          <w:ilvl w:val="0"/>
          <w:numId w:val="2"/>
        </w:numPr>
        <w:spacing w:after="60" w:line="264"/>
      </w:pPr>
      <w:r>
        <w:rPr>
          <w:sz w:val="21"/>
          <w:szCs w:val="21"/>
        </w:rPr>
        <w:t xml:space="preserve">Delivery times are estimates. AgroNexa is not liable for delays caused by events beyond its control (see section 11), but will tell the customer of any significant delay.</w:t>
      </w:r>
    </w:p>
    <w:p>
      <w:pPr>
        <w:pStyle w:val="ListParagraph"/>
        <w:numPr>
          <w:ilvl w:val="0"/>
          <w:numId w:val="2"/>
        </w:numPr>
        <w:spacing w:after="60" w:line="264"/>
      </w:pPr>
      <w:r>
        <w:rPr>
          <w:sz w:val="21"/>
          <w:szCs w:val="21"/>
        </w:rPr>
        <w:t xml:space="preserve">Risk of loss or damage passes to the customer when the goods are delivered and signed for, or when they are loaded at a depot for collection.</w:t>
      </w:r>
    </w:p>
    <w:p>
      <w:pPr>
        <w:pStyle w:val="ListParagraph"/>
        <w:numPr>
          <w:ilvl w:val="0"/>
          <w:numId w:val="2"/>
        </w:numPr>
        <w:spacing w:after="60" w:line="264"/>
      </w:pPr>
      <w:r>
        <w:rPr>
          <w:sz w:val="21"/>
          <w:szCs w:val="21"/>
        </w:rPr>
        <w:t xml:space="preserve">Ownership of the goods passes to the customer when AgroNexa has received payment in full.</w:t>
      </w:r>
    </w:p>
    <w:p>
      <w:pPr>
        <w:pStyle w:val="ListParagraph"/>
        <w:numPr>
          <w:ilvl w:val="0"/>
          <w:numId w:val="2"/>
        </w:numPr>
        <w:spacing w:after="60" w:line="264"/>
      </w:pPr>
      <w:r>
        <w:rPr>
          <w:sz w:val="21"/>
          <w:szCs w:val="21"/>
        </w:rPr>
        <w:t xml:space="preserve">Delivery is complete when the goods are offloaded at the agreed address or the nearest vehicle-accessible point.</w:t>
      </w:r>
    </w:p>
    <w:p>
      <w:pPr>
        <w:pStyle w:val="Heading1"/>
      </w:pPr>
      <w:r>
        <w:t xml:space="preserve">5. Inspection and Claims</w:t>
      </w:r>
    </w:p>
    <w:p>
      <w:pPr>
        <w:spacing w:after="120" w:line="276"/>
      </w:pPr>
      <w:r>
        <w:rPr>
          <w:sz w:val="21"/>
          <w:szCs w:val="21"/>
        </w:rPr>
        <w:t xml:space="preserve">The customer must check the goods on delivery and report damage, shortage or wrong items within 48 hours. Quality, germination and defect claims must be made within the periods set out in the Returns, Refund and Cancellation Policy. Claims made after those periods may be refused.</w:t>
      </w:r>
    </w:p>
    <w:p>
      <w:pPr>
        <w:pStyle w:val="Heading1"/>
      </w:pPr>
      <w:r>
        <w:t xml:space="preserve">6. Returns, Cancellations and Refunds</w:t>
      </w:r>
    </w:p>
    <w:p>
      <w:pPr>
        <w:spacing w:after="120" w:line="276"/>
      </w:pPr>
      <w:r>
        <w:rPr>
          <w:sz w:val="21"/>
          <w:szCs w:val="21"/>
        </w:rPr>
        <w:t xml:space="preserve">The customer's rights to cancel, return products and obtain refunds are set out in the Returns, Refund and Cancellation Policy. Nothing in these terms limits any right the customer has under Nigerian consumer protection law that cannot be excluded.</w:t>
      </w:r>
    </w:p>
    <w:p>
      <w:pPr>
        <w:pStyle w:val="Heading1"/>
      </w:pPr>
      <w:r>
        <w:t xml:space="preserve">7. Use of Products and Agronomic Information</w:t>
      </w:r>
    </w:p>
    <w:p>
      <w:pPr>
        <w:pStyle w:val="ListParagraph"/>
        <w:numPr>
          <w:ilvl w:val="0"/>
          <w:numId w:val="2"/>
        </w:numPr>
        <w:spacing w:after="60" w:line="264"/>
      </w:pPr>
      <w:r>
        <w:rPr>
          <w:sz w:val="21"/>
          <w:szCs w:val="21"/>
        </w:rPr>
        <w:t xml:space="preserve">The customer must use products according to the label, applicable law and good agricultural practice, and must store them correctly.</w:t>
      </w:r>
    </w:p>
    <w:p>
      <w:pPr>
        <w:pStyle w:val="ListParagraph"/>
        <w:numPr>
          <w:ilvl w:val="0"/>
          <w:numId w:val="2"/>
        </w:numPr>
        <w:spacing w:after="60" w:line="264"/>
      </w:pPr>
      <w:r>
        <w:rPr>
          <w:sz w:val="21"/>
          <w:szCs w:val="21"/>
        </w:rPr>
        <w:t xml:space="preserve">Information given in catalogues, on the website, by staff or in advisory reports is general guidance based on information available at the time. Results depend on soil, weather, pests, seed quality, farm practices and other factors outside AgroNexa's control.</w:t>
      </w:r>
    </w:p>
    <w:p>
      <w:pPr>
        <w:pStyle w:val="ListParagraph"/>
        <w:numPr>
          <w:ilvl w:val="0"/>
          <w:numId w:val="2"/>
        </w:numPr>
        <w:spacing w:after="60" w:line="264"/>
      </w:pPr>
      <w:r>
        <w:rPr>
          <w:sz w:val="21"/>
          <w:szCs w:val="21"/>
        </w:rPr>
        <w:t xml:space="preserve">AgroNexa does not guarantee any particular crop yield, income or result from the use of its products or advice.</w:t>
      </w:r>
    </w:p>
    <w:p>
      <w:pPr>
        <w:pStyle w:val="ListParagraph"/>
        <w:numPr>
          <w:ilvl w:val="0"/>
          <w:numId w:val="2"/>
        </w:numPr>
        <w:spacing w:after="60" w:line="264"/>
      </w:pPr>
      <w:r>
        <w:rPr>
          <w:sz w:val="21"/>
          <w:szCs w:val="21"/>
        </w:rPr>
        <w:t xml:space="preserve">The customer is responsible for using appropriate protective equipment when handling agrochemicals and for safe disposal of containers.</w:t>
      </w:r>
    </w:p>
    <w:p>
      <w:pPr>
        <w:pStyle w:val="Heading1"/>
      </w:pPr>
      <w:r>
        <w:t xml:space="preserve">8. Product Warranty</w:t>
      </w:r>
    </w:p>
    <w:p>
      <w:pPr>
        <w:pStyle w:val="ListParagraph"/>
        <w:numPr>
          <w:ilvl w:val="0"/>
          <w:numId w:val="2"/>
        </w:numPr>
        <w:spacing w:after="60" w:line="264"/>
      </w:pPr>
      <w:r>
        <w:rPr>
          <w:sz w:val="21"/>
          <w:szCs w:val="21"/>
        </w:rPr>
        <w:t xml:space="preserve">AgroNexa warrants that products are of satisfactory quality, match their description and, for seed, meet the germination percentage stated on the pack at the time of packing, when stored and used correctly.</w:t>
      </w:r>
    </w:p>
    <w:p>
      <w:pPr>
        <w:pStyle w:val="ListParagraph"/>
        <w:numPr>
          <w:ilvl w:val="0"/>
          <w:numId w:val="2"/>
        </w:numPr>
        <w:spacing w:after="60" w:line="264"/>
      </w:pPr>
      <w:r>
        <w:rPr>
          <w:sz w:val="21"/>
          <w:szCs w:val="21"/>
        </w:rPr>
        <w:t xml:space="preserve">Equipment carries a 12-month warranty against defects in materials and workmanship from the date of delivery. The warranty does not cover wear and tear, misuse, lack of maintenance, accidental damage or unauthorised repairs.</w:t>
      </w:r>
    </w:p>
    <w:p>
      <w:pPr>
        <w:pStyle w:val="ListParagraph"/>
        <w:numPr>
          <w:ilvl w:val="0"/>
          <w:numId w:val="2"/>
        </w:numPr>
        <w:spacing w:after="60" w:line="264"/>
      </w:pPr>
      <w:r>
        <w:rPr>
          <w:sz w:val="21"/>
          <w:szCs w:val="21"/>
        </w:rPr>
        <w:t xml:space="preserve">Except as stated in these terms, all other warranties and conditions that can lawfully be excluded are excluded.</w:t>
      </w:r>
    </w:p>
    <w:p>
      <w:pPr>
        <w:pStyle w:val="Heading1"/>
      </w:pPr>
      <w:r>
        <w:t xml:space="preserve">9. Limitation of Liability</w:t>
      </w:r>
    </w:p>
    <w:p>
      <w:pPr>
        <w:pStyle w:val="ListParagraph"/>
        <w:numPr>
          <w:ilvl w:val="0"/>
          <w:numId w:val="2"/>
        </w:numPr>
        <w:spacing w:after="60" w:line="264"/>
      </w:pPr>
      <w:r>
        <w:rPr>
          <w:sz w:val="21"/>
          <w:szCs w:val="21"/>
        </w:rPr>
        <w:t xml:space="preserve">AgroNexa's total liability for any claim relating to a product or service is limited to the price paid for that product or service.</w:t>
      </w:r>
    </w:p>
    <w:p>
      <w:pPr>
        <w:pStyle w:val="ListParagraph"/>
        <w:numPr>
          <w:ilvl w:val="0"/>
          <w:numId w:val="2"/>
        </w:numPr>
        <w:spacing w:after="60" w:line="264"/>
      </w:pPr>
      <w:r>
        <w:rPr>
          <w:sz w:val="21"/>
          <w:szCs w:val="21"/>
        </w:rPr>
        <w:t xml:space="preserve">AgroNexa is not liable for loss of crop, loss of profit, loss of income, or indirect or consequential loss, except where this cannot lawfully be excluded.</w:t>
      </w:r>
    </w:p>
    <w:p>
      <w:pPr>
        <w:pStyle w:val="ListParagraph"/>
        <w:numPr>
          <w:ilvl w:val="0"/>
          <w:numId w:val="2"/>
        </w:numPr>
        <w:spacing w:after="60" w:line="264"/>
      </w:pPr>
      <w:r>
        <w:rPr>
          <w:sz w:val="21"/>
          <w:szCs w:val="21"/>
        </w:rPr>
        <w:t xml:space="preserve">Nothing in these terms limits liability for death or personal injury caused by negligence, for fraud, or for any other liability that cannot be limited under law.</w:t>
      </w:r>
    </w:p>
    <w:p>
      <w:pPr>
        <w:pStyle w:val="Heading1"/>
      </w:pPr>
      <w:r>
        <w:t xml:space="preserve">10. Privacy and Data Protection</w:t>
      </w:r>
    </w:p>
    <w:p>
      <w:pPr>
        <w:spacing w:after="120" w:line="276"/>
      </w:pPr>
      <w:r>
        <w:rPr>
          <w:sz w:val="21"/>
          <w:szCs w:val="21"/>
        </w:rPr>
        <w:t xml:space="preserve">AgroNexa collects and uses customer personal data to process orders, deliver goods, provide support, meet legal obligations and improve its services. Data is handled in line with the Nigeria Data Protection Act 2023 and the AgroNexa privacy notice published on the website. Customers can ask to access, correct or delete their data by writing to compliance@agronexa.example.</w:t>
      </w:r>
    </w:p>
    <w:p>
      <w:pPr>
        <w:pStyle w:val="Heading1"/>
      </w:pPr>
      <w:r>
        <w:t xml:space="preserve">11. Events Beyond Our Control</w:t>
      </w:r>
    </w:p>
    <w:p>
      <w:pPr>
        <w:spacing w:after="120" w:line="276"/>
      </w:pPr>
      <w:r>
        <w:rPr>
          <w:sz w:val="21"/>
          <w:szCs w:val="21"/>
        </w:rPr>
        <w:t xml:space="preserve">AgroNexa is not liable for failure or delay in carrying out an order caused by events outside its reasonable control, including floods, severe weather, fire, strikes, fuel or supply shortages, government action, import restrictions, civil unrest, security incidents, road closures and failures of banking or telecommunication systems. In such cases AgroNexa will notify the customer and, where it cannot deliver within a reasonable time, the customer may cancel the affected part of the order for a refund.</w:t>
      </w:r>
    </w:p>
    <w:p>
      <w:pPr>
        <w:pStyle w:val="Heading1"/>
      </w:pPr>
      <w:r>
        <w:t xml:space="preserve">12. Intellectual Property</w:t>
      </w:r>
    </w:p>
    <w:p>
      <w:pPr>
        <w:spacing w:after="120" w:line="276"/>
      </w:pPr>
      <w:r>
        <w:rPr>
          <w:sz w:val="21"/>
          <w:szCs w:val="21"/>
        </w:rPr>
        <w:t xml:space="preserve">The AgroNexa name, logo, product names (including the NexaGold, NexaRice, NexaSoy, NexaSorghum, NexaCowpea and NexaGrow names), website content and documents are owned by AgroNexa or its licensors. Customers may not copy or use them for commercial purposes without written permission.</w:t>
      </w:r>
    </w:p>
    <w:p>
      <w:pPr>
        <w:pStyle w:val="Heading1"/>
      </w:pPr>
      <w:r>
        <w:t xml:space="preserve">13. Complaints and Dispute Resolution</w:t>
      </w:r>
    </w:p>
    <w:p>
      <w:pPr>
        <w:pStyle w:val="ListParagraph"/>
        <w:numPr>
          <w:ilvl w:val="0"/>
          <w:numId w:val="3"/>
        </w:numPr>
        <w:spacing w:after="60" w:line="264"/>
      </w:pPr>
      <w:r>
        <w:rPr>
          <w:sz w:val="21"/>
          <w:szCs w:val="21"/>
        </w:rPr>
        <w:t xml:space="preserve">Complaints are handled under the Customer Support Procedures.</w:t>
      </w:r>
    </w:p>
    <w:p>
      <w:pPr>
        <w:pStyle w:val="ListParagraph"/>
        <w:numPr>
          <w:ilvl w:val="0"/>
          <w:numId w:val="3"/>
        </w:numPr>
        <w:spacing w:after="60" w:line="264"/>
      </w:pPr>
      <w:r>
        <w:rPr>
          <w:sz w:val="21"/>
          <w:szCs w:val="21"/>
        </w:rPr>
        <w:t xml:space="preserve">If a dispute cannot be resolved through the complaints process, the parties will first try to settle it by good-faith negotiation within 30 days of a written notice of dispute.</w:t>
      </w:r>
    </w:p>
    <w:p>
      <w:pPr>
        <w:pStyle w:val="ListParagraph"/>
        <w:numPr>
          <w:ilvl w:val="0"/>
          <w:numId w:val="3"/>
        </w:numPr>
        <w:spacing w:after="60" w:line="264"/>
      </w:pPr>
      <w:r>
        <w:rPr>
          <w:sz w:val="21"/>
          <w:szCs w:val="21"/>
        </w:rPr>
        <w:t xml:space="preserve">If negotiation fails, the parties may refer the dispute to mediation or, if they agree, to arbitration under the Arbitration and Mediation Act in Nigeria. Otherwise the dispute may be brought before the courts of the Federal Capital Territory, Abuja.</w:t>
      </w:r>
    </w:p>
    <w:p>
      <w:pPr>
        <w:pStyle w:val="Heading1"/>
      </w:pPr>
      <w:r>
        <w:t xml:space="preserve">14. General</w:t>
      </w:r>
    </w:p>
    <w:p>
      <w:pPr>
        <w:pStyle w:val="ListParagraph"/>
        <w:numPr>
          <w:ilvl w:val="0"/>
          <w:numId w:val="2"/>
        </w:numPr>
        <w:spacing w:after="60" w:line="264"/>
      </w:pPr>
      <w:r>
        <w:rPr>
          <w:sz w:val="21"/>
          <w:szCs w:val="21"/>
        </w:rPr>
        <w:t xml:space="preserve">These terms are governed by the laws of the Federal Republic of Nigeria.</w:t>
      </w:r>
    </w:p>
    <w:p>
      <w:pPr>
        <w:pStyle w:val="ListParagraph"/>
        <w:numPr>
          <w:ilvl w:val="0"/>
          <w:numId w:val="2"/>
        </w:numPr>
        <w:spacing w:after="60" w:line="264"/>
      </w:pPr>
      <w:r>
        <w:rPr>
          <w:sz w:val="21"/>
          <w:szCs w:val="21"/>
        </w:rPr>
        <w:t xml:space="preserve">AgroNexa may update these terms and its policies. The version in force at the time of the order applies to that order. Current versions are published on the website.</w:t>
      </w:r>
    </w:p>
    <w:p>
      <w:pPr>
        <w:pStyle w:val="ListParagraph"/>
        <w:numPr>
          <w:ilvl w:val="0"/>
          <w:numId w:val="2"/>
        </w:numPr>
        <w:spacing w:after="60" w:line="264"/>
      </w:pPr>
      <w:r>
        <w:rPr>
          <w:sz w:val="21"/>
          <w:szCs w:val="21"/>
        </w:rPr>
        <w:t xml:space="preserve">If any part of these terms is found unenforceable, the rest continues to apply.</w:t>
      </w:r>
    </w:p>
    <w:p>
      <w:pPr>
        <w:pStyle w:val="ListParagraph"/>
        <w:numPr>
          <w:ilvl w:val="0"/>
          <w:numId w:val="2"/>
        </w:numPr>
        <w:spacing w:after="60" w:line="264"/>
      </w:pPr>
      <w:r>
        <w:rPr>
          <w:sz w:val="21"/>
          <w:szCs w:val="21"/>
        </w:rPr>
        <w:t xml:space="preserve">These terms and the Policies are the whole agreement between AgroNexa and the customer for the sale, and replace any earlier understandings. Written agreements with dealers or institutions take priority where they conflict with these terms.</w:t>
      </w:r>
    </w:p>
    <w:p>
      <w:pPr>
        <w:pStyle w:val="ListParagraph"/>
        <w:numPr>
          <w:ilvl w:val="0"/>
          <w:numId w:val="2"/>
        </w:numPr>
        <w:spacing w:after="60" w:line="264"/>
      </w:pPr>
      <w:r>
        <w:rPr>
          <w:sz w:val="21"/>
          <w:szCs w:val="21"/>
        </w:rPr>
        <w:t xml:space="preserve">Notices to AgroNexa should be sent to complaints@agronexa.example or to the head office address in the Company Profile.</w:t>
      </w:r>
    </w:p>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Controlled document. Printed copies may be out of date.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AgroNexa Agri-Inputs Limited  |  AN-TNC-008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5E3B"/>
      <w:sz w:val="28"/>
      <w:szCs w:val="28"/>
    </w:rPr>
  </w:style>
  <w:style w:type="paragraph" w:styleId="Heading2">
    <w:name w:val="Heading 2"/>
    <w:basedOn w:val="Normal"/>
    <w:next w:val="Normal"/>
    <w:qFormat/>
    <w:pPr>
      <w:keepNext/>
      <w:spacing w:after="80" w:before="220"/>
      <w:outlineLvl w:val="1"/>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of Sale</dc:title>
  <dc:creator>AgroNexa Agri-Inputs Limited</dc:creator>
  <cp:lastModifiedBy>Un-named</cp:lastModifiedBy>
  <cp:revision>1</cp:revision>
  <dcterms:created xsi:type="dcterms:W3CDTF">2026-10-02T20:49:09.305Z</dcterms:created>
  <dcterms:modified xsi:type="dcterms:W3CDTF">2026-10-02T20:49:09.305Z</dcterms:modified>
</cp:coreProperties>
</file>

<file path=docProps/custom.xml><?xml version="1.0" encoding="utf-8"?>
<Properties xmlns="http://schemas.openxmlformats.org/officeDocument/2006/custom-properties" xmlns:vt="http://schemas.openxmlformats.org/officeDocument/2006/docPropsVTypes"/>
</file>