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INCIDENT DETECTION AND ANALYSIS REPORT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1. EXECUTIVE LOGISTICAL SUMMARY  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   Incident Reference: SIM-LAB-2026-0707  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   Date of Discovery: July 7, 2026  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   Severity Tier: Low (Controlled Laboratory Simulation)  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   Impact Scope: Isolated Local Loopback Interface (lo / 127.0.0.1)  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   Affected Target: Mock Honeypot Service (Active Sockets on Port 7777)  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   Reporting Analyst: Cybersecurity Analyst Intern (Ismail Oyelade)  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2. INCIDENT TIMELINE  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   - 07:40 WAT | Service Instantiation: The target honeypot environment was successfully activated and bound to local port TCP 7777.  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   - 07:41 WAT | Attack Detection: An automated high-intensity packet injection and reconnaissance sweep detected probing the local loopback interface.  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   - 07:42 WAT | Data Containment: The auditing cycle ended. Forensics data stream was isolated and saved as network_attack.pcap.  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3. TECHNICAL DISCOVERY &amp; ATTACK FOOTPRINT  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   During the active scan, the adversary engine executed aggressive protocol interrogation flags. Passive packet extraction provided these metrics:  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   * Attacker Source IP: 127.0.0.1 (Internal Loopback Domain)  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   * Targeted Asset IP: 127.0.0.1  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   * Targeted Port/Proto: 7777 / TCP (Transmission Control Protocol)  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   * Resolved Service: SimpleHTTPServer 0.6 (Python 3.13.9 runtime stack)  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   * OS Kernel Profile: Linux 5.X | 6.X Kernel Subsystem (Kali Workspace)  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4. TRAFFIC AND PROTOCOL MECHANICS ANALYSIS  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   The forensic packet capture analysis shows a systematic, automated port sweep:  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   1. TCP Three-Way Handshake: The scanning tool started connection state vectors by sending an initial synchronization flag (SYN) from source ports (e.g., port 58899). The Python honeypot replied with a Synchronization-Acknowledgment (SYN-ACK) frame, confirming port accessibility.  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   2. Service Fingerprinting: After establishing the socket, the scanning tool sent variations of corrupted HTTP headers and non-standard protocol probes. This signature matches automated scanning engine profiles, forcing unusual kernel flags to map the victim's base platform version.  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5. ACTIONABLE HARDENING RECOMMENDATIONS  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   - Enforce Host-Based Firewalls: Deploy strict netfilter or 'ufw' application rules set to block, log, and drop incoming connection requests that target unauthorized administrative ports by default.  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   - Implement Rate-Limiting Thresholds: Set threshold rules on local intrusion detection systems (IDS) to automatically flag, alert, and quarantine source IP addresses making rapid, sequential multi-port connection requests.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