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Parserontwerp en uitgevoerde parserverbeteringen</w:t>
        <w:br/>
        <w:t>INSOFAD / Software Advanced</w:t>
      </w:r>
    </w:p>
    <w:p>
      <w:pPr>
        <w:jc w:val="center"/>
      </w:pPr>
      <w:r>
        <w:rPr>
          <w:i/>
        </w:rPr>
        <w:t>Werkdocument op basis van de parseraanpak, code-uitwerking en verbeterstappen uit deze chat</w:t>
      </w:r>
    </w:p>
    <w:tbl>
      <w:tblPr>
        <w:tblStyle w:val="TableGrid"/>
        <w:tblW w:type="auto" w:w="0"/>
        <w:jc w:val="center"/>
        <w:tblLook w:firstColumn="1" w:firstRow="1" w:lastColumn="0" w:lastRow="0" w:noHBand="0" w:noVBand="1" w:val="04A0"/>
      </w:tblPr>
      <w:tblGrid>
        <w:gridCol w:w="4703"/>
        <w:gridCol w:w="4703"/>
      </w:tblGrid>
      <w:tr>
        <w:tc>
          <w:tcPr>
            <w:tcW w:type="dxa" w:w="4703"/>
          </w:tcPr>
          <w:p>
            <w:r>
              <w:t>Doel</w:t>
            </w:r>
          </w:p>
        </w:tc>
        <w:tc>
          <w:tcPr>
            <w:tcW w:type="dxa" w:w="4703"/>
          </w:tcPr>
          <w:p>
            <w:r>
              <w:t>Samenvatten wat er voor de parser is ontworpen, welke problemen zijn gevonden en welke oplossingen in code zijn doorgevoerd.</w:t>
            </w:r>
          </w:p>
        </w:tc>
      </w:tr>
      <w:tr>
        <w:tc>
          <w:tcPr>
            <w:tcW w:type="dxa" w:w="4703"/>
          </w:tcPr>
          <w:p>
            <w:r>
              <w:t>Scope</w:t>
            </w:r>
          </w:p>
        </w:tc>
        <w:tc>
          <w:tcPr>
            <w:tcW w:type="dxa" w:w="4703"/>
          </w:tcPr>
          <w:p>
            <w:r>
              <w:t>PDF-gebaseerde requirementsdocumenten voor First Full Stack / Software Advanced.</w:t>
            </w:r>
          </w:p>
        </w:tc>
      </w:tr>
      <w:tr>
        <w:tc>
          <w:tcPr>
            <w:tcW w:type="dxa" w:w="4703"/>
          </w:tcPr>
          <w:p>
            <w:r>
              <w:t>Belangrijkste uitkomst</w:t>
            </w:r>
          </w:p>
        </w:tc>
        <w:tc>
          <w:tcPr>
            <w:tcW w:type="dxa" w:w="4703"/>
          </w:tcPr>
          <w:p>
            <w:r>
              <w:t>Een robuustere block-based parser met betere heading-detectie, front-matter/TOC-filtering, tabelverwerking en parse-reporting.</w:t>
            </w:r>
          </w:p>
        </w:tc>
      </w:tr>
      <w:tr>
        <w:tc>
          <w:tcPr>
            <w:tcW w:type="dxa" w:w="4703"/>
          </w:tcPr>
          <w:p>
            <w:r>
              <w:t>Huidige status</w:t>
            </w:r>
          </w:p>
        </w:tc>
        <w:tc>
          <w:tcPr>
            <w:tcW w:type="dxa" w:w="4703"/>
          </w:tcPr>
          <w:p>
            <w:r>
              <w:t>Parserlaag uitgewerkt in losse modules, getest op goede/voldoende/onvoldoende documenten en voorbereid op een volgende anonymizerlaag.</w:t>
            </w:r>
          </w:p>
        </w:tc>
      </w:tr>
    </w:tbl>
    <w:p/>
    <w:p>
      <w:pPr>
        <w:pStyle w:val="Heading1"/>
      </w:pPr>
      <w:r>
        <w:t>Inhoud</w:t>
      </w:r>
    </w:p>
    <w:p>
      <w:r>
        <w:t>1. Aanleiding en doel</w:t>
      </w:r>
    </w:p>
    <w:p>
      <w:r>
        <w:t>2. Uitgangspunten van de parser</w:t>
      </w:r>
    </w:p>
    <w:p>
      <w:r>
        <w:t>3. Problemen in de eerste parserversie</w:t>
      </w:r>
    </w:p>
    <w:p>
      <w:r>
        <w:t>4. Architectuurkeuzes en opsplitsing in bestanden</w:t>
      </w:r>
    </w:p>
    <w:p>
      <w:r>
        <w:t>5. Uiteindelijke parserflow</w:t>
      </w:r>
    </w:p>
    <w:p>
      <w:r>
        <w:t>6. Belangrijkste fixes per onderdeel</w:t>
      </w:r>
    </w:p>
    <w:p>
      <w:r>
        <w:t>7. Rapportage en output</w:t>
      </w:r>
    </w:p>
    <w:p>
      <w:r>
        <w:t>8. Resultaat en resterende beperkingen</w:t>
      </w:r>
    </w:p>
    <w:p>
      <w:r>
        <w:t>9. Conclusie</w:t>
      </w:r>
    </w:p>
    <w:p>
      <w:r>
        <w:br w:type="page"/>
      </w:r>
    </w:p>
    <w:p>
      <w:pPr>
        <w:pStyle w:val="Heading1"/>
      </w:pPr>
      <w:r>
        <w:t>1. Aanleiding en doel</w:t>
      </w:r>
    </w:p>
    <w:p>
      <w:r>
        <w:t>De parser moest requirementsdocumenten uit de opleiding op een uniforme en bruikbare manier omzetten naar blokken voor downstream verwerking. Het doel was nadrukkelijk niet om rubriclogica of beoordeling al in de parser te stoppen, maar om de documentinhoud eerst betrouwbaar te structureren naar headings, paragrafen, tabellen, front matter, noise en templates.</w:t>
      </w:r>
    </w:p>
    <w:p>
      <w:r>
        <w:t>Tijdens de eerste versie van de parser bleek uit controle van JSON-outputs dat de kwaliteit per document sterk wisselde. Sommige documenten leverden bruikbare headings op, terwijl andere bijna volledig als tabelrijen of losse fragmenten uit de parser kwamen. Daardoor moest downstream logica te veel compenseren. De parser is daarna in deze chat stap voor stap aangescherpt.</w:t>
      </w:r>
    </w:p>
    <w:p>
      <w:pPr>
        <w:pStyle w:val="Heading1"/>
      </w:pPr>
      <w:r>
        <w:t>2. Uitgangspunten van de parser</w:t>
      </w:r>
    </w:p>
    <w:p>
      <w:pPr>
        <w:pStyle w:val="ListBullet"/>
      </w:pPr>
      <w:r>
        <w:t>Block-based werken: elk document wordt omgezet naar een lijst van blokken met documentcontext.</w:t>
      </w:r>
    </w:p>
    <w:p>
      <w:pPr>
        <w:pStyle w:val="ListBullet"/>
      </w:pPr>
      <w:r>
        <w:t>Parser eerst, daarna pas anonymizering, routing en caps.</w:t>
      </w:r>
    </w:p>
    <w:p>
      <w:pPr>
        <w:pStyle w:val="ListBullet"/>
      </w:pPr>
      <w:r>
        <w:t>Geen keyword matching als hoofdstrategie; heading- en blokdetectie moeten layout- en contextbewust zijn.</w:t>
      </w:r>
    </w:p>
    <w:p>
      <w:pPr>
        <w:pStyle w:val="ListBullet"/>
      </w:pPr>
      <w:r>
        <w:t>PDF’s zijn tekst-PDF’s zolang dat kan; OCR is een fallback en niet de standaardroute.</w:t>
      </w:r>
    </w:p>
    <w:p>
      <w:pPr>
        <w:pStyle w:val="ListBullet"/>
      </w:pPr>
      <w:r>
        <w:t>Deterministische en uitlegbare output is belangrijker dan slimme maar fragiele heuristiek.</w:t>
      </w:r>
    </w:p>
    <w:p>
      <w:pPr>
        <w:pStyle w:val="Heading1"/>
      </w:pPr>
      <w:r>
        <w:t>3. Problemen in de eerste parserversie</w:t>
      </w:r>
    </w:p>
    <w:tbl>
      <w:tblPr>
        <w:tblStyle w:val="TableGrid"/>
        <w:tblW w:type="auto" w:w="0"/>
        <w:tblLook w:firstColumn="1" w:firstRow="1" w:lastColumn="0" w:lastRow="0" w:noHBand="0" w:noVBand="1" w:val="04A0"/>
      </w:tblPr>
      <w:tblGrid>
        <w:gridCol w:w="4703"/>
        <w:gridCol w:w="4703"/>
      </w:tblGrid>
      <w:tr>
        <w:tc>
          <w:tcPr>
            <w:tcW w:type="dxa" w:w="4703"/>
          </w:tcPr>
          <w:p>
            <w:r>
              <w:t>Probleem</w:t>
            </w:r>
          </w:p>
        </w:tc>
        <w:tc>
          <w:tcPr>
            <w:tcW w:type="dxa" w:w="4703"/>
          </w:tcPr>
          <w:p>
            <w:r>
              <w:t>Impact</w:t>
            </w:r>
          </w:p>
        </w:tc>
      </w:tr>
      <w:tr>
        <w:tc>
          <w:tcPr>
            <w:tcW w:type="dxa" w:w="4703"/>
          </w:tcPr>
          <w:p>
            <w:r>
              <w:t>Te agressieve tabel-fragmentatie</w:t>
            </w:r>
          </w:p>
        </w:tc>
        <w:tc>
          <w:tcPr>
            <w:tcW w:type="dxa" w:w="4703"/>
          </w:tcPr>
          <w:p>
            <w:r>
              <w:t>In sterke documenten werd inhoud opgesplitst in heel veel losse tabelrijen, waardoor context verloren ging.</w:t>
            </w:r>
          </w:p>
        </w:tc>
      </w:tr>
      <w:tr>
        <w:tc>
          <w:tcPr>
            <w:tcW w:type="dxa" w:w="4703"/>
          </w:tcPr>
          <w:p>
            <w:r>
              <w:t>Heading-detectie te smal</w:t>
            </w:r>
          </w:p>
        </w:tc>
        <w:tc>
          <w:tcPr>
            <w:tcW w:type="dxa" w:w="4703"/>
          </w:tcPr>
          <w:p>
            <w:r>
              <w:t>Alleen H1..H4 of nette nummering werd herkend; veel echte koppen vielen buiten de boot.</w:t>
            </w:r>
          </w:p>
        </w:tc>
      </w:tr>
      <w:tr>
        <w:tc>
          <w:tcPr>
            <w:tcW w:type="dxa" w:w="4703"/>
          </w:tcPr>
          <w:p>
            <w:r>
              <w:t>TOC/front matter vervuilde body</w:t>
            </w:r>
          </w:p>
        </w:tc>
        <w:tc>
          <w:tcPr>
            <w:tcW w:type="dxa" w:w="4703"/>
          </w:tcPr>
          <w:p>
            <w:r>
              <w:t>Inhoudsopgaven, paginanummers, titelpagina’s en template-achtige tekst kwamen als normale content mee.</w:t>
            </w:r>
          </w:p>
        </w:tc>
      </w:tr>
      <w:tr>
        <w:tc>
          <w:tcPr>
            <w:tcW w:type="dxa" w:w="4703"/>
          </w:tcPr>
          <w:p>
            <w:r>
              <w:t>Onstabiele heading_path</w:t>
            </w:r>
          </w:p>
        </w:tc>
        <w:tc>
          <w:tcPr>
            <w:tcW w:type="dxa" w:w="4703"/>
          </w:tcPr>
          <w:p>
            <w:r>
              <w:t>Tabelinhoud of blokken erfden soms een verkeerde sectiecontext, of juist helemaal geen heading_path.</w:t>
            </w:r>
          </w:p>
        </w:tc>
      </w:tr>
      <w:tr>
        <w:tc>
          <w:tcPr>
            <w:tcW w:type="dxa" w:w="4703"/>
          </w:tcPr>
          <w:p>
            <w:r>
              <w:t>Header/footer-ruis</w:t>
            </w:r>
          </w:p>
        </w:tc>
        <w:tc>
          <w:tcPr>
            <w:tcW w:type="dxa" w:w="4703"/>
          </w:tcPr>
          <w:p>
            <w:r>
              <w:t>Herhalende kop- en voetteksten werden als gewone paragrafen gezien.</w:t>
            </w:r>
          </w:p>
        </w:tc>
      </w:tr>
      <w:tr>
        <w:tc>
          <w:tcPr>
            <w:tcW w:type="dxa" w:w="4703"/>
          </w:tcPr>
          <w:p>
            <w:r>
              <w:t>Dubbele headings</w:t>
            </w:r>
          </w:p>
        </w:tc>
        <w:tc>
          <w:tcPr>
            <w:tcW w:type="dxa" w:w="4703"/>
          </w:tcPr>
          <w:p>
            <w:r>
              <w:t>Sommige documenten kregen twee identieke headings achter elkaar in de output.</w:t>
            </w:r>
          </w:p>
        </w:tc>
      </w:tr>
    </w:tbl>
    <w:p>
      <w:pPr>
        <w:pStyle w:val="Heading1"/>
      </w:pPr>
      <w:r>
        <w:t>4. Architectuurkeuzes en opsplitsing in bestanden</w:t>
      </w:r>
    </w:p>
    <w:p>
      <w:r>
        <w:t>De oorspronkelijke parser.py is opgesplitst zodat verantwoordelijkheden beter gescheiden bleven. De gekozen modulaire opzet voor de parserlaag bestaat uit ingest.py, structure.py, report.py, __init__.py en __main__.py.</w:t>
      </w:r>
    </w:p>
    <w:tbl>
      <w:tblPr>
        <w:tblStyle w:val="TableGrid"/>
        <w:tblW w:type="auto" w:w="0"/>
        <w:tblLook w:firstColumn="1" w:firstRow="1" w:lastColumn="0" w:lastRow="0" w:noHBand="0" w:noVBand="1" w:val="04A0"/>
      </w:tblPr>
      <w:tblGrid>
        <w:gridCol w:w="4703"/>
        <w:gridCol w:w="4703"/>
      </w:tblGrid>
      <w:tr>
        <w:tc>
          <w:tcPr>
            <w:tcW w:type="dxa" w:w="4703"/>
          </w:tcPr>
          <w:p>
            <w:r>
              <w:t>Bestand</w:t>
            </w:r>
          </w:p>
        </w:tc>
        <w:tc>
          <w:tcPr>
            <w:tcW w:type="dxa" w:w="4703"/>
          </w:tcPr>
          <w:p>
            <w:r>
              <w:t>Verantwoordelijkheid</w:t>
            </w:r>
          </w:p>
        </w:tc>
      </w:tr>
      <w:tr>
        <w:tc>
          <w:tcPr>
            <w:tcW w:type="dxa" w:w="4703"/>
          </w:tcPr>
          <w:p>
            <w:r>
              <w:t>ingest.py</w:t>
            </w:r>
          </w:p>
        </w:tc>
        <w:tc>
          <w:tcPr>
            <w:tcW w:type="dxa" w:w="4703"/>
          </w:tcPr>
          <w:p>
            <w:r>
              <w:t>PDF openen, woorden en tabellen extraheren, regels opbouwen, ruwe RawElements teruggeven.</w:t>
            </w:r>
          </w:p>
        </w:tc>
      </w:tr>
      <w:tr>
        <w:tc>
          <w:tcPr>
            <w:tcW w:type="dxa" w:w="4703"/>
          </w:tcPr>
          <w:p>
            <w:r>
              <w:t>structure.py</w:t>
            </w:r>
          </w:p>
        </w:tc>
        <w:tc>
          <w:tcPr>
            <w:tcW w:type="dxa" w:w="4703"/>
          </w:tcPr>
          <w:p>
            <w:r>
              <w:t>Classificatie, heading-detectie, TOC/front-matter/noise/template-logica, tabelgroepering, heading_path en Block-opbouw.</w:t>
            </w:r>
          </w:p>
        </w:tc>
      </w:tr>
      <w:tr>
        <w:tc>
          <w:tcPr>
            <w:tcW w:type="dxa" w:w="4703"/>
          </w:tcPr>
          <w:p>
            <w:r>
              <w:t>report.py</w:t>
            </w:r>
          </w:p>
        </w:tc>
        <w:tc>
          <w:tcPr>
            <w:tcW w:type="dxa" w:w="4703"/>
          </w:tcPr>
          <w:p>
            <w:r>
              <w:t>Tellingen, kwaliteitsscore, warnings, documenthash en parse-report JSON.</w:t>
            </w:r>
          </w:p>
        </w:tc>
      </w:tr>
      <w:tr>
        <w:tc>
          <w:tcPr>
            <w:tcW w:type="dxa" w:w="4703"/>
          </w:tcPr>
          <w:p>
            <w:r>
              <w:t>__init__.py</w:t>
            </w:r>
          </w:p>
        </w:tc>
        <w:tc>
          <w:tcPr>
            <w:tcW w:type="dxa" w:w="4703"/>
          </w:tcPr>
          <w:p>
            <w:r>
              <w:t>Publieke entry points zoals parse_document() en parse_batch().</w:t>
            </w:r>
          </w:p>
        </w:tc>
      </w:tr>
      <w:tr>
        <w:tc>
          <w:tcPr>
            <w:tcW w:type="dxa" w:w="4703"/>
          </w:tcPr>
          <w:p>
            <w:r>
              <w:t>__main__.py</w:t>
            </w:r>
          </w:p>
        </w:tc>
        <w:tc>
          <w:tcPr>
            <w:tcW w:type="dxa" w:w="4703"/>
          </w:tcPr>
          <w:p>
            <w:r>
              <w:t>CLI-entrypoint zodat python -m src.parser mogelijk is.</w:t>
            </w:r>
          </w:p>
        </w:tc>
      </w:tr>
    </w:tbl>
    <w:p>
      <w:pPr>
        <w:pStyle w:val="Heading1"/>
      </w:pPr>
      <w:r>
        <w:t>5. Uiteindelijke parserflow</w:t>
      </w:r>
    </w:p>
    <w:p>
      <w:pPr>
        <w:pStyle w:val="ListNumber"/>
      </w:pPr>
      <w:r>
        <w:t>Ingest: PDF openen en woorden, regels en tabellen uitlezen.</w:t>
      </w:r>
    </w:p>
    <w:p>
      <w:pPr>
        <w:pStyle w:val="ListNumber"/>
      </w:pPr>
      <w:r>
        <w:t>Normalisatie: whitespace opschonen, tabelcellen schoonmaken en lege kolommen verwijderen.</w:t>
      </w:r>
    </w:p>
    <w:p>
      <w:pPr>
        <w:pStyle w:val="ListNumber"/>
      </w:pPr>
      <w:r>
        <w:t>Noise-filtering: triviale ruis en herhalende header/footerregels markeren.</w:t>
      </w:r>
    </w:p>
    <w:p>
      <w:pPr>
        <w:pStyle w:val="ListNumber"/>
      </w:pPr>
      <w:r>
        <w:t>TOC/front matter: inhoudsopgavepagina’s, titelpagina-elementen en body-pages onderscheiden.</w:t>
      </w:r>
    </w:p>
    <w:p>
      <w:pPr>
        <w:pStyle w:val="ListNumber"/>
      </w:pPr>
      <w:r>
        <w:t>Template-detectie: placeholders, invultekst, labels en instructieregels labelen.</w:t>
      </w:r>
    </w:p>
    <w:p>
      <w:pPr>
        <w:pStyle w:val="ListNumber"/>
      </w:pPr>
      <w:r>
        <w:t>Tabelgroepering: opeenvolgende tabelrijen samenvoegen tot stabielere tabelblokken.</w:t>
      </w:r>
    </w:p>
    <w:p>
      <w:pPr>
        <w:pStyle w:val="ListNumber"/>
      </w:pPr>
      <w:r>
        <w:t>Heading-opbouw: echte body-elementen controleren op heading-status en level-stack bijwerken.</w:t>
      </w:r>
    </w:p>
    <w:p>
      <w:pPr>
        <w:pStyle w:val="ListNumber"/>
      </w:pPr>
      <w:r>
        <w:t>Block-opbouw: definitieve Block-objecten genereren met heading_path, block_type en table_meta.</w:t>
      </w:r>
    </w:p>
    <w:p>
      <w:pPr>
        <w:pStyle w:val="ListNumber"/>
      </w:pPr>
      <w:r>
        <w:t>Report: parse_report genereren met counts, warnings en kwaliteitsinschatting.</w:t>
      </w:r>
    </w:p>
    <w:p>
      <w:pPr>
        <w:pStyle w:val="Heading1"/>
      </w:pPr>
      <w:r>
        <w:t>6. Belangrijkste fixes per onderdeel</w:t>
      </w:r>
    </w:p>
    <w:p>
      <w:pPr>
        <w:pStyle w:val="Heading2"/>
      </w:pPr>
      <w:r>
        <w:t>6.1 Ingest</w:t>
      </w:r>
    </w:p>
    <w:p>
      <w:pPr>
        <w:pStyle w:val="ListBullet"/>
      </w:pPr>
      <w:r>
        <w:t>Words worden met font-attributen uitgelezen zodat lettergrootte en vetgedrukte tekst als heading-hints gebruikt kunnen worden.</w:t>
      </w:r>
    </w:p>
    <w:p>
      <w:pPr>
        <w:pStyle w:val="ListBullet"/>
      </w:pPr>
      <w:r>
        <w:t>Tabeldetectie is strenger gemaakt zodat styled tekstboxen minder snel als echte tabellen worden gezien.</w:t>
      </w:r>
    </w:p>
    <w:p>
      <w:pPr>
        <w:pStyle w:val="ListBullet"/>
      </w:pPr>
      <w:r>
        <w:t>Regelopbouw gebeurt op basis van woorden op vergelijkbare y-positie.</w:t>
      </w:r>
    </w:p>
    <w:p>
      <w:pPr>
        <w:pStyle w:val="ListBullet"/>
      </w:pPr>
      <w:r>
        <w:t>Tabelrijen worden omgezet naar RawElements met column_count, zodat structure.py tabelinhoud apart kan behandelen.</w:t>
      </w:r>
    </w:p>
    <w:p>
      <w:pPr>
        <w:pStyle w:val="Heading2"/>
      </w:pPr>
      <w:r>
        <w:t>6.2 Structure</w:t>
      </w:r>
    </w:p>
    <w:p>
      <w:pPr>
        <w:pStyle w:val="ListBullet"/>
      </w:pPr>
      <w:r>
        <w:t>Heading-detectie uitgebreid met expliciete H-prefixes, genummerde headings, uppercase kopregels en contextafhankelijke checks.</w:t>
      </w:r>
    </w:p>
    <w:p>
      <w:pPr>
        <w:pStyle w:val="ListBullet"/>
      </w:pPr>
      <w:r>
        <w:t>Genummerde headings strikter gemaakt zodat bold lijstitems minder snel als kop worden gezien.</w:t>
      </w:r>
    </w:p>
    <w:p>
      <w:pPr>
        <w:pStyle w:val="ListBullet"/>
      </w:pPr>
      <w:r>
        <w:t>TOC-titels geëxtraheerd en fuzzy gematcht om body-pages te herkennen en false positives te verminderen.</w:t>
      </w:r>
    </w:p>
    <w:p>
      <w:pPr>
        <w:pStyle w:val="ListBullet"/>
      </w:pPr>
      <w:r>
        <w:t>Front matter beperkt tot pagina 1–2 met guards voor lopende zinnen, TOC-pagina’s en echte body-pagina’s.</w:t>
      </w:r>
    </w:p>
    <w:p>
      <w:pPr>
        <w:pStyle w:val="ListBullet"/>
      </w:pPr>
      <w:r>
        <w:t>Herhalende header/footerteksten gedetecteerd op basis van positie plus fuzzy herhaling over meerdere pagina’s.</w:t>
      </w:r>
    </w:p>
    <w:p>
      <w:pPr>
        <w:pStyle w:val="ListBullet"/>
      </w:pPr>
      <w:r>
        <w:t>Template-detectie uitgebreid voor brackets, fillers, TODO/FIXME-labels, all-caps labels, imperatieven en trailing ellipsis.</w:t>
      </w:r>
    </w:p>
    <w:p>
      <w:pPr>
        <w:pStyle w:val="ListBullet"/>
      </w:pPr>
      <w:r>
        <w:t>Heading_path-guard toegevoegd zodat front matter, TOC, noise en templates nooit een inhoudelijke heading_path erven.</w:t>
      </w:r>
    </w:p>
    <w:p>
      <w:pPr>
        <w:pStyle w:val="ListBullet"/>
      </w:pPr>
      <w:r>
        <w:t>Duplicate heading post-pass toegevoegd: twee identieke opeenvolgende headings worden gecorrigeerd door de tweede naar paragraph te demoten.</w:t>
      </w:r>
    </w:p>
    <w:p>
      <w:pPr>
        <w:pStyle w:val="Heading2"/>
      </w:pPr>
      <w:r>
        <w:t>6.3 Table metadata</w:t>
      </w:r>
    </w:p>
    <w:p>
      <w:pPr>
        <w:pStyle w:val="ListBullet"/>
      </w:pPr>
      <w:r>
        <w:t>Tabelcellen worden genormaliseerd zodat onzichtbare tekens, soft hyphens en rommelige whitespace downstream geen problemen geven.</w:t>
      </w:r>
    </w:p>
    <w:p>
      <w:pPr>
        <w:pStyle w:val="ListBullet"/>
      </w:pPr>
      <w:r>
        <w:t>Headerdetectie op tabelniveau is toegevoegd om echte header-rijen beter te onderscheiden van inhoudsrijen.</w:t>
      </w:r>
    </w:p>
    <w:p>
      <w:pPr>
        <w:pStyle w:val="ListBullet"/>
      </w:pPr>
      <w:r>
        <w:t>table_meta bevat nu onder andere row_count, column_count, header_row, cells en index_cells.</w:t>
      </w:r>
    </w:p>
    <w:p>
      <w:pPr>
        <w:pStyle w:val="ListBullet"/>
      </w:pPr>
      <w:r>
        <w:t>Tabeltekst wordt teruggeschreven naar een canonical formaat met rijen gescheiden door newlines en cellen door pipes.</w:t>
      </w:r>
    </w:p>
    <w:p>
      <w:pPr>
        <w:pStyle w:val="Heading2"/>
      </w:pPr>
      <w:r>
        <w:t>6.4 Report</w:t>
      </w:r>
    </w:p>
    <w:p>
      <w:pPr>
        <w:pStyle w:val="ListBullet"/>
      </w:pPr>
      <w:r>
        <w:t>count_by_type geeft tellingen per block_type.</w:t>
      </w:r>
    </w:p>
    <w:p>
      <w:pPr>
        <w:pStyle w:val="ListBullet"/>
      </w:pPr>
      <w:r>
        <w:t>estimate_text_quality berekent een heuristische score op basis van niet-lege blokken, tekstlengte en headings.</w:t>
      </w:r>
    </w:p>
    <w:p>
      <w:pPr>
        <w:pStyle w:val="ListBullet"/>
      </w:pPr>
      <w:r>
        <w:t>detect_layout_issues signaleert verdachte output zoals 0 headings, extreem veel tabellen of zeer korte gemiddelde tekstlengte.</w:t>
      </w:r>
    </w:p>
    <w:p>
      <w:pPr>
        <w:pStyle w:val="ListBullet"/>
      </w:pPr>
      <w:r>
        <w:t>generate_report en save_report zorgen voor inspecteerbare JSON-output per document.</w:t>
      </w:r>
    </w:p>
    <w:p>
      <w:pPr>
        <w:pStyle w:val="Heading1"/>
      </w:pPr>
      <w:r>
        <w:t>7. Rapportage en output</w:t>
      </w:r>
    </w:p>
    <w:p>
      <w:r>
        <w:t>De parser levert twee hoofdproducten op: de blokken zelf en een parse-report. De blokken bevatten per document de gestructureerde inhoud met block_type, heading_path, tekst, token_estimate en optionele table_meta. Het parse-report vat dit samen in metadata, aantallen per type, tekstkwaliteitscore en warnings.</w:t>
      </w:r>
    </w:p>
    <w:tbl>
      <w:tblPr>
        <w:tblStyle w:val="TableGrid"/>
        <w:tblW w:type="auto" w:w="0"/>
        <w:tblLook w:firstColumn="1" w:firstRow="1" w:lastColumn="0" w:lastRow="0" w:noHBand="0" w:noVBand="1" w:val="04A0"/>
      </w:tblPr>
      <w:tblGrid>
        <w:gridCol w:w="4703"/>
        <w:gridCol w:w="4703"/>
      </w:tblGrid>
      <w:tr>
        <w:tc>
          <w:tcPr>
            <w:tcW w:type="dxa" w:w="4703"/>
          </w:tcPr>
          <w:p>
            <w:r>
              <w:t>Output</w:t>
            </w:r>
          </w:p>
        </w:tc>
        <w:tc>
          <w:tcPr>
            <w:tcW w:type="dxa" w:w="4703"/>
          </w:tcPr>
          <w:p>
            <w:r>
              <w:t>Functie</w:t>
            </w:r>
          </w:p>
        </w:tc>
      </w:tr>
      <w:tr>
        <w:tc>
          <w:tcPr>
            <w:tcW w:type="dxa" w:w="4703"/>
          </w:tcPr>
          <w:p>
            <w:r>
              <w:t>parsed blocks</w:t>
            </w:r>
          </w:p>
        </w:tc>
        <w:tc>
          <w:tcPr>
            <w:tcW w:type="dxa" w:w="4703"/>
          </w:tcPr>
          <w:p>
            <w:r>
              <w:t>Input voor anonymizer, router en caps.</w:t>
            </w:r>
          </w:p>
        </w:tc>
      </w:tr>
      <w:tr>
        <w:tc>
          <w:tcPr>
            <w:tcW w:type="dxa" w:w="4703"/>
          </w:tcPr>
          <w:p>
            <w:r>
              <w:t>parse_report.json</w:t>
            </w:r>
          </w:p>
        </w:tc>
        <w:tc>
          <w:tcPr>
            <w:tcW w:type="dxa" w:w="4703"/>
          </w:tcPr>
          <w:p>
            <w:r>
              <w:t>Snelle kwaliteitscontrole per document.</w:t>
            </w:r>
          </w:p>
        </w:tc>
      </w:tr>
      <w:tr>
        <w:tc>
          <w:tcPr>
            <w:tcW w:type="dxa" w:w="4703"/>
          </w:tcPr>
          <w:p>
            <w:r>
              <w:t>quality_label</w:t>
            </w:r>
          </w:p>
        </w:tc>
        <w:tc>
          <w:tcPr>
            <w:tcW w:type="dxa" w:w="4703"/>
          </w:tcPr>
          <w:p>
            <w:r>
              <w:t>Behoud van de bronindeling goed / voldoende / onvoldoende in batch runs.</w:t>
            </w:r>
          </w:p>
        </w:tc>
      </w:tr>
    </w:tbl>
    <w:p>
      <w:pPr>
        <w:pStyle w:val="Heading1"/>
      </w:pPr>
      <w:r>
        <w:t>8. Resultaat en resterende beperkingen</w:t>
      </w:r>
    </w:p>
    <w:p>
      <w:r>
        <w:t>Na meerdere fixrondes is de parser duidelijk vooruitgegaan. TOC-pagina’s en front matter worden consistenter gelabeld, tabeloutput is stabieler, duplicate headings worden opgeschoond en de heading-structuur is bruikbaarder voor downstream verwerking. Ook de parserarchitectuur is netter geworden door de opsplitsing in aparte modules.</w:t>
      </w:r>
    </w:p>
    <w:p>
      <w:r>
        <w:t>Er blijven wel beperkingen bestaan. Slechte of inconsistente documenten kunnen nog steeds edge cases veroorzaken, bijvoorbeeld bij zeer afwijkende lay-out, zwakke tabellen of halve templates in body-content. Voor de PoC is het acceptabel om zulke resterende onzekerheden zichtbaar te maken in warnings in plaats van de parser oneindig verder te verfijnen.</w:t>
      </w:r>
    </w:p>
    <w:p>
      <w:pPr>
        <w:pStyle w:val="Heading1"/>
      </w:pPr>
      <w:r>
        <w:t>9. Conclusie</w:t>
      </w:r>
    </w:p>
    <w:p>
      <w:r>
        <w:t>De parser is in deze chat geëvolueerd van één parser.py met basisheuristieken naar een modularere en robuustere parserlaag. De kernverbeteringen zitten in betere scheiding van verantwoordelijkheden, contextbewuste heading-detectie, sterkere front-matter- en TOC-logica, rijkere tabelmetadata en duidelijkere parse-reporting. Daarmee is de basis gelegd voor de volgende laag in de pipeline: deterministische anonymizering op block-niveau.</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