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EBC5" w14:textId="77777777" w:rsidR="00BE69AF" w:rsidRDefault="00BE69AF" w:rsidP="009A5FC2">
      <w:pPr>
        <w:pStyle w:val="font-claude-response-body"/>
        <w:spacing w:line="360" w:lineRule="auto"/>
        <w:rPr>
          <w:rStyle w:val="Strong"/>
        </w:rPr>
      </w:pPr>
      <w:r>
        <w:rPr>
          <w:rStyle w:val="Strong"/>
        </w:rPr>
        <w:t>PART 1</w:t>
      </w:r>
    </w:p>
    <w:p w14:paraId="687739DB" w14:textId="706B2511" w:rsidR="00B24267" w:rsidRPr="00F4543F" w:rsidRDefault="00B24267" w:rsidP="009A5FC2">
      <w:pPr>
        <w:pStyle w:val="font-claude-response-body"/>
        <w:spacing w:line="360" w:lineRule="auto"/>
      </w:pPr>
      <w:r w:rsidRPr="00F4543F">
        <w:rPr>
          <w:rStyle w:val="Strong"/>
        </w:rPr>
        <w:t>Business Understanding Report</w:t>
      </w:r>
      <w:r w:rsidRPr="00F4543F">
        <w:br/>
        <w:t>Employee Attrition Analysis — ABC Manufacturing Ltd</w:t>
      </w:r>
    </w:p>
    <w:p w14:paraId="308450BC" w14:textId="40F36964" w:rsidR="00DF26F1" w:rsidRPr="00F4543F" w:rsidRDefault="00DF26F1" w:rsidP="009A5FC2">
      <w:pPr>
        <w:pStyle w:val="font-claude-response-body"/>
        <w:spacing w:line="360" w:lineRule="auto"/>
        <w:jc w:val="both"/>
      </w:pPr>
      <w:r w:rsidRPr="00F4543F">
        <w:t>Employee attrition</w:t>
      </w:r>
      <w:r w:rsidR="000B1223" w:rsidRPr="00F4543F">
        <w:t xml:space="preserve">, also referred to as employee turnover, </w:t>
      </w:r>
      <w:r w:rsidRPr="00F4543F">
        <w:t>refers to the gradual loss of employees through resignation, retirement, or termination.</w:t>
      </w:r>
      <w:r w:rsidR="000B1223" w:rsidRPr="00F4543F">
        <w:t xml:space="preserve"> Employee attrition can be voluntary, involuntary, compulsory and natural. The causes ranges from the one pertaining to the work environment, instability in leadership, lack of flexibility, personal causes to a host of others. </w:t>
      </w:r>
      <w:r w:rsidRPr="00F4543F">
        <w:t>For manufacturing firms like ABC Manufacturing Ltd, high attrition disrupts production continuity and increases operational costs.</w:t>
      </w:r>
    </w:p>
    <w:p w14:paraId="6C1854CD" w14:textId="38FA3713" w:rsidR="00113753" w:rsidRPr="00F4543F" w:rsidRDefault="00113753" w:rsidP="009A5FC2">
      <w:pPr>
        <w:pStyle w:val="font-claude-response-body"/>
        <w:spacing w:line="360" w:lineRule="auto"/>
        <w:jc w:val="both"/>
      </w:pPr>
      <w:r w:rsidRPr="00F4543F">
        <w:t>The cost of employee attrition extends beyond the visible expenses of recruiting, hiring, and training a replacement. Hidden costs such as disruption to team dynamics, erosion of institutional knowledge, and damage to brand reputation often go unrecognized, but can have a lasting impact on an organization's operations and long-term success (</w:t>
      </w:r>
      <w:r w:rsidRPr="00F4543F">
        <w:rPr>
          <w:i/>
          <w:iCs/>
        </w:rPr>
        <w:t>Kingsley, 2025</w:t>
      </w:r>
      <w:r w:rsidRPr="00F4543F">
        <w:t>). For a manufacturing firm like ABC Manufacturing Ltd, these hidden costs can directly affect product quality and consistency when experienced staff leave.</w:t>
      </w:r>
    </w:p>
    <w:p w14:paraId="0274C092" w14:textId="2D26BE59" w:rsidR="00DF26F1" w:rsidRPr="00F4543F" w:rsidRDefault="00DF26F1" w:rsidP="009A5FC2">
      <w:pPr>
        <w:pStyle w:val="font-claude-response-body"/>
        <w:spacing w:line="360" w:lineRule="auto"/>
        <w:jc w:val="both"/>
      </w:pPr>
      <w:r w:rsidRPr="00F4543F">
        <w:t xml:space="preserve">Historically, HR departments have relied on exit interviews and manager judgment to understand why employees leave. This is a reactive approach that only surfaces problems after an employee has already decided to go. Data science </w:t>
      </w:r>
      <w:r w:rsidR="00BD3DF7" w:rsidRPr="00F4543F">
        <w:t>takes a different approach which is the</w:t>
      </w:r>
      <w:r w:rsidRPr="00F4543F">
        <w:t xml:space="preserve"> proactive approach. By analyzing historical employee data such as age, income, department, overtime, and job satisfaction, organizations can identify patterns and risk factors associated with attrition before it happens. This enables HR to intervene early, rather than reacting after the fact.</w:t>
      </w:r>
    </w:p>
    <w:p w14:paraId="540C47C7" w14:textId="1604272A" w:rsidR="00DF26F1" w:rsidRPr="00F4543F" w:rsidRDefault="00DF26F1" w:rsidP="009A5FC2">
      <w:pPr>
        <w:pStyle w:val="font-claude-response-body"/>
        <w:spacing w:line="360" w:lineRule="auto"/>
        <w:jc w:val="both"/>
      </w:pPr>
      <w:r w:rsidRPr="00F4543F">
        <w:t xml:space="preserve">ABC Manufacturing Ltd wants to understand whether there is a discernible pattern in its employee attrition, and the reasons behind why employees are leaving. This understanding will help the company decide whether investing in a predictive machine learning model is worthwhile. Such a model would help predict which employees are at risk of leaving, giving HR the opportunity to </w:t>
      </w:r>
      <w:r w:rsidR="00BD3DF7" w:rsidRPr="00F4543F">
        <w:t>act early</w:t>
      </w:r>
      <w:r w:rsidRPr="00F4543F">
        <w:t>, whether by revisiting compensation, addressing specific dissatisfaction drivers, or improving career growth and promotion pathways. Ultimately, the goal is to attend to employee needs before attrition happens rather than after.</w:t>
      </w:r>
    </w:p>
    <w:p w14:paraId="762A739C" w14:textId="13B814C2" w:rsidR="00DF26F1" w:rsidRPr="00F4543F" w:rsidRDefault="00DF26F1" w:rsidP="009A5FC2">
      <w:pPr>
        <w:pStyle w:val="font-claude-response-body"/>
        <w:spacing w:line="360" w:lineRule="auto"/>
        <w:jc w:val="both"/>
      </w:pPr>
      <w:r w:rsidRPr="00F4543F">
        <w:lastRenderedPageBreak/>
        <w:t xml:space="preserve">The first step toward building a predictive model is understanding who is leaving, when they are leaving, and why. To predict future patterns, it helps to first look </w:t>
      </w:r>
      <w:r w:rsidR="00BD3DF7" w:rsidRPr="00F4543F">
        <w:t>at</w:t>
      </w:r>
      <w:r w:rsidRPr="00F4543F">
        <w:t xml:space="preserve"> the past. ABC Manufacturing Ltd can begin by reviewing historical engagement survey data, collected six months to a year prior, and building a post-hoc profile of employees who left voluntarily. Analyzing this data can reveal which employees left, when they left, why they left, and whether certain age groups or departments show higher attrition than others.</w:t>
      </w:r>
    </w:p>
    <w:p w14:paraId="55A2221B" w14:textId="443DF794" w:rsidR="00DF26F1" w:rsidRPr="00F4543F" w:rsidRDefault="00BD3DF7" w:rsidP="009A5FC2">
      <w:pPr>
        <w:pStyle w:val="font-claude-response-body"/>
        <w:spacing w:line="360" w:lineRule="auto"/>
        <w:jc w:val="both"/>
      </w:pPr>
      <w:r w:rsidRPr="00F4543F">
        <w:t>A</w:t>
      </w:r>
      <w:r w:rsidR="00DF26F1" w:rsidRPr="00F4543F">
        <w:t xml:space="preserve">ttrition is costly and historically difficult to predict without data. The following stages of this project will explore ABC Manufacturing </w:t>
      </w:r>
      <w:proofErr w:type="spellStart"/>
      <w:r w:rsidR="00DF26F1" w:rsidRPr="00F4543F">
        <w:t>Ltd's</w:t>
      </w:r>
      <w:proofErr w:type="spellEnd"/>
      <w:r w:rsidR="00DF26F1" w:rsidRPr="00F4543F">
        <w:t xml:space="preserve"> HR dataset directly, to identify which factors are most strongly associated with employee attrition.</w:t>
      </w:r>
    </w:p>
    <w:p w14:paraId="47349C9D" w14:textId="77777777" w:rsidR="00212EA4" w:rsidRPr="00F4543F" w:rsidRDefault="00212EA4" w:rsidP="009A5FC2">
      <w:pPr>
        <w:pStyle w:val="font-claude-response-body"/>
        <w:spacing w:line="360" w:lineRule="auto"/>
        <w:jc w:val="both"/>
      </w:pPr>
    </w:p>
    <w:p w14:paraId="623357EC" w14:textId="3403621F" w:rsidR="00AA59CC" w:rsidRPr="00F4543F" w:rsidRDefault="00113753" w:rsidP="009A5FC2">
      <w:pPr>
        <w:spacing w:line="360" w:lineRule="auto"/>
        <w:jc w:val="both"/>
        <w:rPr>
          <w:rFonts w:ascii="Times New Roman" w:hAnsi="Times New Roman" w:cs="Times New Roman"/>
          <w:sz w:val="24"/>
          <w:szCs w:val="24"/>
        </w:rPr>
      </w:pPr>
      <w:r w:rsidRPr="00F4543F">
        <w:rPr>
          <w:rStyle w:val="Strong"/>
          <w:rFonts w:ascii="Times New Roman" w:hAnsi="Times New Roman" w:cs="Times New Roman"/>
          <w:sz w:val="24"/>
          <w:szCs w:val="24"/>
        </w:rPr>
        <w:t>Reference</w:t>
      </w:r>
      <w:r w:rsidRPr="00F4543F">
        <w:rPr>
          <w:rFonts w:ascii="Times New Roman" w:hAnsi="Times New Roman" w:cs="Times New Roman"/>
          <w:sz w:val="24"/>
          <w:szCs w:val="24"/>
        </w:rPr>
        <w:br/>
      </w:r>
      <w:r w:rsidR="00B24267" w:rsidRPr="00F4543F">
        <w:rPr>
          <w:rFonts w:ascii="Times New Roman" w:hAnsi="Times New Roman" w:cs="Times New Roman"/>
          <w:sz w:val="24"/>
          <w:szCs w:val="24"/>
        </w:rPr>
        <w:t xml:space="preserve">1. Kingsley, J. (2025). The Hidden Cost of Attrition: Predictive Modeling as a Retention Strategy. ResearchGate. </w:t>
      </w:r>
      <w:hyperlink r:id="rId5" w:history="1">
        <w:r w:rsidR="00B24267" w:rsidRPr="00F4543F">
          <w:rPr>
            <w:rStyle w:val="Hyperlink"/>
            <w:rFonts w:ascii="Times New Roman" w:hAnsi="Times New Roman" w:cs="Times New Roman"/>
            <w:sz w:val="24"/>
            <w:szCs w:val="24"/>
          </w:rPr>
          <w:t>https://www.researchgate.net/publication/390802177_THE_HIDDEN_COST_OF_ATTRITION_PREDICTIVE_MODELING_AS_A_RETENTION_STRATEGY</w:t>
        </w:r>
      </w:hyperlink>
    </w:p>
    <w:p w14:paraId="00D8027A" w14:textId="79E3B32C" w:rsidR="00F4543F" w:rsidRPr="00F4543F" w:rsidRDefault="00F4543F" w:rsidP="009A5FC2">
      <w:pPr>
        <w:spacing w:line="360" w:lineRule="auto"/>
        <w:jc w:val="both"/>
        <w:rPr>
          <w:rFonts w:ascii="Times New Roman" w:hAnsi="Times New Roman" w:cs="Times New Roman"/>
          <w:sz w:val="24"/>
          <w:szCs w:val="24"/>
        </w:rPr>
      </w:pPr>
    </w:p>
    <w:p w14:paraId="2F5D894F" w14:textId="3269777D" w:rsidR="00F4543F" w:rsidRPr="00F4543F" w:rsidRDefault="00F4543F" w:rsidP="009A5FC2">
      <w:pPr>
        <w:spacing w:line="360" w:lineRule="auto"/>
        <w:jc w:val="both"/>
        <w:rPr>
          <w:rFonts w:ascii="Times New Roman" w:hAnsi="Times New Roman" w:cs="Times New Roman"/>
          <w:sz w:val="24"/>
          <w:szCs w:val="24"/>
        </w:rPr>
      </w:pPr>
    </w:p>
    <w:p w14:paraId="1319BD72" w14:textId="5D857962" w:rsidR="00F4543F" w:rsidRPr="00F4543F" w:rsidRDefault="00F4543F" w:rsidP="009A5FC2">
      <w:pPr>
        <w:spacing w:line="360" w:lineRule="auto"/>
        <w:jc w:val="both"/>
        <w:rPr>
          <w:rFonts w:ascii="Times New Roman" w:hAnsi="Times New Roman" w:cs="Times New Roman"/>
          <w:sz w:val="24"/>
          <w:szCs w:val="24"/>
        </w:rPr>
      </w:pPr>
    </w:p>
    <w:p w14:paraId="648E7C91" w14:textId="494DA9F5" w:rsidR="00F4543F" w:rsidRPr="00F4543F" w:rsidRDefault="00F4543F" w:rsidP="009A5FC2">
      <w:pPr>
        <w:spacing w:line="360" w:lineRule="auto"/>
        <w:jc w:val="both"/>
        <w:rPr>
          <w:rFonts w:ascii="Times New Roman" w:hAnsi="Times New Roman" w:cs="Times New Roman"/>
          <w:sz w:val="24"/>
          <w:szCs w:val="24"/>
        </w:rPr>
      </w:pPr>
    </w:p>
    <w:p w14:paraId="437DE954" w14:textId="506D26BD" w:rsidR="00F4543F" w:rsidRPr="00F4543F" w:rsidRDefault="00F4543F" w:rsidP="009A5FC2">
      <w:pPr>
        <w:spacing w:line="360" w:lineRule="auto"/>
        <w:jc w:val="both"/>
        <w:rPr>
          <w:rFonts w:ascii="Times New Roman" w:hAnsi="Times New Roman" w:cs="Times New Roman"/>
          <w:sz w:val="24"/>
          <w:szCs w:val="24"/>
        </w:rPr>
      </w:pPr>
    </w:p>
    <w:p w14:paraId="0673F7BB" w14:textId="29F376F5" w:rsidR="00F4543F" w:rsidRPr="00F4543F" w:rsidRDefault="00F4543F" w:rsidP="009A5FC2">
      <w:pPr>
        <w:spacing w:line="360" w:lineRule="auto"/>
        <w:jc w:val="both"/>
        <w:rPr>
          <w:rFonts w:ascii="Times New Roman" w:hAnsi="Times New Roman" w:cs="Times New Roman"/>
          <w:sz w:val="24"/>
          <w:szCs w:val="24"/>
        </w:rPr>
      </w:pPr>
    </w:p>
    <w:p w14:paraId="7C276D6A" w14:textId="0F9D889A" w:rsidR="00F4543F" w:rsidRPr="00F4543F" w:rsidRDefault="00F4543F" w:rsidP="009A5FC2">
      <w:pPr>
        <w:spacing w:line="360" w:lineRule="auto"/>
        <w:jc w:val="both"/>
        <w:rPr>
          <w:rFonts w:ascii="Times New Roman" w:hAnsi="Times New Roman" w:cs="Times New Roman"/>
          <w:sz w:val="24"/>
          <w:szCs w:val="24"/>
        </w:rPr>
      </w:pPr>
    </w:p>
    <w:p w14:paraId="298E309F" w14:textId="4EEC11D6" w:rsidR="00F4543F" w:rsidRPr="00F4543F" w:rsidRDefault="00F4543F" w:rsidP="009A5FC2">
      <w:pPr>
        <w:spacing w:line="360" w:lineRule="auto"/>
        <w:jc w:val="both"/>
        <w:rPr>
          <w:rFonts w:ascii="Times New Roman" w:hAnsi="Times New Roman" w:cs="Times New Roman"/>
          <w:sz w:val="24"/>
          <w:szCs w:val="24"/>
        </w:rPr>
      </w:pPr>
    </w:p>
    <w:p w14:paraId="517522EC" w14:textId="15C98BF5" w:rsidR="00F4543F" w:rsidRPr="00F4543F" w:rsidRDefault="00F4543F" w:rsidP="009A5FC2">
      <w:pPr>
        <w:spacing w:line="360" w:lineRule="auto"/>
        <w:jc w:val="both"/>
        <w:rPr>
          <w:rFonts w:ascii="Times New Roman" w:hAnsi="Times New Roman" w:cs="Times New Roman"/>
          <w:sz w:val="24"/>
          <w:szCs w:val="24"/>
        </w:rPr>
      </w:pPr>
    </w:p>
    <w:p w14:paraId="2BBE925D" w14:textId="6163695F" w:rsidR="00BE69AF" w:rsidRDefault="00BE69AF" w:rsidP="009A5FC2">
      <w:pPr>
        <w:spacing w:before="100" w:beforeAutospacing="1" w:after="100" w:afterAutospacing="1" w:line="360" w:lineRule="auto"/>
        <w:rPr>
          <w:rFonts w:ascii="Times New Roman" w:eastAsia="Times New Roman" w:hAnsi="Times New Roman" w:cs="Times New Roman"/>
          <w:b/>
          <w:bCs/>
          <w:sz w:val="24"/>
          <w:szCs w:val="24"/>
        </w:rPr>
      </w:pPr>
    </w:p>
    <w:p w14:paraId="79F4326B" w14:textId="208C6ADD" w:rsidR="00BE69AF" w:rsidRPr="00BE69AF" w:rsidRDefault="00BE69AF" w:rsidP="009A5FC2">
      <w:pPr>
        <w:spacing w:line="360" w:lineRule="auto"/>
        <w:jc w:val="both"/>
        <w:rPr>
          <w:rFonts w:ascii="Times New Roman" w:hAnsi="Times New Roman" w:cs="Times New Roman"/>
          <w:b/>
          <w:bCs/>
          <w:sz w:val="24"/>
          <w:szCs w:val="24"/>
        </w:rPr>
      </w:pPr>
    </w:p>
    <w:sectPr w:rsidR="00BE69AF" w:rsidRPr="00BE6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61FA8"/>
    <w:multiLevelType w:val="multilevel"/>
    <w:tmpl w:val="6C38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221D1"/>
    <w:multiLevelType w:val="multilevel"/>
    <w:tmpl w:val="316A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66CF3"/>
    <w:multiLevelType w:val="multilevel"/>
    <w:tmpl w:val="E8B2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EC"/>
    <w:rsid w:val="000B1223"/>
    <w:rsid w:val="00113753"/>
    <w:rsid w:val="00212EA4"/>
    <w:rsid w:val="005541D6"/>
    <w:rsid w:val="008975F9"/>
    <w:rsid w:val="009A5FC2"/>
    <w:rsid w:val="00AA59CC"/>
    <w:rsid w:val="00B24267"/>
    <w:rsid w:val="00BD3DF7"/>
    <w:rsid w:val="00BE69AF"/>
    <w:rsid w:val="00CF1151"/>
    <w:rsid w:val="00D91A12"/>
    <w:rsid w:val="00DF26F1"/>
    <w:rsid w:val="00F120F8"/>
    <w:rsid w:val="00F4543F"/>
    <w:rsid w:val="00F673EC"/>
    <w:rsid w:val="00FE7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EAF17"/>
  <w15:chartTrackingRefBased/>
  <w15:docId w15:val="{D820FB58-926C-4B9D-9F8D-B51D5ACE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F673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73EC"/>
    <w:rPr>
      <w:b/>
      <w:bCs/>
    </w:rPr>
  </w:style>
  <w:style w:type="paragraph" w:styleId="NormalWeb">
    <w:name w:val="Normal (Web)"/>
    <w:basedOn w:val="Normal"/>
    <w:uiPriority w:val="99"/>
    <w:semiHidden/>
    <w:unhideWhenUsed/>
    <w:rsid w:val="00212E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12EA4"/>
    <w:rPr>
      <w:color w:val="0000FF"/>
      <w:u w:val="single"/>
    </w:rPr>
  </w:style>
  <w:style w:type="character" w:styleId="Emphasis">
    <w:name w:val="Emphasis"/>
    <w:basedOn w:val="DefaultParagraphFont"/>
    <w:uiPriority w:val="20"/>
    <w:qFormat/>
    <w:rsid w:val="00DF26F1"/>
    <w:rPr>
      <w:i/>
      <w:iCs/>
    </w:rPr>
  </w:style>
  <w:style w:type="character" w:styleId="HTMLCode">
    <w:name w:val="HTML Code"/>
    <w:basedOn w:val="DefaultParagraphFont"/>
    <w:uiPriority w:val="99"/>
    <w:semiHidden/>
    <w:unhideWhenUsed/>
    <w:rsid w:val="00F454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3603">
      <w:bodyDiv w:val="1"/>
      <w:marLeft w:val="0"/>
      <w:marRight w:val="0"/>
      <w:marTop w:val="0"/>
      <w:marBottom w:val="0"/>
      <w:divBdr>
        <w:top w:val="none" w:sz="0" w:space="0" w:color="auto"/>
        <w:left w:val="none" w:sz="0" w:space="0" w:color="auto"/>
        <w:bottom w:val="none" w:sz="0" w:space="0" w:color="auto"/>
        <w:right w:val="none" w:sz="0" w:space="0" w:color="auto"/>
      </w:divBdr>
    </w:div>
    <w:div w:id="86078893">
      <w:bodyDiv w:val="1"/>
      <w:marLeft w:val="0"/>
      <w:marRight w:val="0"/>
      <w:marTop w:val="0"/>
      <w:marBottom w:val="0"/>
      <w:divBdr>
        <w:top w:val="none" w:sz="0" w:space="0" w:color="auto"/>
        <w:left w:val="none" w:sz="0" w:space="0" w:color="auto"/>
        <w:bottom w:val="none" w:sz="0" w:space="0" w:color="auto"/>
        <w:right w:val="none" w:sz="0" w:space="0" w:color="auto"/>
      </w:divBdr>
    </w:div>
    <w:div w:id="817069018">
      <w:bodyDiv w:val="1"/>
      <w:marLeft w:val="0"/>
      <w:marRight w:val="0"/>
      <w:marTop w:val="0"/>
      <w:marBottom w:val="0"/>
      <w:divBdr>
        <w:top w:val="none" w:sz="0" w:space="0" w:color="auto"/>
        <w:left w:val="none" w:sz="0" w:space="0" w:color="auto"/>
        <w:bottom w:val="none" w:sz="0" w:space="0" w:color="auto"/>
        <w:right w:val="none" w:sz="0" w:space="0" w:color="auto"/>
      </w:divBdr>
    </w:div>
    <w:div w:id="1549612996">
      <w:bodyDiv w:val="1"/>
      <w:marLeft w:val="0"/>
      <w:marRight w:val="0"/>
      <w:marTop w:val="0"/>
      <w:marBottom w:val="0"/>
      <w:divBdr>
        <w:top w:val="none" w:sz="0" w:space="0" w:color="auto"/>
        <w:left w:val="none" w:sz="0" w:space="0" w:color="auto"/>
        <w:bottom w:val="none" w:sz="0" w:space="0" w:color="auto"/>
        <w:right w:val="none" w:sz="0" w:space="0" w:color="auto"/>
      </w:divBdr>
    </w:div>
    <w:div w:id="211316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searchgate.net/publication/390802177_THE_HIDDEN_COST_OF_ATTRITION_PREDICTIVE_MODELING_AS_A_RETENTION_STRATEG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517</Words>
  <Characters>2948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Fatimah Odumuyiwa</dc:creator>
  <cp:keywords/>
  <dc:description/>
  <cp:lastModifiedBy>Fatimah Odumuyiwa</cp:lastModifiedBy>
  <cp:revision>2</cp:revision>
  <dcterms:created xsi:type="dcterms:W3CDTF">2026-08-08T16:28:00Z</dcterms:created>
  <dcterms:modified xsi:type="dcterms:W3CDTF">2026-08-08T16:28:00Z</dcterms:modified>
</cp:coreProperties>
</file>