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3FF5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>1. Patient Identifiers and Demographics: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25D39005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• </w:t>
      </w:r>
      <w:proofErr w:type="spellStart"/>
      <w:r w:rsidRPr="005E1F18">
        <w:rPr>
          <w:lang w:val="en-US"/>
        </w:rPr>
        <w:t>patientid</w:t>
      </w:r>
      <w:proofErr w:type="spellEnd"/>
      <w:r w:rsidRPr="005E1F18">
        <w:rPr>
          <w:lang w:val="en-US"/>
        </w:rPr>
        <w:t>: A unique ID for each patient.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4048C697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• </w:t>
      </w:r>
      <w:proofErr w:type="spellStart"/>
      <w:r w:rsidRPr="005E1F18">
        <w:rPr>
          <w:lang w:val="en-US"/>
        </w:rPr>
        <w:t>siteid</w:t>
      </w:r>
      <w:proofErr w:type="spellEnd"/>
      <w:r w:rsidRPr="005E1F18">
        <w:rPr>
          <w:lang w:val="en-US"/>
        </w:rPr>
        <w:t>: A code unique to each hospital.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42F7603A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• </w:t>
      </w:r>
      <w:proofErr w:type="spellStart"/>
      <w:r w:rsidRPr="005E1F18">
        <w:rPr>
          <w:lang w:val="en-US"/>
        </w:rPr>
        <w:t>countryid</w:t>
      </w:r>
      <w:proofErr w:type="spellEnd"/>
      <w:r w:rsidRPr="005E1F18">
        <w:rPr>
          <w:lang w:val="en-US"/>
        </w:rPr>
        <w:t>: A numerical ID representing the country.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273374F4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>• sex, age: Demographic information.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7C1A6CFC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>2. Clinical Details: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1CD3F02B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• </w:t>
      </w:r>
      <w:proofErr w:type="spellStart"/>
      <w:r w:rsidRPr="005E1F18">
        <w:rPr>
          <w:lang w:val="en-US"/>
        </w:rPr>
        <w:t>timeonset</w:t>
      </w:r>
      <w:proofErr w:type="spellEnd"/>
      <w:r w:rsidRPr="005E1F18">
        <w:rPr>
          <w:lang w:val="en-US"/>
        </w:rPr>
        <w:t>: Time since onset of GI bleed symptoms.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09B15566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• location, </w:t>
      </w:r>
      <w:proofErr w:type="spellStart"/>
      <w:r w:rsidRPr="005E1F18">
        <w:rPr>
          <w:lang w:val="en-US"/>
        </w:rPr>
        <w:t>haematemesis</w:t>
      </w:r>
      <w:proofErr w:type="spellEnd"/>
      <w:r w:rsidRPr="005E1F18">
        <w:rPr>
          <w:lang w:val="en-US"/>
        </w:rPr>
        <w:t>, melaena, variceal: Details about the suspected location and nature of the GI bleed.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7325F13C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• shock, bleeding, </w:t>
      </w:r>
      <w:proofErr w:type="spellStart"/>
      <w:r w:rsidRPr="005E1F18">
        <w:rPr>
          <w:lang w:val="en-US"/>
        </w:rPr>
        <w:t>comorbcv</w:t>
      </w:r>
      <w:proofErr w:type="spellEnd"/>
      <w:r w:rsidRPr="005E1F18">
        <w:rPr>
          <w:lang w:val="en-US"/>
        </w:rPr>
        <w:t xml:space="preserve"> (cardiovascular comorbidity), etc.: Clinical assessments and comorbidity information.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  <w:t>bleeding means suspected current bleeding</w:t>
      </w:r>
    </w:p>
    <w:p w14:paraId="11A47A12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>3. Treatment and Procedures: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6DEBADF9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• Various fields relating to treatments and procedures like </w:t>
      </w:r>
      <w:proofErr w:type="spellStart"/>
      <w:r w:rsidRPr="005E1F18">
        <w:rPr>
          <w:lang w:val="en-US"/>
        </w:rPr>
        <w:t>anticoag</w:t>
      </w:r>
      <w:proofErr w:type="spellEnd"/>
      <w:r w:rsidRPr="005E1F18">
        <w:rPr>
          <w:lang w:val="en-US"/>
        </w:rPr>
        <w:t xml:space="preserve"> (anticoagulant therapy), emergency, </w:t>
      </w:r>
      <w:proofErr w:type="spellStart"/>
      <w:r w:rsidRPr="005E1F18">
        <w:rPr>
          <w:lang w:val="en-US"/>
        </w:rPr>
        <w:t>therapeuticendoscopic</w:t>
      </w:r>
      <w:proofErr w:type="spellEnd"/>
      <w:r w:rsidRPr="005E1F18">
        <w:rPr>
          <w:lang w:val="en-US"/>
        </w:rPr>
        <w:t xml:space="preserve">, and </w:t>
      </w:r>
      <w:proofErr w:type="spellStart"/>
      <w:r w:rsidRPr="005E1F18">
        <w:rPr>
          <w:lang w:val="en-US"/>
        </w:rPr>
        <w:t>diagnosticradiological</w:t>
      </w:r>
      <w:proofErr w:type="spellEnd"/>
      <w:r w:rsidRPr="005E1F18">
        <w:rPr>
          <w:lang w:val="en-US"/>
        </w:rPr>
        <w:t>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057E1475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>4. Outcomes: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50E38EAA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• </w:t>
      </w:r>
      <w:proofErr w:type="spellStart"/>
      <w:r w:rsidRPr="005E1F18">
        <w:rPr>
          <w:lang w:val="en-US"/>
        </w:rPr>
        <w:t>timerandtodeath</w:t>
      </w:r>
      <w:proofErr w:type="spellEnd"/>
      <w:r w:rsidRPr="005E1F18">
        <w:rPr>
          <w:lang w:val="en-US"/>
        </w:rPr>
        <w:t xml:space="preserve">, </w:t>
      </w:r>
      <w:proofErr w:type="spellStart"/>
      <w:r w:rsidRPr="005E1F18">
        <w:rPr>
          <w:lang w:val="en-US"/>
        </w:rPr>
        <w:t>causedeath</w:t>
      </w:r>
      <w:proofErr w:type="spellEnd"/>
      <w:r w:rsidRPr="005E1F18">
        <w:rPr>
          <w:lang w:val="en-US"/>
        </w:rPr>
        <w:t xml:space="preserve">: Time between </w:t>
      </w:r>
      <w:proofErr w:type="spellStart"/>
      <w:r w:rsidRPr="005E1F18">
        <w:rPr>
          <w:lang w:val="en-US"/>
        </w:rPr>
        <w:t>randomisation</w:t>
      </w:r>
      <w:proofErr w:type="spellEnd"/>
      <w:r w:rsidRPr="005E1F18">
        <w:rPr>
          <w:lang w:val="en-US"/>
        </w:rPr>
        <w:t xml:space="preserve"> and death and the main cause of death.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44E4F882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• </w:t>
      </w:r>
      <w:proofErr w:type="spellStart"/>
      <w:r w:rsidRPr="005E1F18">
        <w:rPr>
          <w:lang w:val="en-US"/>
        </w:rPr>
        <w:t>daysrandtodischarge</w:t>
      </w:r>
      <w:proofErr w:type="spellEnd"/>
      <w:r w:rsidRPr="005E1F18">
        <w:rPr>
          <w:lang w:val="en-US"/>
        </w:rPr>
        <w:t>, stillinhospday28: Details about the discharge timing and if the patient was still in hospital at Day 28.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1F1E6A85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• Fields related to complications such as rebleeding, </w:t>
      </w:r>
      <w:proofErr w:type="spellStart"/>
      <w:r w:rsidRPr="005E1F18">
        <w:rPr>
          <w:lang w:val="en-US"/>
        </w:rPr>
        <w:t>dvt</w:t>
      </w:r>
      <w:proofErr w:type="spellEnd"/>
      <w:r w:rsidRPr="005E1F18">
        <w:rPr>
          <w:lang w:val="en-US"/>
        </w:rPr>
        <w:t xml:space="preserve"> (Deep vein thrombosis), pe (Pulmonary embolism).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6CE93B3E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>5. Self-Care Capacity: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4A92ABF0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>• Variables like bathing, dressing, toileting, transferring, continence, feeding which assess the patient’s ability to perform daily activities independently.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77DAFE1C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>6. Adverse Events: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275375E7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>• isserious1, seriousnesscriteria1, relatedtotrialintervention1, outcomeofthepatientadverseevent1: Details about adverse events during the trial including their seriousness, relation to the trial intervention, and outcomes.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47DEF0D0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lastRenderedPageBreak/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4EC949DB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1B233EC9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322C71E6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6E1A45F7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00FB0487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Actions 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38E962D2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Removed all patients with missing </w:t>
      </w:r>
      <w:proofErr w:type="spellStart"/>
      <w:r w:rsidRPr="005E1F18">
        <w:rPr>
          <w:lang w:val="en-US"/>
        </w:rPr>
        <w:t>sbp</w:t>
      </w:r>
      <w:proofErr w:type="spellEnd"/>
      <w:r w:rsidRPr="005E1F18">
        <w:rPr>
          <w:lang w:val="en-US"/>
        </w:rPr>
        <w:t xml:space="preserve"> value.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6C80D978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>Removed all patients with missing  HR value.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2623CB54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Removed not eligible people 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463C1D39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Removed column of </w:t>
      </w:r>
      <w:proofErr w:type="spellStart"/>
      <w:r w:rsidRPr="005E1F18">
        <w:rPr>
          <w:lang w:val="en-US"/>
        </w:rPr>
        <w:t>noteligible</w:t>
      </w:r>
      <w:proofErr w:type="spellEnd"/>
      <w:r w:rsidRPr="005E1F18">
        <w:rPr>
          <w:lang w:val="en-US"/>
        </w:rPr>
        <w:t xml:space="preserve"> reason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0B39E708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 xml:space="preserve">Removed Consent form and </w:t>
      </w:r>
      <w:proofErr w:type="spellStart"/>
      <w:r w:rsidRPr="005E1F18">
        <w:rPr>
          <w:lang w:val="en-US"/>
        </w:rPr>
        <w:t>OfVstatus</w:t>
      </w:r>
      <w:proofErr w:type="spellEnd"/>
      <w:r w:rsidRPr="005E1F18">
        <w:rPr>
          <w:lang w:val="en-US"/>
        </w:rPr>
        <w:t xml:space="preserve"> columns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4760D0C8" w14:textId="77777777" w:rsidR="005E1F18" w:rsidRPr="005E1F18" w:rsidRDefault="005E1F18" w:rsidP="005E1F18">
      <w:pPr>
        <w:rPr>
          <w:lang w:val="en-US"/>
        </w:rPr>
      </w:pP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69FD22BA" w14:textId="13FD662D" w:rsidR="00B66337" w:rsidRDefault="005E1F18" w:rsidP="005E1F18">
      <w:pPr>
        <w:rPr>
          <w:lang w:val="en-US"/>
        </w:rPr>
      </w:pPr>
      <w:proofErr w:type="spellStart"/>
      <w:r w:rsidRPr="005E1F18">
        <w:rPr>
          <w:lang w:val="en-US"/>
        </w:rPr>
        <w:t>daysrandtodischarge</w:t>
      </w:r>
      <w:proofErr w:type="spellEnd"/>
      <w:r w:rsidRPr="005E1F18">
        <w:rPr>
          <w:lang w:val="en-US"/>
        </w:rPr>
        <w:t xml:space="preserve"> - need to consider special imputation technique and flagging so that no impact in ML ( still in hospital 28, all those patients stayed in hospital more than 28 days)</w:t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  <w:r w:rsidRPr="005E1F18">
        <w:rPr>
          <w:lang w:val="en-US"/>
        </w:rPr>
        <w:tab/>
      </w:r>
    </w:p>
    <w:p w14:paraId="2B645B20" w14:textId="77777777" w:rsidR="005E1F18" w:rsidRDefault="005E1F18" w:rsidP="005E1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eastAsia="System Font" w:cs="System Font"/>
          <w:b/>
          <w:bCs/>
          <w:color w:val="0E0E0E"/>
          <w:kern w:val="0"/>
          <w:sz w:val="30"/>
          <w:szCs w:val="30"/>
        </w:rPr>
      </w:pPr>
    </w:p>
    <w:p w14:paraId="635FC10A" w14:textId="1E0B1D00" w:rsidR="005E1F18" w:rsidRDefault="005E1F18" w:rsidP="005E1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eastAsia="System Font" w:cs="System Font"/>
          <w:color w:val="0E0E0E"/>
          <w:kern w:val="0"/>
          <w:sz w:val="28"/>
          <w:szCs w:val="28"/>
        </w:rPr>
      </w:pPr>
      <w:r>
        <w:rPr>
          <w:rFonts w:ascii="System Font" w:eastAsia="System Font" w:cs="System Font"/>
          <w:b/>
          <w:bCs/>
          <w:color w:val="0E0E0E"/>
          <w:kern w:val="0"/>
          <w:sz w:val="30"/>
          <w:szCs w:val="30"/>
        </w:rPr>
        <w:t>Glasgow-Blatchford Bleeding Score (GBS)</w:t>
      </w:r>
    </w:p>
    <w:p w14:paraId="6B7D8275" w14:textId="77777777" w:rsidR="005E1F18" w:rsidRDefault="005E1F18" w:rsidP="005E1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eastAsia="System Font" w:cs="System Font"/>
          <w:color w:val="0E0E0E"/>
          <w:kern w:val="0"/>
          <w:sz w:val="28"/>
          <w:szCs w:val="28"/>
        </w:rPr>
      </w:pPr>
    </w:p>
    <w:p w14:paraId="4902BCF0" w14:textId="77777777" w:rsidR="005E1F18" w:rsidRDefault="005E1F18" w:rsidP="005E1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eastAsia="System Font" w:cs="System Font"/>
          <w:color w:val="0E0E0E"/>
          <w:kern w:val="0"/>
          <w:sz w:val="28"/>
          <w:szCs w:val="28"/>
        </w:rPr>
      </w:pPr>
      <w:r>
        <w:rPr>
          <w:rFonts w:ascii="System Font" w:eastAsia="System Font" w:cs="System Font"/>
          <w:color w:val="0E0E0E"/>
          <w:kern w:val="0"/>
          <w:sz w:val="28"/>
          <w:szCs w:val="28"/>
        </w:rPr>
        <w:t>The Glasgow-Blatchford score is used to assess the severity of upper gastrointestinal bleeding and the need for treatment such as blood transfusion or endoscopic intervention. The score includes the following parameters:</w:t>
      </w:r>
    </w:p>
    <w:p w14:paraId="09171563" w14:textId="77777777" w:rsidR="005E1F18" w:rsidRDefault="005E1F18" w:rsidP="005E1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eastAsia="System Font" w:cs="System Font"/>
          <w:color w:val="0E0E0E"/>
          <w:kern w:val="0"/>
          <w:sz w:val="28"/>
          <w:szCs w:val="28"/>
        </w:rPr>
      </w:pPr>
    </w:p>
    <w:p w14:paraId="559C3468" w14:textId="77777777" w:rsidR="005E1F18" w:rsidRDefault="005E1F18" w:rsidP="005E1F18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eastAsia="System Font" w:cs="System Font"/>
          <w:color w:val="0E0E0E"/>
          <w:kern w:val="0"/>
          <w:sz w:val="28"/>
          <w:szCs w:val="28"/>
        </w:rPr>
      </w:pP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eastAsia="System Font" w:cs="System Font" w:hint="eastAsia"/>
          <w:color w:val="0E0E0E"/>
          <w:kern w:val="0"/>
          <w:sz w:val="28"/>
          <w:szCs w:val="28"/>
        </w:rPr>
        <w:t>•</w:t>
      </w: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eastAsia="System Font" w:cs="System Font"/>
          <w:b/>
          <w:bCs/>
          <w:color w:val="0E0E0E"/>
          <w:kern w:val="0"/>
          <w:sz w:val="28"/>
          <w:szCs w:val="28"/>
        </w:rPr>
        <w:t>Blood Urea Nitrogen (BUN)</w:t>
      </w:r>
    </w:p>
    <w:p w14:paraId="64935185" w14:textId="77777777" w:rsidR="005E1F18" w:rsidRDefault="005E1F18" w:rsidP="005E1F18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eastAsia="System Font" w:cs="System Font"/>
          <w:color w:val="0E0E0E"/>
          <w:kern w:val="0"/>
          <w:sz w:val="28"/>
          <w:szCs w:val="28"/>
        </w:rPr>
      </w:pP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eastAsia="System Font" w:cs="System Font" w:hint="eastAsia"/>
          <w:color w:val="0E0E0E"/>
          <w:kern w:val="0"/>
          <w:sz w:val="28"/>
          <w:szCs w:val="28"/>
        </w:rPr>
        <w:t>•</w:t>
      </w: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eastAsia="System Font" w:cs="System Font"/>
          <w:b/>
          <w:bCs/>
          <w:color w:val="0E0E0E"/>
          <w:kern w:val="0"/>
          <w:sz w:val="28"/>
          <w:szCs w:val="28"/>
        </w:rPr>
        <w:t>Hemoglobin</w:t>
      </w:r>
      <w:proofErr w:type="spellEnd"/>
      <w:r>
        <w:rPr>
          <w:rFonts w:ascii="System Font" w:eastAsia="System Font" w:cs="System Font"/>
          <w:b/>
          <w:bCs/>
          <w:color w:val="0E0E0E"/>
          <w:kern w:val="0"/>
          <w:sz w:val="28"/>
          <w:szCs w:val="28"/>
        </w:rPr>
        <w:t xml:space="preserve"> (Hb) levels</w:t>
      </w:r>
    </w:p>
    <w:p w14:paraId="02AB500F" w14:textId="77777777" w:rsidR="005E1F18" w:rsidRDefault="005E1F18" w:rsidP="005E1F18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eastAsia="System Font" w:cs="System Font"/>
          <w:color w:val="0E0E0E"/>
          <w:kern w:val="0"/>
          <w:sz w:val="28"/>
          <w:szCs w:val="28"/>
        </w:rPr>
      </w:pP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eastAsia="System Font" w:cs="System Font" w:hint="eastAsia"/>
          <w:color w:val="0E0E0E"/>
          <w:kern w:val="0"/>
          <w:sz w:val="28"/>
          <w:szCs w:val="28"/>
        </w:rPr>
        <w:t>•</w:t>
      </w: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  <w:t>Different thresholds for men and women</w:t>
      </w:r>
    </w:p>
    <w:p w14:paraId="012B02C7" w14:textId="77777777" w:rsidR="005E1F18" w:rsidRDefault="005E1F18" w:rsidP="005E1F18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eastAsia="System Font" w:cs="System Font"/>
          <w:color w:val="0E0E0E"/>
          <w:kern w:val="0"/>
          <w:sz w:val="28"/>
          <w:szCs w:val="28"/>
        </w:rPr>
      </w:pPr>
      <w:r>
        <w:rPr>
          <w:rFonts w:ascii="System Font" w:eastAsia="System Font" w:cs="System Font"/>
          <w:color w:val="0E0E0E"/>
          <w:kern w:val="0"/>
          <w:sz w:val="28"/>
          <w:szCs w:val="28"/>
        </w:rPr>
        <w:lastRenderedPageBreak/>
        <w:tab/>
      </w:r>
      <w:r>
        <w:rPr>
          <w:rFonts w:ascii="System Font" w:eastAsia="System Font" w:cs="System Font" w:hint="eastAsia"/>
          <w:color w:val="0E0E0E"/>
          <w:kern w:val="0"/>
          <w:sz w:val="28"/>
          <w:szCs w:val="28"/>
        </w:rPr>
        <w:t>•</w:t>
      </w: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eastAsia="System Font" w:cs="System Font"/>
          <w:b/>
          <w:bCs/>
          <w:color w:val="0E0E0E"/>
          <w:kern w:val="0"/>
          <w:sz w:val="28"/>
          <w:szCs w:val="28"/>
        </w:rPr>
        <w:t>Systolic Blood Pressure (SBP)</w:t>
      </w:r>
    </w:p>
    <w:p w14:paraId="6A165007" w14:textId="77777777" w:rsidR="005E1F18" w:rsidRDefault="005E1F18" w:rsidP="005E1F18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eastAsia="System Font" w:cs="System Font"/>
          <w:color w:val="0E0E0E"/>
          <w:kern w:val="0"/>
          <w:sz w:val="28"/>
          <w:szCs w:val="28"/>
        </w:rPr>
      </w:pP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eastAsia="System Font" w:cs="System Font" w:hint="eastAsia"/>
          <w:color w:val="0E0E0E"/>
          <w:kern w:val="0"/>
          <w:sz w:val="28"/>
          <w:szCs w:val="28"/>
        </w:rPr>
        <w:t>•</w:t>
      </w: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eastAsia="System Font" w:cs="System Font"/>
          <w:b/>
          <w:bCs/>
          <w:color w:val="0E0E0E"/>
          <w:kern w:val="0"/>
          <w:sz w:val="28"/>
          <w:szCs w:val="28"/>
        </w:rPr>
        <w:t>Other signs of shock (pulse rate)</w:t>
      </w:r>
    </w:p>
    <w:p w14:paraId="7509152B" w14:textId="77777777" w:rsidR="005E1F18" w:rsidRDefault="005E1F18" w:rsidP="005E1F18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eastAsia="System Font" w:cs="System Font"/>
          <w:color w:val="0E0E0E"/>
          <w:kern w:val="0"/>
          <w:sz w:val="28"/>
          <w:szCs w:val="28"/>
        </w:rPr>
      </w:pP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eastAsia="System Font" w:cs="System Font" w:hint="eastAsia"/>
          <w:color w:val="0E0E0E"/>
          <w:kern w:val="0"/>
          <w:sz w:val="28"/>
          <w:szCs w:val="28"/>
        </w:rPr>
        <w:t>•</w:t>
      </w: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eastAsia="System Font" w:cs="System Font"/>
          <w:b/>
          <w:bCs/>
          <w:color w:val="0E0E0E"/>
          <w:kern w:val="0"/>
          <w:sz w:val="28"/>
          <w:szCs w:val="28"/>
        </w:rPr>
        <w:t>Presentation with melena or syncope</w:t>
      </w:r>
    </w:p>
    <w:p w14:paraId="787E10A6" w14:textId="77777777" w:rsidR="005E1F18" w:rsidRDefault="005E1F18" w:rsidP="005E1F18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eastAsia="System Font" w:cs="System Font"/>
          <w:color w:val="0E0E0E"/>
          <w:kern w:val="0"/>
          <w:sz w:val="28"/>
          <w:szCs w:val="28"/>
        </w:rPr>
      </w:pP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eastAsia="System Font" w:cs="System Font" w:hint="eastAsia"/>
          <w:color w:val="0E0E0E"/>
          <w:kern w:val="0"/>
          <w:sz w:val="28"/>
          <w:szCs w:val="28"/>
        </w:rPr>
        <w:t>•</w:t>
      </w:r>
      <w:r>
        <w:rPr>
          <w:rFonts w:ascii="System Font" w:eastAsia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eastAsia="System Font" w:cs="System Font"/>
          <w:b/>
          <w:bCs/>
          <w:color w:val="0E0E0E"/>
          <w:kern w:val="0"/>
          <w:sz w:val="28"/>
          <w:szCs w:val="28"/>
        </w:rPr>
        <w:t>History of hepatic disease</w:t>
      </w:r>
    </w:p>
    <w:p w14:paraId="7C43B78B" w14:textId="799E7A3D" w:rsidR="005E1F18" w:rsidRPr="008F04CF" w:rsidRDefault="005E1F18" w:rsidP="008F04CF">
      <w:pPr>
        <w:pStyle w:val="ListParagraph"/>
        <w:numPr>
          <w:ilvl w:val="0"/>
          <w:numId w:val="1"/>
        </w:numPr>
        <w:rPr>
          <w:lang w:val="en-US"/>
        </w:rPr>
      </w:pPr>
      <w:r w:rsidRPr="008F04CF">
        <w:rPr>
          <w:rFonts w:ascii="System Font" w:eastAsia="System Font" w:cs="System Font"/>
          <w:b/>
          <w:bCs/>
          <w:color w:val="0E0E0E"/>
          <w:kern w:val="0"/>
          <w:sz w:val="28"/>
          <w:szCs w:val="28"/>
        </w:rPr>
        <w:t>History of heart failure</w:t>
      </w:r>
    </w:p>
    <w:p w14:paraId="6E84BED4" w14:textId="0CAAF73E" w:rsidR="008F04CF" w:rsidRDefault="00973B80" w:rsidP="008F04CF">
      <w:pPr>
        <w:rPr>
          <w:lang w:val="en-US"/>
        </w:rPr>
      </w:pPr>
      <w:r w:rsidRPr="00973B80">
        <w:rPr>
          <w:noProof/>
          <w:lang w:val="en-US"/>
        </w:rPr>
        <w:drawing>
          <wp:inline distT="0" distB="0" distL="0" distR="0" wp14:anchorId="15DBAF69" wp14:editId="2FB9A878">
            <wp:extent cx="5731510" cy="1750060"/>
            <wp:effectExtent l="0" t="0" r="0" b="2540"/>
            <wp:docPr id="214138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81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0579" w14:textId="673AD6C3" w:rsidR="00973B80" w:rsidRDefault="00973B80" w:rsidP="008F04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DE309" wp14:editId="763332B3">
            <wp:extent cx="3759200" cy="4356100"/>
            <wp:effectExtent l="0" t="0" r="0" b="0"/>
            <wp:docPr id="73035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50549" name="Picture 7303505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EA01" w14:textId="77777777" w:rsidR="00973B80" w:rsidRPr="00973B80" w:rsidRDefault="00973B80" w:rsidP="00973B80">
      <w:pPr>
        <w:rPr>
          <w:lang w:val="en-US"/>
        </w:rPr>
      </w:pPr>
      <w:r w:rsidRPr="00973B80">
        <w:rPr>
          <w:lang w:val="en-US"/>
        </w:rPr>
        <w:t>Rockall Score</w:t>
      </w:r>
    </w:p>
    <w:p w14:paraId="2FBA0773" w14:textId="77777777" w:rsidR="00973B80" w:rsidRPr="00973B80" w:rsidRDefault="00973B80" w:rsidP="00973B80">
      <w:pPr>
        <w:rPr>
          <w:lang w:val="en-US"/>
        </w:rPr>
      </w:pPr>
    </w:p>
    <w:p w14:paraId="0EBC8D83" w14:textId="09313586" w:rsidR="00973B80" w:rsidRDefault="00973B80" w:rsidP="00973B80">
      <w:pPr>
        <w:rPr>
          <w:lang w:val="en-US"/>
        </w:rPr>
      </w:pPr>
      <w:r w:rsidRPr="00973B80">
        <w:rPr>
          <w:lang w:val="en-US"/>
        </w:rPr>
        <w:t xml:space="preserve">The Rockall score is used both pre-endoscopy and post-endoscopy to predict mortality from gastrointestinal bleeding. Pre-endoscopy scoring includes: The Rockall score is </w:t>
      </w:r>
      <w:r w:rsidRPr="00973B80">
        <w:rPr>
          <w:lang w:val="en-US"/>
        </w:rPr>
        <w:lastRenderedPageBreak/>
        <w:t>equal to the sum of the points assigned. Scores can range from 0-7 for the pre-endoscopic score and 0-11 points for the complete score. Patients with complete Rockall scores of 2 or less are considered low risk for developing adverse outcomes (rebleeding 4%, mortality &lt;0.1%). Patients with a pre-endoscopic Rockall score of 0 are considered low risk</w:t>
      </w:r>
      <w:r w:rsidR="00152032" w:rsidRPr="00973B80">
        <w:rPr>
          <w:lang w:val="en-US"/>
        </w:rPr>
        <w:t>(rebleeding 4%, mortality &lt;0.1%).</w:t>
      </w:r>
      <w:r w:rsidRPr="00973B80">
        <w:rPr>
          <w:lang w:val="en-US"/>
        </w:rPr>
        <w:t>. This scoring system may help anticipate the risk of in-hospital bleeding and mortality.</w:t>
      </w:r>
    </w:p>
    <w:p w14:paraId="51FC937A" w14:textId="45544DC3" w:rsidR="00973B80" w:rsidRPr="00973B80" w:rsidRDefault="00973B80" w:rsidP="00973B80">
      <w:pPr>
        <w:rPr>
          <w:lang w:val="en-US"/>
        </w:rPr>
      </w:pPr>
      <w:r>
        <w:fldChar w:fldCharType="begin"/>
      </w:r>
      <w:r>
        <w:instrText xml:space="preserve"> INCLUDEPICTURE "/Users/sittpaing/Library/Group Containers/UBF8T346G9.ms/WebArchiveCopyPasteTempFiles/com.microsoft.Word/The-Rockall-scoring-system.png"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0065429" wp14:editId="3FDF1D89">
            <wp:extent cx="2189527" cy="1961017"/>
            <wp:effectExtent l="0" t="0" r="0" b="0"/>
            <wp:docPr id="1298497536" name="Picture 2" descr="The Rockall scoring system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ockall scoring system | Download Tab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711" cy="19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28DA00C" w14:textId="77777777" w:rsidR="00973B80" w:rsidRPr="00973B80" w:rsidRDefault="00973B80" w:rsidP="00973B80">
      <w:pPr>
        <w:rPr>
          <w:lang w:val="en-US"/>
        </w:rPr>
      </w:pPr>
    </w:p>
    <w:p w14:paraId="3E41D4CF" w14:textId="77777777" w:rsidR="00973B80" w:rsidRPr="00973B80" w:rsidRDefault="00973B80" w:rsidP="00973B80">
      <w:pPr>
        <w:rPr>
          <w:lang w:val="en-US"/>
        </w:rPr>
      </w:pPr>
      <w:r w:rsidRPr="00973B80">
        <w:rPr>
          <w:lang w:val="en-US"/>
        </w:rPr>
        <w:tab/>
        <w:t>•</w:t>
      </w:r>
      <w:r w:rsidRPr="00973B80">
        <w:rPr>
          <w:lang w:val="en-US"/>
        </w:rPr>
        <w:tab/>
        <w:t>Age</w:t>
      </w:r>
    </w:p>
    <w:p w14:paraId="7E8DEAFA" w14:textId="77777777" w:rsidR="00973B80" w:rsidRPr="00973B80" w:rsidRDefault="00973B80" w:rsidP="00973B80">
      <w:pPr>
        <w:rPr>
          <w:lang w:val="en-US"/>
        </w:rPr>
      </w:pPr>
      <w:r w:rsidRPr="00973B80">
        <w:rPr>
          <w:lang w:val="en-US"/>
        </w:rPr>
        <w:tab/>
        <w:t>•</w:t>
      </w:r>
      <w:r w:rsidRPr="00973B80">
        <w:rPr>
          <w:lang w:val="en-US"/>
        </w:rPr>
        <w:tab/>
        <w:t>Shock (heart rate and systolic blood pressure)</w:t>
      </w:r>
    </w:p>
    <w:p w14:paraId="257C7A99" w14:textId="77777777" w:rsidR="00973B80" w:rsidRPr="00973B80" w:rsidRDefault="00973B80" w:rsidP="00973B80">
      <w:pPr>
        <w:rPr>
          <w:lang w:val="en-US"/>
        </w:rPr>
      </w:pPr>
      <w:r w:rsidRPr="00973B80">
        <w:rPr>
          <w:lang w:val="en-US"/>
        </w:rPr>
        <w:tab/>
        <w:t>•</w:t>
      </w:r>
      <w:r w:rsidRPr="00973B80">
        <w:rPr>
          <w:lang w:val="en-US"/>
        </w:rPr>
        <w:tab/>
        <w:t>Comorbidities (such as heart failure, liver disease, and others)</w:t>
      </w:r>
    </w:p>
    <w:p w14:paraId="33780A23" w14:textId="77777777" w:rsidR="00973B80" w:rsidRPr="00973B80" w:rsidRDefault="00973B80" w:rsidP="00973B80">
      <w:pPr>
        <w:rPr>
          <w:lang w:val="en-US"/>
        </w:rPr>
      </w:pPr>
      <w:r w:rsidRPr="00973B80">
        <w:rPr>
          <w:lang w:val="en-US"/>
        </w:rPr>
        <w:t>Post-endoscopy factors add:</w:t>
      </w:r>
    </w:p>
    <w:p w14:paraId="1F29B04B" w14:textId="77777777" w:rsidR="00973B80" w:rsidRPr="00973B80" w:rsidRDefault="00973B80" w:rsidP="00973B80">
      <w:pPr>
        <w:rPr>
          <w:lang w:val="en-US"/>
        </w:rPr>
      </w:pPr>
      <w:r w:rsidRPr="00973B80">
        <w:rPr>
          <w:lang w:val="en-US"/>
        </w:rPr>
        <w:tab/>
        <w:t>•</w:t>
      </w:r>
      <w:r w:rsidRPr="00973B80">
        <w:rPr>
          <w:lang w:val="en-US"/>
        </w:rPr>
        <w:tab/>
        <w:t>Diagnosis (stigmata of recent hemorrhage)</w:t>
      </w:r>
    </w:p>
    <w:p w14:paraId="19C8DAAB" w14:textId="1D5CDCFA" w:rsidR="008F04CF" w:rsidRPr="008F04CF" w:rsidRDefault="00973B80" w:rsidP="00973B80">
      <w:pPr>
        <w:rPr>
          <w:lang w:val="en-US"/>
        </w:rPr>
      </w:pPr>
      <w:r w:rsidRPr="00973B80">
        <w:rPr>
          <w:lang w:val="en-US"/>
        </w:rPr>
        <w:tab/>
        <w:t>•</w:t>
      </w:r>
      <w:r w:rsidRPr="00973B80">
        <w:rPr>
          <w:lang w:val="en-US"/>
        </w:rPr>
        <w:tab/>
        <w:t>Major stigmata of recent hemorrhage during endoscopy</w:t>
      </w:r>
    </w:p>
    <w:sectPr w:rsidR="008F04CF" w:rsidRPr="008F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Microsoft JhengHei"/>
    <w:panose1 w:val="020B0604020202020204"/>
    <w:charset w:val="88"/>
    <w:family w:val="auto"/>
    <w:pitch w:val="variable"/>
    <w:sig w:usb0="00000003" w:usb1="0808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158B7"/>
    <w:multiLevelType w:val="hybridMultilevel"/>
    <w:tmpl w:val="7DD84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9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18"/>
    <w:rsid w:val="00152032"/>
    <w:rsid w:val="001E3548"/>
    <w:rsid w:val="00420836"/>
    <w:rsid w:val="005E1F18"/>
    <w:rsid w:val="00641058"/>
    <w:rsid w:val="008F04CF"/>
    <w:rsid w:val="00973B80"/>
    <w:rsid w:val="00B6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9347F"/>
  <w15:chartTrackingRefBased/>
  <w15:docId w15:val="{DEF0F491-6027-5849-8D47-37E5CCAB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F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F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F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F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F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F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F1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F18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Sitt Paing</dc:creator>
  <cp:keywords/>
  <dc:description/>
  <cp:lastModifiedBy>Dr. Sitt Paing</cp:lastModifiedBy>
  <cp:revision>5</cp:revision>
  <dcterms:created xsi:type="dcterms:W3CDTF">2024-07-01T06:43:00Z</dcterms:created>
  <dcterms:modified xsi:type="dcterms:W3CDTF">2024-07-18T10:01:00Z</dcterms:modified>
</cp:coreProperties>
</file>