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תרגיל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1 -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נושאים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מתקדמים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במערכות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רועי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קרקובסקי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כללי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בסדרת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התרגילים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הקרובים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תתנסו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בכתיבת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מחשב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המממשת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עקרונות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הארכיטקטורה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והאלגוריתמים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התרגילים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לממש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בשפת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ּּּּּ++.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תרגיל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1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PARSING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שאילתה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בשפת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לתמוך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השאילתות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לתמוך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בשאילתה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מהסוג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X,Y,Z,…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R,S,T,….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R.A=”c” AND S.B= AND R.C=S.C AND…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נדרש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לתמוך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Alias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ובפונקציות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אגרגציה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נדרש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בתנאי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ההשוואה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לתמוך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=,&lt;,&gt;,&lt;=,&gt;=,&lt;&gt;,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בתנאים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הכוללים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סוגריים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מנועי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Regex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כדוגמת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פקודות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Regex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הזמינות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שתשתמשו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הטבלאות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והעמודות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המצויינות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בשאילתה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רלוונטיות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מבקשים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עמודה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שייכת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שהעמודה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קיימת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להגדיר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מבני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הטבלאות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סכימות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לארגן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בפורמט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Customers(Id:INTEGER, Name:STRING, AGE:INTEGER,…)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Orders(num:INTEGER, Product:STRING,…)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לתמוך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בסוגי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משתנים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אלגוריתם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עקרונות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הנלמד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בכיתה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במצגות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שיטת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BNF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מחרוזת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הקלט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שאילתת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חוקית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והקלט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לציין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Default">
    <w:name w:val="Default"/>
    <w:next w:val="Default"/>
    <w:autoRedefine w:val="0"/>
    <w:hidden w:val="0"/>
    <w:qFormat w:val="0"/>
    <w:pPr>
      <w:widowControl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Ari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he-IL" w:eastAsia="zh-CN" w:val="en-US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InternetLink">
    <w:name w:val="Internet Link"/>
    <w:next w:val="Internet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Heading">
    <w:name w:val="Heading"/>
    <w:basedOn w:val="Default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Arial" w:cs="Tahoma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he-IL" w:eastAsia="zh-CN" w:val="en-US"/>
    </w:rPr>
  </w:style>
  <w:style w:type="paragraph" w:styleId="Textbody">
    <w:name w:val="Text body"/>
    <w:basedOn w:val="Default"/>
    <w:next w:val="Textbody"/>
    <w:autoRedefine w:val="0"/>
    <w:hidden w:val="0"/>
    <w:qFormat w:val="0"/>
    <w:pPr>
      <w:widowControl w:val="1"/>
      <w:suppressAutoHyphens w:val="0"/>
      <w:bidi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Ari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he-IL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ahoma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he-IL" w:eastAsia="zh-CN" w:val="en-US"/>
    </w:rPr>
  </w:style>
  <w:style w:type="paragraph" w:styleId="Caption">
    <w:name w:val="Caption"/>
    <w:basedOn w:val="Default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ahoma" w:eastAsia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he-IL" w:eastAsia="zh-CN" w:val="en-US"/>
    </w:rPr>
  </w:style>
  <w:style w:type="paragraph" w:styleId="Index">
    <w:name w:val="Index"/>
    <w:basedOn w:val="Default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ahoma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he-IL" w:eastAsia="zh-CN" w:val="en-US"/>
    </w:rPr>
  </w:style>
  <w:style w:type="paragraph" w:styleId="BalloonText">
    <w:name w:val="Balloon Text"/>
    <w:basedOn w:val="Default"/>
    <w:next w:val="BalloonText"/>
    <w:autoRedefine w:val="0"/>
    <w:hidden w:val="0"/>
    <w:qFormat w:val="0"/>
    <w:pPr>
      <w:widowControl w:val="1"/>
      <w:suppressAutoHyphens w:val="0"/>
      <w:bidi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bidi="he-IL" w:eastAsia="zh-CN" w:val="en-US"/>
    </w:rPr>
  </w:style>
  <w:style w:type="paragraph" w:styleId="ListParagraph">
    <w:name w:val="List Paragraph"/>
    <w:basedOn w:val="Default"/>
    <w:next w:val="ListParagraph"/>
    <w:autoRedefine w:val="0"/>
    <w:hidden w:val="0"/>
    <w:qFormat w:val="0"/>
    <w:pPr>
      <w:widowControl w:val="1"/>
      <w:suppressAutoHyphens w:val="0"/>
      <w:bidi w:val="0"/>
      <w:spacing w:after="200" w:before="0" w:line="276" w:lineRule="auto"/>
      <w:ind w:left="720" w:right="0" w:leftChars="-1" w:rightChars="0" w:firstLine="0" w:firstLineChars="-1"/>
      <w:textDirection w:val="btLr"/>
      <w:textAlignment w:val="top"/>
      <w:outlineLvl w:val="0"/>
    </w:pPr>
    <w:rPr>
      <w:rFonts w:ascii="Calibri" w:cs="Ari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he-IL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2b/w5DYS+bGVciDNuHx78z8EXQ==">AMUW2mUiFLzRlal+A4sfFbHJRKfCdhMoXAqDy1aFSunUedxmJiF0YEEvPntpTy3CON+6IPfXUPeRvTHz4Rmpfx6dZPkH8+Yf4Xa+UdjHbzAv/ha4U9PzNiw=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2010-04-09T07:38:00Z</dcterms:created>
  <dc:creator>C2N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str>1383414429</vt:lpstr>
  </property>
</Properties>
</file>