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EB8" w:rsidRPr="00892EB8" w:rsidRDefault="00892EB8" w:rsidP="00E43AB7">
      <w:pPr>
        <w:pStyle w:val="3"/>
        <w:spacing w:before="0" w:beforeAutospacing="0" w:after="0" w:afterAutospacing="0"/>
        <w:jc w:val="center"/>
        <w:rPr>
          <w:sz w:val="24"/>
          <w:szCs w:val="24"/>
        </w:rPr>
      </w:pPr>
      <w:bookmarkStart w:id="0" w:name="_GoBack"/>
      <w:bookmarkEnd w:id="0"/>
      <w:r w:rsidRPr="00892EB8">
        <w:rPr>
          <w:rStyle w:val="a3"/>
          <w:b/>
          <w:bCs/>
          <w:sz w:val="24"/>
          <w:szCs w:val="24"/>
        </w:rPr>
        <w:t>Положение о членстве в Ассоциации туристов Казахстана «ÖZ ELİМ»</w:t>
      </w:r>
    </w:p>
    <w:p w:rsidR="00892EB8" w:rsidRPr="00892EB8" w:rsidRDefault="00892EB8" w:rsidP="00E43AB7">
      <w:pPr>
        <w:pStyle w:val="4"/>
        <w:numPr>
          <w:ilvl w:val="0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  <w:b/>
          <w:bCs/>
        </w:rPr>
        <w:t>Общие положения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Настоящее Положение утверждено решением собрания руководства Ассоциации туристов Казахстана «ÖZ ELİМ» (далее – Ассоциация) и является обязательным для всех членов Ассоциации в соответствии с протоколом №1 от 25.08.2024 г.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Членами Ассоциации могут быть индивидуальные предприниматели и юридические лица, ведущие деятельность в сфере туризма, а также поддерживающие цели и задачи Ассоциации, изложенные в её Уставе.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Порядок вступления, права, обязанности и ответственность членов Ассоциации регулируются настоящим Положением, Уставом и иными внутренними документами Ассоциации.</w:t>
      </w:r>
    </w:p>
    <w:p w:rsidR="00892EB8" w:rsidRPr="00892EB8" w:rsidRDefault="00892EB8" w:rsidP="00E43AB7">
      <w:pPr>
        <w:pStyle w:val="4"/>
        <w:numPr>
          <w:ilvl w:val="0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  <w:b/>
          <w:bCs/>
        </w:rPr>
        <w:t>Порядок вступления в Ассоциацию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Приём в члены Ассоциации осуществляется на основании письменного заявления установленного образца, которое доступно для скачивания на официальном сайте Ассоциации. Заявление заполняется и отправляется в исполнительный орган Ассоциации.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Вступление в Ассоциацию оформляется путём заключения договора о членстве, который фиксируется онлайн и является основанием для уплаты вступительных и членских взносов.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Исполнительный орган Ассоциации рассматривает заявление в срок до 30 календарных дней и уведомляет заявителя о принятом решении.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Вступительный взнос в Ассоциацию составляет 30 000 тенге, а годовой членский взнос варьируется в зависимости от категории членства: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Style w:val="a3"/>
          <w:rFonts w:ascii="Times New Roman" w:hAnsi="Times New Roman" w:cs="Times New Roman"/>
          <w:sz w:val="24"/>
          <w:szCs w:val="24"/>
        </w:rPr>
        <w:t>1 категория</w:t>
      </w:r>
      <w:r w:rsidRPr="00892EB8">
        <w:rPr>
          <w:rFonts w:ascii="Times New Roman" w:hAnsi="Times New Roman" w:cs="Times New Roman"/>
          <w:sz w:val="24"/>
          <w:szCs w:val="24"/>
        </w:rPr>
        <w:t xml:space="preserve"> – 300 000 тенге;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Style w:val="a3"/>
          <w:rFonts w:ascii="Times New Roman" w:hAnsi="Times New Roman" w:cs="Times New Roman"/>
          <w:sz w:val="24"/>
          <w:szCs w:val="24"/>
        </w:rPr>
        <w:t>2 категория</w:t>
      </w:r>
      <w:r w:rsidRPr="00892EB8">
        <w:rPr>
          <w:rFonts w:ascii="Times New Roman" w:hAnsi="Times New Roman" w:cs="Times New Roman"/>
          <w:sz w:val="24"/>
          <w:szCs w:val="24"/>
        </w:rPr>
        <w:t xml:space="preserve"> – 200 000 тенге;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Style w:val="a3"/>
          <w:rFonts w:ascii="Times New Roman" w:hAnsi="Times New Roman" w:cs="Times New Roman"/>
          <w:sz w:val="24"/>
          <w:szCs w:val="24"/>
        </w:rPr>
        <w:t>3 категория</w:t>
      </w:r>
      <w:r w:rsidRPr="00892EB8">
        <w:rPr>
          <w:rFonts w:ascii="Times New Roman" w:hAnsi="Times New Roman" w:cs="Times New Roman"/>
          <w:sz w:val="24"/>
          <w:szCs w:val="24"/>
        </w:rPr>
        <w:t xml:space="preserve"> – 100 000 тенге.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Оплата вступительного и первого членского взноса должна быть произведена в течение 5 банковских дней со дня заключения договора о членстве.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Членство в Ассоциации подтверждается после уплаты всех взносов.</w:t>
      </w:r>
    </w:p>
    <w:p w:rsidR="00892EB8" w:rsidRPr="00892EB8" w:rsidRDefault="00892EB8" w:rsidP="00E43AB7">
      <w:pPr>
        <w:pStyle w:val="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  <w:b/>
          <w:bCs/>
        </w:rPr>
        <w:t>Категории членства и права членов Ассоциации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t>Члены Ассоциации разделяются на три категории в зависимости от объёма предоставляемых услуг и взносов:</w:t>
      </w:r>
    </w:p>
    <w:p w:rsidR="00892EB8" w:rsidRPr="00892EB8" w:rsidRDefault="00892EB8" w:rsidP="00E43AB7">
      <w:pPr>
        <w:numPr>
          <w:ilvl w:val="3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Style w:val="a3"/>
          <w:rFonts w:ascii="Times New Roman" w:hAnsi="Times New Roman" w:cs="Times New Roman"/>
          <w:sz w:val="24"/>
          <w:szCs w:val="24"/>
        </w:rPr>
        <w:t>Члены 1 категории</w:t>
      </w:r>
      <w:r w:rsidRPr="00892EB8">
        <w:rPr>
          <w:rFonts w:ascii="Times New Roman" w:hAnsi="Times New Roman" w:cs="Times New Roman"/>
          <w:sz w:val="24"/>
          <w:szCs w:val="24"/>
        </w:rPr>
        <w:t xml:space="preserve"> обладают правом участия в разработке стратегических инициатив Ассоциации, приоритетным доступом к образовательным программам, расширенными правовыми и консультационными услугами, а также доступом к информации о распределении средств </w:t>
      </w:r>
      <w:proofErr w:type="spellStart"/>
      <w:r w:rsidRPr="00892EB8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892EB8">
        <w:rPr>
          <w:rFonts w:ascii="Times New Roman" w:hAnsi="Times New Roman" w:cs="Times New Roman"/>
          <w:sz w:val="24"/>
          <w:szCs w:val="24"/>
        </w:rPr>
        <w:t>-фонда.</w:t>
      </w:r>
    </w:p>
    <w:p w:rsidR="00892EB8" w:rsidRPr="00892EB8" w:rsidRDefault="00892EB8" w:rsidP="00E43AB7">
      <w:pPr>
        <w:numPr>
          <w:ilvl w:val="3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Style w:val="a3"/>
          <w:rFonts w:ascii="Times New Roman" w:hAnsi="Times New Roman" w:cs="Times New Roman"/>
          <w:sz w:val="24"/>
          <w:szCs w:val="24"/>
        </w:rPr>
        <w:t>Члены 2 категории</w:t>
      </w:r>
      <w:r w:rsidRPr="00892EB8">
        <w:rPr>
          <w:rFonts w:ascii="Times New Roman" w:hAnsi="Times New Roman" w:cs="Times New Roman"/>
          <w:sz w:val="24"/>
          <w:szCs w:val="24"/>
        </w:rPr>
        <w:t xml:space="preserve"> имеют право участвовать в мероприятиях Ассоциации, получать консультационные услуги и вносить предложения по улучшению её работы.</w:t>
      </w:r>
    </w:p>
    <w:p w:rsidR="00892EB8" w:rsidRPr="00892EB8" w:rsidRDefault="00892EB8" w:rsidP="00E43AB7">
      <w:pPr>
        <w:numPr>
          <w:ilvl w:val="3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Style w:val="a3"/>
          <w:rFonts w:ascii="Times New Roman" w:hAnsi="Times New Roman" w:cs="Times New Roman"/>
          <w:sz w:val="24"/>
          <w:szCs w:val="24"/>
        </w:rPr>
        <w:t>Члены 3 категории</w:t>
      </w:r>
      <w:r w:rsidRPr="00892EB8">
        <w:rPr>
          <w:rFonts w:ascii="Times New Roman" w:hAnsi="Times New Roman" w:cs="Times New Roman"/>
          <w:sz w:val="24"/>
          <w:szCs w:val="24"/>
        </w:rPr>
        <w:t xml:space="preserve"> обладают базовым доступом к информационным и консультационным услугам, участвуют в общих собраниях и получают информацию о деятельности Ассоциации.</w:t>
      </w:r>
    </w:p>
    <w:p w:rsidR="00892EB8" w:rsidRPr="00892EB8" w:rsidRDefault="00892EB8" w:rsidP="00E43AB7">
      <w:pPr>
        <w:pStyle w:val="4"/>
        <w:numPr>
          <w:ilvl w:val="0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  <w:b/>
          <w:bCs/>
        </w:rPr>
        <w:t>Обязанности членов Ассоциации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Все члены Ассоциации обязаны: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Своевременно уплачивать вступительные и ежегодные членские взносы.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Соблюдать Устав Ассоциации и решения её руководящих органов.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Активно участвовать в мероприятиях и проектах Ассоциации.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Вносить вклад в достижение уставных целей Ассоциации.</w:t>
      </w:r>
    </w:p>
    <w:p w:rsidR="00892EB8" w:rsidRPr="00892EB8" w:rsidRDefault="00892EB8" w:rsidP="00E43AB7">
      <w:pPr>
        <w:pStyle w:val="a4"/>
        <w:numPr>
          <w:ilvl w:val="3"/>
          <w:numId w:val="21"/>
        </w:numPr>
        <w:spacing w:before="0" w:beforeAutospacing="0" w:after="0" w:afterAutospacing="0"/>
        <w:ind w:left="0" w:firstLine="0"/>
      </w:pPr>
      <w:r w:rsidRPr="00892EB8">
        <w:t xml:space="preserve">Члены 1 категории обязаны ежегодно вносить вклад в </w:t>
      </w:r>
      <w:proofErr w:type="spellStart"/>
      <w:r w:rsidRPr="00892EB8">
        <w:t>эндаумент</w:t>
      </w:r>
      <w:proofErr w:type="spellEnd"/>
      <w:r w:rsidRPr="00892EB8">
        <w:t>-фонд Ассоциации, размер которого устанавливается общим собранием.</w:t>
      </w:r>
    </w:p>
    <w:p w:rsidR="00E43AB7" w:rsidRDefault="00892EB8" w:rsidP="00E43AB7">
      <w:pPr>
        <w:pStyle w:val="4"/>
        <w:numPr>
          <w:ilvl w:val="0"/>
          <w:numId w:val="21"/>
        </w:numPr>
        <w:spacing w:before="0" w:beforeAutospacing="0" w:after="0" w:afterAutospacing="0"/>
        <w:ind w:left="0" w:firstLine="0"/>
        <w:rPr>
          <w:rStyle w:val="a3"/>
          <w:b/>
          <w:bCs/>
        </w:rPr>
      </w:pPr>
      <w:r w:rsidRPr="00892EB8">
        <w:rPr>
          <w:rStyle w:val="a3"/>
          <w:b/>
          <w:bCs/>
        </w:rPr>
        <w:t>Ответственность сторон</w:t>
      </w:r>
    </w:p>
    <w:p w:rsidR="00892EB8" w:rsidRPr="00892EB8" w:rsidRDefault="00892EB8" w:rsidP="00E43AB7">
      <w:pPr>
        <w:pStyle w:val="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</w:rPr>
        <w:t>Ответственность Ассоциации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lastRenderedPageBreak/>
        <w:t>Ассоциация обязуется предоставлять Членам услуги в зависимости от их категории членства, включая информационную поддержку, организацию мероприятий и консультации.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</w:rPr>
        <w:t>Информационная поддержка</w:t>
      </w:r>
      <w:r w:rsidRPr="00892EB8">
        <w:t>. Ассоциация обязана предоставлять актуальную информацию о состоянии туристического рынка, правовых и экономических изменениях, а также других данных, влияющих на деятельность её членов. Это включает проведение опросов, анализ текущей ситуации в отрасли и выпуск аналитических материалов.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</w:rPr>
        <w:t>Организация мероприятий</w:t>
      </w:r>
      <w:r w:rsidRPr="00892EB8">
        <w:t>. Ассоциация обязана проводить различные мероприятия, такие как тренинги, семинары, конференции и форумы, направленные на обмен опытом и развитие профессиональных компетенций участников. Также, она обязана содействовать в участии своих членов в международных туристических выставках и форумах.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</w:rPr>
        <w:t>Консультации</w:t>
      </w:r>
      <w:r w:rsidRPr="00892EB8">
        <w:t>. Ассоциация обязана предоставлять юридические, маркетинговые и другие консультации по вопросам, связанным с деятельностью в сфере туризма.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</w:rPr>
        <w:t>Продвижение услуг членов</w:t>
      </w:r>
      <w:r w:rsidRPr="00892EB8">
        <w:t>. Ассоциация обязана оказывать поддержку своим членам в продвижении их услуг</w:t>
      </w:r>
      <w:r w:rsidR="00E43AB7">
        <w:t xml:space="preserve"> в области туризма</w:t>
      </w:r>
      <w:r w:rsidRPr="00892EB8">
        <w:t xml:space="preserve"> на внутреннем и международном рынках, в том числе посредством участия в международных форумах, выставках и продвижения через свои каналы.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</w:rPr>
        <w:t xml:space="preserve">Управление </w:t>
      </w:r>
      <w:proofErr w:type="spellStart"/>
      <w:r w:rsidRPr="00892EB8">
        <w:rPr>
          <w:rStyle w:val="a3"/>
        </w:rPr>
        <w:t>эндаумент</w:t>
      </w:r>
      <w:proofErr w:type="spellEnd"/>
      <w:r w:rsidRPr="00892EB8">
        <w:rPr>
          <w:rStyle w:val="a3"/>
        </w:rPr>
        <w:t>-фондом</w:t>
      </w:r>
      <w:r w:rsidRPr="00892EB8">
        <w:t xml:space="preserve">. Ассоциация несет ответственность за правильное и прозрачное управление </w:t>
      </w:r>
      <w:proofErr w:type="spellStart"/>
      <w:r w:rsidRPr="00892EB8">
        <w:t>эндаумент</w:t>
      </w:r>
      <w:proofErr w:type="spellEnd"/>
      <w:r w:rsidRPr="00892EB8">
        <w:t>-фондом, регулярную отчётность о его использовании и финансировании долгосрочных проектов, направленных на развитие индустрии туризма.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</w:rPr>
        <w:t>Ответственность членов Ассоциации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t>Члены Ассоциации обязаны:</w:t>
      </w:r>
    </w:p>
    <w:p w:rsidR="00892EB8" w:rsidRPr="00892EB8" w:rsidRDefault="00892EB8" w:rsidP="00E43AB7">
      <w:pPr>
        <w:numPr>
          <w:ilvl w:val="3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 xml:space="preserve">Своевременно уплачивать членские взносы и взносы в </w:t>
      </w:r>
      <w:proofErr w:type="spellStart"/>
      <w:r w:rsidRPr="00892EB8">
        <w:rPr>
          <w:rFonts w:ascii="Times New Roman" w:hAnsi="Times New Roman" w:cs="Times New Roman"/>
          <w:sz w:val="24"/>
          <w:szCs w:val="24"/>
        </w:rPr>
        <w:t>эндаумент</w:t>
      </w:r>
      <w:proofErr w:type="spellEnd"/>
      <w:r w:rsidRPr="00892EB8">
        <w:rPr>
          <w:rFonts w:ascii="Times New Roman" w:hAnsi="Times New Roman" w:cs="Times New Roman"/>
          <w:sz w:val="24"/>
          <w:szCs w:val="24"/>
        </w:rPr>
        <w:t>-фонд (для Членов 1 категории).</w:t>
      </w:r>
    </w:p>
    <w:p w:rsidR="00892EB8" w:rsidRPr="00892EB8" w:rsidRDefault="00892EB8" w:rsidP="00E43AB7">
      <w:pPr>
        <w:numPr>
          <w:ilvl w:val="3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Соблюдать Устав и решения органов управления Ассоциации.</w:t>
      </w:r>
    </w:p>
    <w:p w:rsidR="00892EB8" w:rsidRPr="00892EB8" w:rsidRDefault="00892EB8" w:rsidP="00E43AB7">
      <w:pPr>
        <w:numPr>
          <w:ilvl w:val="3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Участвовать в деятельности и проектах Ассоциации.</w:t>
      </w:r>
    </w:p>
    <w:p w:rsidR="00892EB8" w:rsidRPr="00892EB8" w:rsidRDefault="00892EB8" w:rsidP="00E43AB7">
      <w:pPr>
        <w:numPr>
          <w:ilvl w:val="3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Сообщать об изменениях регистрационных данных в срок до 5 рабочих дней.</w:t>
      </w:r>
    </w:p>
    <w:p w:rsidR="00892EB8" w:rsidRPr="00892EB8" w:rsidRDefault="00892EB8" w:rsidP="00E43AB7">
      <w:pPr>
        <w:numPr>
          <w:ilvl w:val="3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Не передавать членство третьим лицам.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</w:rPr>
        <w:t>Санкции за невыполнение обязательств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t>Ассоциация вправе применять санкции в случае невыполнения членами своих обязательств: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В случае неуплаты взносов более чем на 6 месяцев Член может быть исключен из Ассоциации.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Члены могут быть переведены в более низкую категорию за невыполнение обязательств.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Исключение из Ассоциации возможно за систематические нарушения Устава и решений руководящих органов.</w:t>
      </w:r>
    </w:p>
    <w:p w:rsidR="00892EB8" w:rsidRPr="00892EB8" w:rsidRDefault="00892EB8" w:rsidP="00E43AB7">
      <w:pPr>
        <w:pStyle w:val="4"/>
        <w:numPr>
          <w:ilvl w:val="0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  <w:b/>
          <w:bCs/>
        </w:rPr>
        <w:t>Порядок выхода из Ассоциации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Член Ассоциации может выйти из её состава, уведомив исполнительный орган не позднее, чем за один месяц до предполагаемой даты выхода.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В случае выхода взносы не подлежат возврату.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Повторное вступление возможно при уплате вступительного взноса в размере 100 000 тенге.</w:t>
      </w:r>
    </w:p>
    <w:p w:rsidR="00892EB8" w:rsidRPr="00892EB8" w:rsidRDefault="00892EB8" w:rsidP="00E43AB7">
      <w:pPr>
        <w:pStyle w:val="4"/>
        <w:numPr>
          <w:ilvl w:val="0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  <w:b/>
          <w:bCs/>
        </w:rPr>
        <w:t>Добровольные взносы и пожертвования</w:t>
      </w:r>
    </w:p>
    <w:p w:rsid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Члены Ассоциации могут вносить добровольные взносы на развитие Ассоциации.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Пожертвования не являются обязательными, но могут способствовать дополнительным проектам и инициативам Ассоциации.</w:t>
      </w:r>
    </w:p>
    <w:p w:rsidR="00892EB8" w:rsidRPr="00892EB8" w:rsidRDefault="00892EB8" w:rsidP="00E43AB7">
      <w:pPr>
        <w:pStyle w:val="4"/>
        <w:numPr>
          <w:ilvl w:val="0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  <w:b/>
          <w:bCs/>
        </w:rPr>
        <w:t>Изменение Положения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lastRenderedPageBreak/>
        <w:t>Любые изменения и дополнения в настоящее Положение вносятся решением общего собрания руководства Ассоциации и утверждаются большинством голосов.</w:t>
      </w:r>
    </w:p>
    <w:p w:rsidR="00892EB8" w:rsidRPr="00892EB8" w:rsidRDefault="00892EB8" w:rsidP="00E43AB7">
      <w:pPr>
        <w:pStyle w:val="3"/>
        <w:numPr>
          <w:ilvl w:val="0"/>
          <w:numId w:val="21"/>
        </w:numPr>
        <w:spacing w:before="0" w:beforeAutospacing="0" w:after="0" w:afterAutospacing="0"/>
        <w:ind w:left="0" w:firstLine="0"/>
        <w:rPr>
          <w:sz w:val="24"/>
          <w:szCs w:val="24"/>
        </w:rPr>
      </w:pPr>
      <w:r w:rsidRPr="00892EB8">
        <w:rPr>
          <w:rStyle w:val="a3"/>
          <w:b/>
          <w:bCs/>
          <w:sz w:val="24"/>
          <w:szCs w:val="24"/>
        </w:rPr>
        <w:t>Комитет по приему новых членов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 xml:space="preserve">Для рассмотрения заявлений о вступлении в Ассоциацию создается </w:t>
      </w:r>
      <w:r w:rsidRPr="00892EB8">
        <w:rPr>
          <w:rStyle w:val="a3"/>
        </w:rPr>
        <w:t>Комитет по приему новых членов</w:t>
      </w:r>
      <w:r w:rsidRPr="00892EB8">
        <w:t>, который назначается общим собранием Ассоциации. Комитет состоит из представителей руководства и активных членов, утвержденных на общем собрании.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</w:rPr>
        <w:t>Задачи Комитета по приему новых членов</w:t>
      </w:r>
      <w:r w:rsidRPr="00892EB8">
        <w:t>: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Оценка заявлений на соответствие требованиям, установленным в Положении и Уставе Ассоциации.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Проведение собеседований или консультаций с заявителями для уточнения их намерений и планов по участию в деятельности Ассоциации.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Подготовка рекомендаций для руководства Ассоциации относительно одобрения или отказа в членстве.</w:t>
      </w:r>
    </w:p>
    <w:p w:rsidR="00892EB8" w:rsidRPr="00892EB8" w:rsidRDefault="00892EB8" w:rsidP="00E43AB7">
      <w:pPr>
        <w:pStyle w:val="a4"/>
        <w:numPr>
          <w:ilvl w:val="3"/>
          <w:numId w:val="21"/>
        </w:numPr>
        <w:spacing w:before="0" w:beforeAutospacing="0" w:after="0" w:afterAutospacing="0"/>
        <w:ind w:left="0" w:firstLine="0"/>
      </w:pPr>
      <w:r w:rsidRPr="00892EB8">
        <w:t>В случае отклонения заявления, Комитет обязан письменно уведомить заявителя о причинах отказа. Заявитель имеет право на повторную подачу заявления после устранения замечаний.</w:t>
      </w:r>
    </w:p>
    <w:p w:rsidR="00892EB8" w:rsidRPr="00892EB8" w:rsidRDefault="00892EB8" w:rsidP="00E43AB7">
      <w:pPr>
        <w:pStyle w:val="a4"/>
        <w:numPr>
          <w:ilvl w:val="3"/>
          <w:numId w:val="21"/>
        </w:numPr>
        <w:spacing w:before="0" w:beforeAutospacing="0" w:after="0" w:afterAutospacing="0"/>
        <w:ind w:left="0" w:firstLine="0"/>
      </w:pPr>
      <w:r w:rsidRPr="00892EB8">
        <w:t>Прием в Ассоциацию может быть отказан в случае несоответствия заявителя критериям членства, таким как нарушение правовых норм или несоответствие задачам Ассоциации.</w:t>
      </w:r>
    </w:p>
    <w:p w:rsidR="00892EB8" w:rsidRPr="00892EB8" w:rsidRDefault="00892EB8" w:rsidP="00E43AB7">
      <w:pPr>
        <w:pStyle w:val="3"/>
        <w:numPr>
          <w:ilvl w:val="0"/>
          <w:numId w:val="21"/>
        </w:numPr>
        <w:spacing w:before="0" w:beforeAutospacing="0" w:after="0" w:afterAutospacing="0"/>
        <w:ind w:left="0" w:firstLine="0"/>
        <w:rPr>
          <w:sz w:val="24"/>
          <w:szCs w:val="24"/>
        </w:rPr>
      </w:pPr>
      <w:r w:rsidRPr="00892EB8">
        <w:rPr>
          <w:rStyle w:val="a3"/>
          <w:b/>
          <w:bCs/>
          <w:sz w:val="24"/>
          <w:szCs w:val="24"/>
        </w:rPr>
        <w:t>Процесс оценки деятельности членов Ассоциации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 xml:space="preserve">Ежегодно Ассоциация проводит </w:t>
      </w:r>
      <w:r w:rsidRPr="00892EB8">
        <w:rPr>
          <w:rStyle w:val="a3"/>
        </w:rPr>
        <w:t>оценку деятельности своих членов</w:t>
      </w:r>
      <w:r w:rsidRPr="00892EB8">
        <w:t xml:space="preserve"> на основе следующих критериев:</w:t>
      </w:r>
    </w:p>
    <w:p w:rsidR="00892EB8" w:rsidRPr="00892EB8" w:rsidRDefault="00892EB8" w:rsidP="00E43AB7">
      <w:pPr>
        <w:numPr>
          <w:ilvl w:val="1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Выполнение уставных задач и активное участие в мероприятиях.</w:t>
      </w:r>
    </w:p>
    <w:p w:rsidR="00892EB8" w:rsidRPr="00892EB8" w:rsidRDefault="00892EB8" w:rsidP="00E43AB7">
      <w:pPr>
        <w:numPr>
          <w:ilvl w:val="1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Своевременная уплата взносов и соблюдение финансовых обязательств.</w:t>
      </w:r>
    </w:p>
    <w:p w:rsidR="00892EB8" w:rsidRPr="00892EB8" w:rsidRDefault="00892EB8" w:rsidP="00E43AB7">
      <w:pPr>
        <w:numPr>
          <w:ilvl w:val="1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Соблюдение этических норм и стандартов Ассоциации.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t>Оценка может включать проведение опросов среди членов, анализ их участия в проектах и результативности выполнения принятых обязательств.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t>Результаты оценки могут повлиять на повышение статуса члена, предоставление дополнительных привилегий или, наоборот, на наложение санкций, если член не соответствует ожиданиям.</w:t>
      </w:r>
    </w:p>
    <w:p w:rsidR="00892EB8" w:rsidRPr="00892EB8" w:rsidRDefault="00892EB8" w:rsidP="00E43AB7">
      <w:pPr>
        <w:pStyle w:val="3"/>
        <w:numPr>
          <w:ilvl w:val="0"/>
          <w:numId w:val="21"/>
        </w:numPr>
        <w:spacing w:before="0" w:beforeAutospacing="0" w:after="0" w:afterAutospacing="0"/>
        <w:ind w:left="0" w:firstLine="0"/>
        <w:rPr>
          <w:sz w:val="24"/>
          <w:szCs w:val="24"/>
        </w:rPr>
      </w:pPr>
      <w:r w:rsidRPr="00892EB8">
        <w:rPr>
          <w:rStyle w:val="a3"/>
          <w:b/>
          <w:bCs/>
          <w:sz w:val="24"/>
          <w:szCs w:val="24"/>
        </w:rPr>
        <w:t>Этические нормы и кодекс поведения членов Ассоциации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 xml:space="preserve">Все члены Ассоциации обязаны соблюдать </w:t>
      </w:r>
      <w:r w:rsidRPr="00892EB8">
        <w:rPr>
          <w:rStyle w:val="a3"/>
        </w:rPr>
        <w:t>этические нормы и кодекс поведения</w:t>
      </w:r>
      <w:r w:rsidRPr="00892EB8">
        <w:t>, который направлен на поддержание высокого уровня профессиональной деятельности в сфере туризма и уважение прав всех участников.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rPr>
          <w:rStyle w:val="a3"/>
        </w:rPr>
        <w:t>Основные принципы этического кодекса</w:t>
      </w:r>
      <w:r w:rsidRPr="00892EB8">
        <w:t>: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Ответственное ведение бизнеса, соблюдение прав потребителей и клиентов.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Прозрачность в финансовых отношениях и честность при заключении контрактов.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Содействие развитию туристической индустрии Казахстана и продвижение ее на международный уровень.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Взаимное уважение и сотрудничество с другими членами Ассоциации.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Соблюдение экологических стандартов и уважение к культурному наследию.</w:t>
      </w:r>
    </w:p>
    <w:p w:rsidR="00892EB8" w:rsidRPr="00892EB8" w:rsidRDefault="00892EB8" w:rsidP="00E43AB7">
      <w:pPr>
        <w:pStyle w:val="a4"/>
        <w:numPr>
          <w:ilvl w:val="3"/>
          <w:numId w:val="21"/>
        </w:numPr>
        <w:spacing w:before="0" w:beforeAutospacing="0" w:after="0" w:afterAutospacing="0"/>
        <w:ind w:left="0" w:firstLine="0"/>
      </w:pPr>
      <w:r w:rsidRPr="00892EB8">
        <w:t>В случае нарушения этического кодекса Ассоциация вправе проводить внутреннее расследование и применять меры воздействия, включая предупреждение, временное ограничение доступа к услугам или исключение из Ассоциации.</w:t>
      </w:r>
    </w:p>
    <w:p w:rsidR="00892EB8" w:rsidRPr="00892EB8" w:rsidRDefault="00892EB8" w:rsidP="00E43AB7">
      <w:pPr>
        <w:pStyle w:val="3"/>
        <w:numPr>
          <w:ilvl w:val="0"/>
          <w:numId w:val="21"/>
        </w:numPr>
        <w:spacing w:before="0" w:beforeAutospacing="0" w:after="0" w:afterAutospacing="0"/>
        <w:ind w:left="0" w:firstLine="0"/>
        <w:rPr>
          <w:sz w:val="24"/>
          <w:szCs w:val="24"/>
        </w:rPr>
      </w:pPr>
      <w:r w:rsidRPr="00892EB8">
        <w:rPr>
          <w:rStyle w:val="a3"/>
          <w:b/>
          <w:bCs/>
          <w:sz w:val="24"/>
          <w:szCs w:val="24"/>
        </w:rPr>
        <w:t>Меры поддержки для активных членов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 xml:space="preserve">Ассоциация предоставляет </w:t>
      </w:r>
      <w:r w:rsidRPr="00892EB8">
        <w:rPr>
          <w:rStyle w:val="a3"/>
        </w:rPr>
        <w:t>меры поддержки</w:t>
      </w:r>
      <w:r w:rsidRPr="00892EB8">
        <w:t xml:space="preserve"> для активных членов, которые вносят существенный вклад в развитие туристической отрасли и содействие выполнению уставных задач.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Основные формы поддержки: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Предоставление скидок или льгот на участие в мероприятиях, тренингах и образовательных программах.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lastRenderedPageBreak/>
        <w:t>Включение в комитеты и рабочие группы, занимающиеся разработкой стратегий и проектов Ассоциации.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Возможность бесплатного участия в международных туристических выставках, организуемых или поддерживаемых Ассоциацией.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Привлечение активных членов к консультативной работе, что может принести им дополнительное вознаграждение за экспертизу.</w:t>
      </w:r>
    </w:p>
    <w:p w:rsidR="00892EB8" w:rsidRPr="00892EB8" w:rsidRDefault="00892EB8" w:rsidP="00E43AB7">
      <w:pPr>
        <w:pStyle w:val="a4"/>
        <w:numPr>
          <w:ilvl w:val="3"/>
          <w:numId w:val="21"/>
        </w:numPr>
        <w:spacing w:before="0" w:beforeAutospacing="0" w:after="0" w:afterAutospacing="0"/>
        <w:ind w:left="0" w:firstLine="0"/>
      </w:pPr>
      <w:r w:rsidRPr="00892EB8">
        <w:t>Статус активного члена может быть подтвержден на общем собрании Ассоциации на основе оценки вклада и участия в деятельности Ассоциации за прошедший год.</w:t>
      </w:r>
    </w:p>
    <w:p w:rsidR="00892EB8" w:rsidRPr="00892EB8" w:rsidRDefault="00892EB8" w:rsidP="00E43AB7">
      <w:pPr>
        <w:pStyle w:val="3"/>
        <w:numPr>
          <w:ilvl w:val="0"/>
          <w:numId w:val="21"/>
        </w:numPr>
        <w:spacing w:before="0" w:beforeAutospacing="0" w:after="0" w:afterAutospacing="0"/>
        <w:ind w:left="0" w:firstLine="0"/>
        <w:rPr>
          <w:sz w:val="24"/>
          <w:szCs w:val="24"/>
        </w:rPr>
      </w:pPr>
      <w:r w:rsidRPr="00892EB8">
        <w:rPr>
          <w:rStyle w:val="a3"/>
          <w:b/>
          <w:bCs/>
          <w:sz w:val="24"/>
          <w:szCs w:val="24"/>
        </w:rPr>
        <w:t>Партнерские программы и международное сотрудничество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 xml:space="preserve">Ассоциация активно развивает </w:t>
      </w:r>
      <w:r w:rsidRPr="00892EB8">
        <w:rPr>
          <w:rStyle w:val="a3"/>
        </w:rPr>
        <w:t>партнерские программы и международное сотрудничество</w:t>
      </w:r>
      <w:r w:rsidRPr="00892EB8">
        <w:t>, предоставляя своим членам возможность участия в глобальных проектах и инициативах.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Члены Ассоциации могут принимать участие в: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Партнерских программах с зарубежными ассоциациями и туристическими организациями.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Обменных программах для сотрудников туристических компаний.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Международных образовательных курсах, направленных на развитие профессиональных навыков в туризме.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t>Ассоциация обязуется оказывать содействие своим членам в налаживании деловых контактов с международными партнерами, предоставлять поддержку в заключении договоров и продвижении услуг на международных рынках.</w:t>
      </w:r>
    </w:p>
    <w:p w:rsidR="00892EB8" w:rsidRPr="00892EB8" w:rsidRDefault="00892EB8" w:rsidP="00E43AB7">
      <w:pPr>
        <w:pStyle w:val="a4"/>
        <w:numPr>
          <w:ilvl w:val="2"/>
          <w:numId w:val="21"/>
        </w:numPr>
        <w:spacing w:before="0" w:beforeAutospacing="0" w:after="0" w:afterAutospacing="0"/>
        <w:ind w:left="0" w:firstLine="0"/>
      </w:pPr>
      <w:r w:rsidRPr="00892EB8">
        <w:t>Важной частью международного сотрудничества является участие Ассоциации в глобальных форумах и туристических выставках, где члены Ассоциации могут продвигать свои услуги и находить новых партнеров.</w:t>
      </w:r>
    </w:p>
    <w:p w:rsidR="00892EB8" w:rsidRPr="00892EB8" w:rsidRDefault="00892EB8" w:rsidP="00E43AB7">
      <w:pPr>
        <w:pStyle w:val="3"/>
        <w:numPr>
          <w:ilvl w:val="0"/>
          <w:numId w:val="21"/>
        </w:numPr>
        <w:spacing w:before="0" w:beforeAutospacing="0" w:after="0" w:afterAutospacing="0"/>
        <w:ind w:left="0" w:firstLine="0"/>
        <w:rPr>
          <w:sz w:val="24"/>
          <w:szCs w:val="24"/>
        </w:rPr>
      </w:pPr>
      <w:r w:rsidRPr="00892EB8">
        <w:rPr>
          <w:rStyle w:val="a3"/>
          <w:b/>
          <w:bCs/>
          <w:sz w:val="24"/>
          <w:szCs w:val="24"/>
        </w:rPr>
        <w:t>Процедура разрешения споров и конфликтов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 xml:space="preserve">В случае возникновения споров между членами Ассоциации или между членами и Ассоциацией, они решаются через </w:t>
      </w:r>
      <w:r w:rsidRPr="00892EB8">
        <w:rPr>
          <w:rStyle w:val="a3"/>
        </w:rPr>
        <w:t>процедуру медиации</w:t>
      </w:r>
      <w:r w:rsidRPr="00892EB8">
        <w:t>. Медиация проводится под руководством специального комитета, назначаемого руководством Ассоциации.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Если спор не удается решить через медиацию, стороны могут обратиться в третейский суд при Ассоциации или в судебные органы Республики Казахстан.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Все участники обязаны предоставлять полную и достоверную информацию в рамках разрешения спора и соблюдать конфиденциальность в отношении всех аспектов конфликта.</w:t>
      </w:r>
    </w:p>
    <w:p w:rsidR="00892EB8" w:rsidRPr="00892EB8" w:rsidRDefault="00892EB8" w:rsidP="00E43AB7">
      <w:pPr>
        <w:pStyle w:val="3"/>
        <w:numPr>
          <w:ilvl w:val="0"/>
          <w:numId w:val="21"/>
        </w:numPr>
        <w:spacing w:before="0" w:beforeAutospacing="0" w:after="0" w:afterAutospacing="0"/>
        <w:ind w:left="0" w:firstLine="0"/>
        <w:rPr>
          <w:sz w:val="24"/>
          <w:szCs w:val="24"/>
        </w:rPr>
      </w:pPr>
      <w:r w:rsidRPr="00892EB8">
        <w:rPr>
          <w:rStyle w:val="a3"/>
          <w:b/>
          <w:bCs/>
          <w:sz w:val="24"/>
          <w:szCs w:val="24"/>
        </w:rPr>
        <w:t>Порядок наложения санкций и восстановления членства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В случае нарушения Положения или Устава Ассоциации член может быть подвергнут санкциям, которые включают: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Вынесение предупреждения и дача срока для устранения нарушений.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Временное приостановление членства и ограничение доступа к услугам Ассоциации.</w:t>
      </w:r>
    </w:p>
    <w:p w:rsidR="00892EB8" w:rsidRPr="00892EB8" w:rsidRDefault="00892EB8" w:rsidP="00E43AB7">
      <w:pPr>
        <w:numPr>
          <w:ilvl w:val="2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Исключение из Ассоциации с правом повторного вступления только после устранения всех нарушений и уплаты повторного вступительного взноса.</w:t>
      </w:r>
    </w:p>
    <w:p w:rsidR="00892EB8" w:rsidRPr="00892EB8" w:rsidRDefault="00892EB8" w:rsidP="00E43AB7">
      <w:pPr>
        <w:pStyle w:val="a4"/>
        <w:numPr>
          <w:ilvl w:val="3"/>
          <w:numId w:val="21"/>
        </w:numPr>
        <w:spacing w:before="0" w:beforeAutospacing="0" w:after="0" w:afterAutospacing="0"/>
        <w:ind w:left="0" w:firstLine="0"/>
      </w:pPr>
      <w:r w:rsidRPr="00892EB8">
        <w:t>В случае восстановления членства, необходимо:</w:t>
      </w:r>
    </w:p>
    <w:p w:rsidR="00892EB8" w:rsidRPr="00892EB8" w:rsidRDefault="00892EB8" w:rsidP="00E43AB7">
      <w:pPr>
        <w:numPr>
          <w:ilvl w:val="4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Оплатить все пропущенные взносы.</w:t>
      </w:r>
    </w:p>
    <w:p w:rsidR="00892EB8" w:rsidRPr="00892EB8" w:rsidRDefault="00892EB8" w:rsidP="00E43AB7">
      <w:pPr>
        <w:numPr>
          <w:ilvl w:val="4"/>
          <w:numId w:val="2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92EB8">
        <w:rPr>
          <w:rFonts w:ascii="Times New Roman" w:hAnsi="Times New Roman" w:cs="Times New Roman"/>
          <w:sz w:val="24"/>
          <w:szCs w:val="24"/>
        </w:rPr>
        <w:t>Пройти повторное рассмотрение на соответствие критериям Ассоциации.</w:t>
      </w:r>
    </w:p>
    <w:p w:rsidR="00892EB8" w:rsidRPr="00892EB8" w:rsidRDefault="00892EB8" w:rsidP="00E43AB7">
      <w:pPr>
        <w:pStyle w:val="a4"/>
        <w:numPr>
          <w:ilvl w:val="5"/>
          <w:numId w:val="21"/>
        </w:numPr>
        <w:spacing w:before="0" w:beforeAutospacing="0" w:after="0" w:afterAutospacing="0"/>
        <w:ind w:left="0" w:firstLine="0"/>
      </w:pPr>
      <w:r w:rsidRPr="00892EB8">
        <w:t>Решение о восстановлении членства принимается на общем собрании Ассоциации.</w:t>
      </w:r>
    </w:p>
    <w:p w:rsidR="00892EB8" w:rsidRPr="00892EB8" w:rsidRDefault="00892EB8" w:rsidP="00E43AB7">
      <w:pPr>
        <w:pStyle w:val="3"/>
        <w:numPr>
          <w:ilvl w:val="0"/>
          <w:numId w:val="21"/>
        </w:numPr>
        <w:spacing w:before="0" w:beforeAutospacing="0" w:after="0" w:afterAutospacing="0"/>
        <w:ind w:left="0" w:firstLine="0"/>
        <w:rPr>
          <w:sz w:val="24"/>
          <w:szCs w:val="24"/>
        </w:rPr>
      </w:pPr>
      <w:r w:rsidRPr="00892EB8">
        <w:rPr>
          <w:rStyle w:val="a3"/>
          <w:b/>
          <w:bCs/>
          <w:sz w:val="24"/>
          <w:szCs w:val="24"/>
        </w:rPr>
        <w:t>Финансовая отчетность и прозрачность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 xml:space="preserve">Ассоциация обязана предоставлять членам регулярные отчеты о своей финансовой деятельности, включая доходы и расходы, связанные с использованием вступительных и членских взносов, а также средств </w:t>
      </w:r>
      <w:proofErr w:type="spellStart"/>
      <w:r w:rsidRPr="00892EB8">
        <w:t>эндаумент</w:t>
      </w:r>
      <w:proofErr w:type="spellEnd"/>
      <w:r w:rsidRPr="00892EB8">
        <w:t>-фонда.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lastRenderedPageBreak/>
        <w:t>Ежегодные отчеты публикуются на официальном сайте Ассоциации и предоставляются на общих собраниях для обсуждения.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Члены Ассоциации имеют право запрашивать дополнительные сведения о финансировании конкретных проектов или мероприятий, организуемых Ассоциацией.</w:t>
      </w:r>
    </w:p>
    <w:p w:rsidR="00892EB8" w:rsidRPr="00892EB8" w:rsidRDefault="00892EB8" w:rsidP="00E43AB7">
      <w:pPr>
        <w:pStyle w:val="3"/>
        <w:numPr>
          <w:ilvl w:val="0"/>
          <w:numId w:val="21"/>
        </w:numPr>
        <w:spacing w:before="0" w:beforeAutospacing="0" w:after="0" w:afterAutospacing="0"/>
        <w:ind w:left="0" w:firstLine="0"/>
        <w:rPr>
          <w:sz w:val="24"/>
          <w:szCs w:val="24"/>
        </w:rPr>
      </w:pPr>
      <w:r w:rsidRPr="00892EB8">
        <w:rPr>
          <w:rStyle w:val="a3"/>
          <w:b/>
          <w:bCs/>
          <w:sz w:val="24"/>
          <w:szCs w:val="24"/>
        </w:rPr>
        <w:t>Права интеллектуальной собственности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Все разработки, исследования и материалы, созданные в рамках деятельности Ассоциации, являются её интеллектуальной собственностью, если иное не предусмотрено отдельными договорами с членами.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Члены Ассоциации могут использовать материалы, созданные в рамках Ассоциации, только с согласия руководства и исключительно для реализации целей, согласованных с Ассоциацией.</w:t>
      </w:r>
    </w:p>
    <w:p w:rsidR="00892EB8" w:rsidRPr="00892EB8" w:rsidRDefault="00892EB8" w:rsidP="00E43AB7">
      <w:pPr>
        <w:pStyle w:val="a4"/>
        <w:numPr>
          <w:ilvl w:val="1"/>
          <w:numId w:val="21"/>
        </w:numPr>
        <w:spacing w:before="0" w:beforeAutospacing="0" w:after="0" w:afterAutospacing="0"/>
        <w:ind w:left="0" w:firstLine="0"/>
      </w:pPr>
      <w:r w:rsidRPr="00892EB8">
        <w:t>В случае нарушения прав на интеллектуальную собственность Ассоциации, члены могут быть привлечены к ответственности в соответствии с законодательством Республики Казахстан.</w:t>
      </w:r>
    </w:p>
    <w:p w:rsidR="00892EB8" w:rsidRPr="00892EB8" w:rsidRDefault="00892EB8" w:rsidP="00E43AB7">
      <w:pPr>
        <w:pStyle w:val="a4"/>
        <w:numPr>
          <w:ilvl w:val="0"/>
          <w:numId w:val="21"/>
        </w:numPr>
        <w:spacing w:before="0" w:beforeAutospacing="0" w:after="0" w:afterAutospacing="0"/>
        <w:ind w:left="0" w:firstLine="0"/>
      </w:pPr>
      <w:r w:rsidRPr="00892EB8">
        <w:t>Настоящее Положение вступает в силу с момента его утверждения и подлежит обязательному исполнению всеми членами Ассоциации.</w:t>
      </w:r>
    </w:p>
    <w:p w:rsidR="0049404E" w:rsidRPr="00892EB8" w:rsidRDefault="0049404E" w:rsidP="00E43AB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9404E" w:rsidRPr="00892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4E71"/>
    <w:multiLevelType w:val="multilevel"/>
    <w:tmpl w:val="195A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42105"/>
    <w:multiLevelType w:val="multilevel"/>
    <w:tmpl w:val="CA1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6284B"/>
    <w:multiLevelType w:val="multilevel"/>
    <w:tmpl w:val="229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40833"/>
    <w:multiLevelType w:val="multilevel"/>
    <w:tmpl w:val="9D6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05FD9"/>
    <w:multiLevelType w:val="multilevel"/>
    <w:tmpl w:val="8278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95786"/>
    <w:multiLevelType w:val="multilevel"/>
    <w:tmpl w:val="F11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77FBA"/>
    <w:multiLevelType w:val="multilevel"/>
    <w:tmpl w:val="B7DA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A0AE0"/>
    <w:multiLevelType w:val="multilevel"/>
    <w:tmpl w:val="EB1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55511"/>
    <w:multiLevelType w:val="multilevel"/>
    <w:tmpl w:val="5DE8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A287A"/>
    <w:multiLevelType w:val="multilevel"/>
    <w:tmpl w:val="0C1C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332A0"/>
    <w:multiLevelType w:val="multilevel"/>
    <w:tmpl w:val="AAB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C0031"/>
    <w:multiLevelType w:val="multilevel"/>
    <w:tmpl w:val="306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23B8E"/>
    <w:multiLevelType w:val="multilevel"/>
    <w:tmpl w:val="F566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16D72"/>
    <w:multiLevelType w:val="multilevel"/>
    <w:tmpl w:val="EB06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22C5C"/>
    <w:multiLevelType w:val="multilevel"/>
    <w:tmpl w:val="DB8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411CF"/>
    <w:multiLevelType w:val="multilevel"/>
    <w:tmpl w:val="C5E6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D386F"/>
    <w:multiLevelType w:val="multilevel"/>
    <w:tmpl w:val="8616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E7ED0"/>
    <w:multiLevelType w:val="multilevel"/>
    <w:tmpl w:val="8DE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145A9"/>
    <w:multiLevelType w:val="multilevel"/>
    <w:tmpl w:val="4E4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D3E87"/>
    <w:multiLevelType w:val="multilevel"/>
    <w:tmpl w:val="39340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5CC524E"/>
    <w:multiLevelType w:val="multilevel"/>
    <w:tmpl w:val="7FD8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34E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3"/>
  </w:num>
  <w:num w:numId="5">
    <w:abstractNumId w:val="9"/>
  </w:num>
  <w:num w:numId="6">
    <w:abstractNumId w:val="17"/>
  </w:num>
  <w:num w:numId="7">
    <w:abstractNumId w:val="12"/>
  </w:num>
  <w:num w:numId="8">
    <w:abstractNumId w:val="3"/>
  </w:num>
  <w:num w:numId="9">
    <w:abstractNumId w:val="16"/>
  </w:num>
  <w:num w:numId="10">
    <w:abstractNumId w:val="14"/>
  </w:num>
  <w:num w:numId="11">
    <w:abstractNumId w:val="20"/>
  </w:num>
  <w:num w:numId="12">
    <w:abstractNumId w:val="0"/>
  </w:num>
  <w:num w:numId="13">
    <w:abstractNumId w:val="11"/>
  </w:num>
  <w:num w:numId="14">
    <w:abstractNumId w:val="4"/>
  </w:num>
  <w:num w:numId="15">
    <w:abstractNumId w:val="15"/>
  </w:num>
  <w:num w:numId="16">
    <w:abstractNumId w:val="6"/>
  </w:num>
  <w:num w:numId="17">
    <w:abstractNumId w:val="1"/>
  </w:num>
  <w:num w:numId="18">
    <w:abstractNumId w:val="2"/>
  </w:num>
  <w:num w:numId="19">
    <w:abstractNumId w:val="7"/>
  </w:num>
  <w:num w:numId="20">
    <w:abstractNumId w:val="8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C9"/>
    <w:rsid w:val="0049404E"/>
    <w:rsid w:val="00892EB8"/>
    <w:rsid w:val="00BE25C9"/>
    <w:rsid w:val="00DD7F15"/>
    <w:rsid w:val="00DF1C6C"/>
    <w:rsid w:val="00E4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2F6D"/>
  <w15:chartTrackingRefBased/>
  <w15:docId w15:val="{8E5F3299-B0C5-4792-89E5-D849727B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2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E25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2E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2E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25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E25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E25C9"/>
    <w:rPr>
      <w:b/>
      <w:bCs/>
    </w:rPr>
  </w:style>
  <w:style w:type="paragraph" w:styleId="a4">
    <w:name w:val="Normal (Web)"/>
    <w:basedOn w:val="a"/>
    <w:uiPriority w:val="99"/>
    <w:semiHidden/>
    <w:unhideWhenUsed/>
    <w:rsid w:val="00BE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92E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2E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a0"/>
    <w:rsid w:val="00892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1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3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2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0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7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4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1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8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58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9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0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5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Юридическая Служба Искандер Серикович</dc:creator>
  <cp:keywords/>
  <dc:description/>
  <cp:lastModifiedBy>Юридическая Служба Искандер Серикович</cp:lastModifiedBy>
  <cp:revision>2</cp:revision>
  <dcterms:created xsi:type="dcterms:W3CDTF">2024-09-21T17:12:00Z</dcterms:created>
  <dcterms:modified xsi:type="dcterms:W3CDTF">2024-09-21T17:12:00Z</dcterms:modified>
</cp:coreProperties>
</file>