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13FA" w14:textId="5B6AE3C5" w:rsidR="005B0B53" w:rsidRDefault="00EA6467">
      <w:r w:rsidRPr="00EA6467">
        <w:t>Egy fiktív cégnek a hálózati kialakítása és annak részletes bemutatása szakmai szemmel és a telephelyek közötti kommunikáció bemutatása és a telephelyek fontosságának besorolása.</w:t>
      </w:r>
    </w:p>
    <w:sectPr w:rsidR="005B0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67"/>
    <w:rsid w:val="005B0B53"/>
    <w:rsid w:val="00E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A7D3"/>
  <w15:chartTrackingRefBased/>
  <w15:docId w15:val="{7A639DA2-D787-4057-8F98-EBBEF259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157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Szekeres</dc:creator>
  <cp:keywords/>
  <dc:description/>
  <cp:lastModifiedBy>Benjámin Szekeres</cp:lastModifiedBy>
  <cp:revision>1</cp:revision>
  <dcterms:created xsi:type="dcterms:W3CDTF">2025-10-09T10:07:00Z</dcterms:created>
  <dcterms:modified xsi:type="dcterms:W3CDTF">2025-10-09T10:07:00Z</dcterms:modified>
</cp:coreProperties>
</file>