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3D0" w:rsidRDefault="00FC03D0" w:rsidP="00FC03D0">
      <w:pPr>
        <w:spacing w:after="0" w:line="240" w:lineRule="auto"/>
        <w:jc w:val="center"/>
        <w:rPr>
          <w:rFonts w:ascii="Calibri" w:hAnsi="Calibri" w:cs="Calibri"/>
          <w:b/>
          <w:bCs/>
          <w:lang w:val="uz-Cyrl-UZ" w:eastAsia="ru-RU"/>
        </w:rPr>
      </w:pPr>
      <w:r>
        <w:rPr>
          <w:rFonts w:ascii="Calibri" w:hAnsi="Calibri" w:cs="Calibri"/>
          <w:b/>
          <w:bCs/>
          <w:lang w:val="uz-Cyrl-UZ" w:eastAsia="ru-RU"/>
        </w:rPr>
        <w:t xml:space="preserve">Жадвалнинг </w:t>
      </w:r>
      <w:r w:rsidRPr="00FC03D0">
        <w:rPr>
          <w:rFonts w:ascii="Calibri" w:hAnsi="Calibri" w:cs="Calibri"/>
          <w:b/>
          <w:bCs/>
          <w:lang w:val="uz-Cyrl-UZ" w:eastAsia="ru-RU"/>
        </w:rPr>
        <w:t>7-устун</w:t>
      </w:r>
      <w:r>
        <w:rPr>
          <w:rFonts w:ascii="Calibri" w:hAnsi="Calibri" w:cs="Calibri"/>
          <w:b/>
          <w:bCs/>
          <w:lang w:val="uz-Cyrl-UZ" w:eastAsia="ru-RU"/>
        </w:rPr>
        <w:t>и</w:t>
      </w:r>
      <w:r w:rsidRPr="00FC03D0">
        <w:rPr>
          <w:rFonts w:ascii="Calibri" w:hAnsi="Calibri" w:cs="Calibri"/>
          <w:b/>
          <w:bCs/>
          <w:lang w:val="uz-Cyrl-UZ" w:eastAsia="ru-RU"/>
        </w:rPr>
        <w:t>даги</w:t>
      </w:r>
      <w:r>
        <w:rPr>
          <w:lang w:val="uz-Cyrl-UZ"/>
        </w:rPr>
        <w:t xml:space="preserve"> “</w:t>
      </w:r>
      <w:r w:rsidRPr="006D14B6">
        <w:rPr>
          <w:rFonts w:ascii="Calibri" w:hAnsi="Calibri" w:cs="Calibri"/>
          <w:b/>
          <w:bCs/>
          <w:lang w:val="uz-Cyrl-UZ" w:eastAsia="ru-RU"/>
        </w:rPr>
        <w:t>Доимий комиссилар фаолиятига оид (ДК йиғилишлари, 96 та қонун бўйича ўтказилган ўрганишлар)</w:t>
      </w:r>
      <w:r>
        <w:rPr>
          <w:lang w:val="uz-Cyrl-UZ"/>
        </w:rPr>
        <w:t xml:space="preserve">” </w:t>
      </w:r>
      <w:proofErr w:type="spellStart"/>
      <w:r w:rsidRPr="0011112D">
        <w:rPr>
          <w:b/>
          <w:bCs/>
          <w:sz w:val="28"/>
          <w:szCs w:val="28"/>
        </w:rPr>
        <w:t>қисмини</w:t>
      </w:r>
      <w:proofErr w:type="spellEnd"/>
      <w:r w:rsidRPr="0011112D">
        <w:rPr>
          <w:b/>
          <w:bCs/>
          <w:sz w:val="28"/>
          <w:szCs w:val="28"/>
        </w:rPr>
        <w:t xml:space="preserve"> </w:t>
      </w:r>
      <w:proofErr w:type="spellStart"/>
      <w:r w:rsidRPr="0011112D">
        <w:rPr>
          <w:b/>
          <w:bCs/>
          <w:sz w:val="28"/>
          <w:szCs w:val="28"/>
        </w:rPr>
        <w:t>ёзаётганда</w:t>
      </w:r>
      <w:proofErr w:type="spellEnd"/>
      <w:r w:rsidRPr="0011112D">
        <w:rPr>
          <w:b/>
          <w:bCs/>
          <w:sz w:val="28"/>
          <w:szCs w:val="28"/>
        </w:rPr>
        <w:t xml:space="preserve"> </w:t>
      </w:r>
      <w:proofErr w:type="spellStart"/>
      <w:r w:rsidRPr="0011112D">
        <w:rPr>
          <w:b/>
          <w:bCs/>
          <w:sz w:val="28"/>
          <w:szCs w:val="28"/>
        </w:rPr>
        <w:t>қуйидаги</w:t>
      </w:r>
      <w:proofErr w:type="spellEnd"/>
      <w:r w:rsidRPr="0011112D">
        <w:rPr>
          <w:b/>
          <w:bCs/>
          <w:sz w:val="28"/>
          <w:szCs w:val="28"/>
        </w:rPr>
        <w:t xml:space="preserve"> </w:t>
      </w:r>
      <w:proofErr w:type="spellStart"/>
      <w:r w:rsidRPr="0011112D">
        <w:rPr>
          <w:b/>
          <w:bCs/>
          <w:sz w:val="28"/>
          <w:szCs w:val="28"/>
        </w:rPr>
        <w:t>масалаларга</w:t>
      </w:r>
      <w:proofErr w:type="spellEnd"/>
      <w:r w:rsidRPr="0011112D">
        <w:rPr>
          <w:b/>
          <w:bCs/>
          <w:sz w:val="28"/>
          <w:szCs w:val="28"/>
        </w:rPr>
        <w:t xml:space="preserve"> </w:t>
      </w:r>
      <w:proofErr w:type="spellStart"/>
      <w:r w:rsidRPr="0011112D">
        <w:rPr>
          <w:b/>
          <w:bCs/>
          <w:sz w:val="28"/>
          <w:szCs w:val="28"/>
        </w:rPr>
        <w:t>ҳам</w:t>
      </w:r>
      <w:proofErr w:type="spellEnd"/>
      <w:r w:rsidRPr="0011112D">
        <w:rPr>
          <w:b/>
          <w:bCs/>
          <w:sz w:val="28"/>
          <w:szCs w:val="28"/>
        </w:rPr>
        <w:t xml:space="preserve"> </w:t>
      </w:r>
      <w:proofErr w:type="spellStart"/>
      <w:r w:rsidRPr="0011112D">
        <w:rPr>
          <w:b/>
          <w:bCs/>
          <w:sz w:val="28"/>
          <w:szCs w:val="28"/>
        </w:rPr>
        <w:t>эътибор</w:t>
      </w:r>
      <w:proofErr w:type="spellEnd"/>
      <w:r w:rsidRPr="0011112D">
        <w:rPr>
          <w:b/>
          <w:bCs/>
          <w:sz w:val="28"/>
          <w:szCs w:val="28"/>
        </w:rPr>
        <w:t xml:space="preserve"> </w:t>
      </w:r>
      <w:proofErr w:type="spellStart"/>
      <w:r w:rsidRPr="0011112D">
        <w:rPr>
          <w:b/>
          <w:bCs/>
          <w:sz w:val="28"/>
          <w:szCs w:val="28"/>
        </w:rPr>
        <w:t>қаратилсин</w:t>
      </w:r>
      <w:proofErr w:type="spellEnd"/>
      <w:r w:rsidRPr="0011112D">
        <w:rPr>
          <w:b/>
          <w:bCs/>
          <w:sz w:val="28"/>
          <w:szCs w:val="28"/>
        </w:rPr>
        <w:t>.</w:t>
      </w:r>
    </w:p>
    <w:p w:rsidR="00E13082" w:rsidRDefault="00E13082">
      <w:pPr>
        <w:rPr>
          <w:lang w:val="uz-Cyrl-UZ"/>
        </w:rPr>
      </w:pPr>
    </w:p>
    <w:p w:rsidR="00FC03D0" w:rsidRDefault="00FC03D0" w:rsidP="00FC03D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Д</w:t>
      </w:r>
      <w:r>
        <w:rPr>
          <w:rFonts w:ascii="Times New Roman" w:eastAsia="Times New Roman" w:hAnsi="Times New Roman" w:cs="Times New Roman"/>
          <w:sz w:val="24"/>
          <w:szCs w:val="24"/>
          <w:lang w:val="uz-Cyrl-UZ"/>
        </w:rPr>
        <w:t>оимий комиссиялар</w:t>
      </w: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> фаолиятини </w:t>
      </w: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>"Маҳаллий давлат ҳокимияти тўғрисида"ги </w:t>
      </w:r>
      <w:r>
        <w:rPr>
          <w:rFonts w:ascii="Times New Roman" w:eastAsia="Times New Roman" w:hAnsi="Times New Roman" w:cs="Times New Roman"/>
          <w:sz w:val="24"/>
          <w:szCs w:val="24"/>
          <w:lang w:val="uz-Cyrl-UZ"/>
        </w:rPr>
        <w:t>қ</w:t>
      </w: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>онуннинг </w:t>
      </w:r>
      <w:r w:rsidRPr="00FC03D0">
        <w:rPr>
          <w:rFonts w:ascii="Times New Roman" w:eastAsia="Times New Roman" w:hAnsi="Times New Roman" w:cs="Times New Roman"/>
          <w:bCs/>
          <w:sz w:val="24"/>
          <w:szCs w:val="24"/>
          <w:lang w:val="uz-Cyrl-UZ"/>
        </w:rPr>
        <w:t>19(1)-моддаси</w:t>
      </w:r>
      <w:r>
        <w:rPr>
          <w:rFonts w:ascii="Times New Roman" w:eastAsia="Times New Roman" w:hAnsi="Times New Roman" w:cs="Times New Roman"/>
          <w:bCs/>
          <w:sz w:val="24"/>
          <w:szCs w:val="24"/>
          <w:lang w:val="uz-Cyrl-UZ"/>
        </w:rPr>
        <w:t>га</w:t>
      </w: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> </w:t>
      </w: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боғла</w:t>
      </w:r>
      <w:r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>ган ҳолатда, </w:t>
      </w: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>ижтимоий тармоқда </w:t>
      </w:r>
      <w:r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>доимий комиссияларнинг ваколатларидан </w:t>
      </w: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>қайси бири кўринмаётганини </w:t>
      </w:r>
      <w:r>
        <w:rPr>
          <w:rFonts w:ascii="Times New Roman" w:eastAsia="Times New Roman" w:hAnsi="Times New Roman" w:cs="Times New Roman"/>
          <w:sz w:val="24"/>
          <w:szCs w:val="24"/>
          <w:lang w:val="uz-Cyrl-UZ"/>
        </w:rPr>
        <w:t>мониторинг қилиб бориш керак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uz-Cyrl-UZ"/>
        </w:rPr>
        <w:t>.</w:t>
      </w:r>
    </w:p>
    <w:p w:rsidR="00FC03D0" w:rsidRPr="00FC03D0" w:rsidRDefault="00FC03D0" w:rsidP="00FC03D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b/>
          <w:i/>
          <w:sz w:val="24"/>
          <w:szCs w:val="24"/>
          <w:lang w:val="uz-Cyrl-UZ"/>
        </w:rPr>
        <w:t>Мисол учун:</w:t>
      </w:r>
      <w:r w:rsidRPr="00FC03D0">
        <w:rPr>
          <w:rFonts w:ascii="Times New Roman" w:eastAsia="Times New Roman" w:hAnsi="Times New Roman" w:cs="Times New Roman"/>
          <w:i/>
          <w:sz w:val="24"/>
          <w:szCs w:val="24"/>
          <w:lang w:val="uz-Cyrl-UZ"/>
        </w:rPr>
        <w:t xml:space="preserve"> палон пистончи туман Кенгаши доимий комиссиялари томонидан Кенгаш қарорларининг давлат органлари томонидан ижро этилиш ҳолати жойларга чиққан ҳолда ўрганилиши, </w:t>
      </w:r>
      <w:r w:rsidRPr="00FC03D0">
        <w:rPr>
          <w:rFonts w:ascii="Times New Roman" w:eastAsia="Times New Roman" w:hAnsi="Times New Roman" w:cs="Times New Roman"/>
          <w:i/>
          <w:sz w:val="24"/>
          <w:szCs w:val="24"/>
          <w:lang w:val="uz-Cyrl-UZ"/>
        </w:rPr>
        <w:t>палон пистончи туман Кенгаши доимий комиссиялари томонидан</w:t>
      </w:r>
      <w:r w:rsidRPr="00FC03D0">
        <w:rPr>
          <w:rFonts w:ascii="Times New Roman" w:eastAsia="Times New Roman" w:hAnsi="Times New Roman" w:cs="Times New Roman"/>
          <w:i/>
          <w:sz w:val="24"/>
          <w:szCs w:val="24"/>
          <w:lang w:val="uz-Cyrl-UZ"/>
        </w:rPr>
        <w:t xml:space="preserve"> </w:t>
      </w:r>
      <w:r w:rsidRPr="00FC03D0">
        <w:rPr>
          <w:rFonts w:ascii="Times New Roman" w:eastAsia="Times New Roman" w:hAnsi="Times New Roman" w:cs="Times New Roman"/>
          <w:i/>
          <w:sz w:val="24"/>
          <w:szCs w:val="24"/>
          <w:lang w:val="uz-Cyrl-UZ"/>
        </w:rPr>
        <w:t>бюджет маблағларининг мақсадли сарфланиши ва улардан</w:t>
      </w:r>
      <w:r w:rsidRPr="00FC03D0">
        <w:rPr>
          <w:rFonts w:ascii="Times New Roman" w:eastAsia="Times New Roman" w:hAnsi="Times New Roman" w:cs="Times New Roman"/>
          <w:i/>
          <w:sz w:val="24"/>
          <w:szCs w:val="24"/>
          <w:lang w:val="uz-Cyrl-UZ"/>
        </w:rPr>
        <w:t xml:space="preserve"> самарали фойдаланилиши ҳолати ўрганилгани ёритилган.</w:t>
      </w:r>
    </w:p>
    <w:p w:rsidR="00FC03D0" w:rsidRDefault="00FC03D0">
      <w:pPr>
        <w:rPr>
          <w:lang w:val="uz-Cyrl-UZ"/>
        </w:rPr>
      </w:pPr>
    </w:p>
    <w:p w:rsidR="00FC03D0" w:rsidRDefault="00FC03D0" w:rsidP="00FC03D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 xml:space="preserve">"Маҳаллий давлат ҳокимияти тўғрисида"ги қонуннинг </w:t>
      </w:r>
      <w:r w:rsidRPr="00FC03D0">
        <w:rPr>
          <w:rFonts w:ascii="Times New Roman" w:eastAsia="Times New Roman" w:hAnsi="Times New Roman" w:cs="Times New Roman"/>
          <w:bCs/>
          <w:sz w:val="24"/>
          <w:szCs w:val="24"/>
          <w:lang w:val="uz-Cyrl-UZ"/>
        </w:rPr>
        <w:t>19(1)-моддаси</w:t>
      </w:r>
      <w:r>
        <w:rPr>
          <w:rFonts w:ascii="Times New Roman" w:eastAsia="Times New Roman" w:hAnsi="Times New Roman" w:cs="Times New Roman"/>
          <w:bCs/>
          <w:sz w:val="24"/>
          <w:szCs w:val="24"/>
          <w:lang w:val="uz-Cyrl-UZ"/>
        </w:rPr>
        <w:t>га кўра, х</w:t>
      </w:r>
      <w:r w:rsidRPr="00FC03D0">
        <w:rPr>
          <w:rFonts w:ascii="Times New Roman" w:eastAsia="Times New Roman" w:hAnsi="Times New Roman" w:cs="Times New Roman"/>
          <w:bCs/>
          <w:sz w:val="24"/>
          <w:szCs w:val="24"/>
          <w:lang w:val="uz-Cyrl-UZ"/>
        </w:rPr>
        <w:t>алқ депутатлари Кенгаши доимий ва муваққат комиссияларининг ваколатлари</w:t>
      </w:r>
      <w:r>
        <w:rPr>
          <w:rFonts w:ascii="Times New Roman" w:eastAsia="Times New Roman" w:hAnsi="Times New Roman" w:cs="Times New Roman"/>
          <w:bCs/>
          <w:sz w:val="24"/>
          <w:szCs w:val="24"/>
          <w:lang w:val="uz-Cyrl-UZ"/>
        </w:rPr>
        <w:t>га</w:t>
      </w:r>
      <w:r w:rsidRPr="00FC03D0">
        <w:rPr>
          <w:rFonts w:ascii="Times New Roman" w:eastAsia="Times New Roman" w:hAnsi="Times New Roman" w:cs="Times New Roman"/>
          <w:bCs/>
          <w:sz w:val="24"/>
          <w:szCs w:val="24"/>
          <w:lang w:val="uz-Cyrl-UZ"/>
        </w:rPr>
        <w:t xml:space="preserve"> қуйидагилар киради: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ўз ташаббусига кўра ёки Кенгашнинг топшириғига биноан Кенгаш қарорларининг лойиҳаларини ишлаб чиқади;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фаолият йўналиши доирасида ҳудудий дастурларни ишлаб чиқиш ва амалга оширишда иштирок этади;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халқ депутатлари Кенгаши қарорлари лойиҳаларини дастлабки тарзда кўриб чиқади ва уларни Кенгаш сессиясида кўриб чиқиш учун тайёрлайди;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халқ депутатлари Кенгаши қарорларининг лойиҳалари юзасидан хулосалар беради;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вилоятлар ва Тошкент шаҳри маҳаллий бюджетлари, шунингдек туманлар ва шаҳарлар бюджетлари лойиҳалари юзасидан хулосалар ҳамда таклифлар беради;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халқ депутатлари Кенгашининг тавсиясига кўра бюджет маблағларининг мақсадли сарфланиши ва улардан самарали фойдаланилиши ҳолатини ўрганади;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ишчи гуруҳлар тузади, уларнинг таркибига давлат органлари ва нодавлат нотижорат ташкилотларининг, илмий муассасаларнинг вакилларини, мутахассислар ва олимларни жалб этади;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тегишли ҳудуддаги давлат органлари ва ташкилотларидан, мансабдор шахслардан маълумотларни ва эксперт хулосаларини, шунингдек бошқа ахборотни талаб қилиб олади;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тегишли ҳудудда қонун ҳужжатларининг ва халқ депутатлари Кенгаши қарорларининг давлат органлари томонидан ижро этилиш ҳолатини, ҳуқуқнинг қўлланилиш амалиётини жойларга чиққан ҳолда ўрганади;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норматив-ҳуқуқий ҳужжатларни, халқ депутатлари Кенгаши қарорларини тарғиб этиш, уларнинг моҳияти ва аҳамиятини тушунтириш бўйича тадбирларни амалга оширади.</w:t>
      </w:r>
    </w:p>
    <w:p w:rsidR="00FC03D0" w:rsidRPr="00FC03D0" w:rsidRDefault="00FC03D0" w:rsidP="00FC03D0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  <w:r w:rsidRPr="00FC03D0">
        <w:rPr>
          <w:rFonts w:ascii="Times New Roman" w:eastAsia="Times New Roman" w:hAnsi="Times New Roman" w:cs="Times New Roman"/>
          <w:sz w:val="24"/>
          <w:szCs w:val="24"/>
          <w:lang w:val="uz-Cyrl-UZ"/>
        </w:rPr>
        <w:t>Доимий ва муваққат комиссиялар қонунчиликка мувофиқ бошқа ваколатларни ҳам амалга ошириши мумкин.</w:t>
      </w:r>
    </w:p>
    <w:p w:rsidR="00FC03D0" w:rsidRPr="00FC03D0" w:rsidRDefault="00FC03D0" w:rsidP="00FC0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z-Cyrl-UZ"/>
        </w:rPr>
      </w:pPr>
    </w:p>
    <w:p w:rsidR="00FC03D0" w:rsidRPr="00FC03D0" w:rsidRDefault="00FC03D0">
      <w:pPr>
        <w:rPr>
          <w:lang w:val="uz-Cyrl-UZ"/>
        </w:rPr>
      </w:pPr>
    </w:p>
    <w:sectPr w:rsidR="00FC03D0" w:rsidRPr="00FC03D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21949"/>
    <w:multiLevelType w:val="hybridMultilevel"/>
    <w:tmpl w:val="91EC95F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BC67F46"/>
    <w:multiLevelType w:val="hybridMultilevel"/>
    <w:tmpl w:val="0F442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973DF"/>
    <w:multiLevelType w:val="hybridMultilevel"/>
    <w:tmpl w:val="E8409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3D0"/>
    <w:rsid w:val="00E13082"/>
    <w:rsid w:val="00FC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925C"/>
  <w15:chartTrackingRefBased/>
  <w15:docId w15:val="{163DF2D9-D095-46F5-9679-3FBA182B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theme="minorHAnsi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3D0"/>
    <w:pPr>
      <w:spacing w:after="160" w:line="259" w:lineRule="auto"/>
      <w:jc w:val="left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0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2026-09-03T11:12:00Z</dcterms:created>
  <dcterms:modified xsi:type="dcterms:W3CDTF">2026-09-03T11:22:00Z</dcterms:modified>
</cp:coreProperties>
</file>