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6"/>
        </w:rPr>
        <w:t>O‘ZBEKISTON RESPUBLIKASI OLIY TA’LIM, FAN VA INNOVATSIYALAR VAZIRLIGI</w:t>
      </w:r>
    </w:p>
    <w:p>
      <w:pPr>
        <w:jc w:val="center"/>
      </w:pPr>
      <w:r>
        <w:rPr>
          <w:b/>
          <w:i w:val="0"/>
          <w:sz w:val="26"/>
        </w:rPr>
        <w:t>QASHQADARYO VILOYATI HUDUDIY BOSHQARMASI</w:t>
      </w:r>
    </w:p>
    <w:p>
      <w:pPr>
        <w:jc w:val="center"/>
      </w:pPr>
      <w:r>
        <w:rPr>
          <w:b/>
          <w:i w:val="0"/>
          <w:sz w:val="26"/>
        </w:rPr>
        <w:t>SHAHRISABZ ABU ALI IBN SINO NOMIDAGI JAMOAT SALOMATLIGI TEXNIKUMI</w:t>
      </w:r>
    </w:p>
    <w:p/>
    <w:p>
      <w:pPr>
        <w:jc w:val="center"/>
      </w:pPr>
      <w:r>
        <w:rPr>
          <w:b/>
          <w:i w:val="0"/>
          <w:sz w:val="36"/>
        </w:rPr>
        <w:t>O‘QUV JARAYONIDA QO‘LLANILADIGAN O‘QITISH METODLARI</w:t>
      </w:r>
    </w:p>
    <w:p>
      <w:pPr>
        <w:jc w:val="center"/>
      </w:pPr>
      <w:r>
        <w:rPr>
          <w:b/>
          <w:i w:val="0"/>
        </w:rPr>
        <w:t>“Oftalmologiyada hamshiralik ishi” moduli</w:t>
      </w:r>
    </w:p>
    <w:p>
      <w:pPr>
        <w:jc w:val="center"/>
      </w:pPr>
      <w:r>
        <w:rPr>
          <w:b w:val="0"/>
          <w:i w:val="0"/>
        </w:rPr>
        <w:t>A-2: Refraksiya va akkomodatsiya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fill="D6EEF2" w:val="clear"/>
          </w:tcPr>
          <w:p>
            <w:r/>
            <w:r>
              <w:rPr>
                <w:b/>
                <w:sz w:val="24"/>
              </w:rPr>
              <w:t>Ko‘rsatkich</w:t>
            </w:r>
          </w:p>
        </w:tc>
        <w:tc>
          <w:tcPr>
            <w:tcW w:type="dxa" w:w="5953"/>
            <w:shd w:fill="D6EEF2" w:val="clear"/>
          </w:tcPr>
          <w:p>
            <w:r/>
            <w:r>
              <w:rPr>
                <w:b/>
                <w:sz w:val="24"/>
              </w:rPr>
              <w:t>Ma’lumot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Mutaxassislik kodi va nomi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50910203 – Hamshiralik ishi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Kvalifikatsiya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Umumiy amaliyot hamshirasi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Mashg‘ulot turi va soati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Amaliy mashg‘ulot, 4 soat (160 daqiqa)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Ta’lim tili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O‘zbek tili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Muallif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Axmedova Roxila – Shahrisabz Abu Ali ibn Sino nomidagi jamoat salomatligi texnikumi “Oftalmologiya” fani o‘qituvchisi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567"/>
            <w:shd w:fill="D6EEF2" w:val="clear"/>
          </w:tcPr>
          <w:p>
            <w:r/>
            <w:r>
              <w:rPr>
                <w:b/>
                <w:sz w:val="24"/>
              </w:rPr>
              <w:t>№</w:t>
            </w:r>
          </w:p>
        </w:tc>
        <w:tc>
          <w:tcPr>
            <w:tcW w:type="dxa" w:w="4535"/>
            <w:shd w:fill="D6EEF2" w:val="clear"/>
          </w:tcPr>
          <w:p>
            <w:r/>
            <w:r>
              <w:rPr>
                <w:b/>
                <w:sz w:val="24"/>
              </w:rPr>
              <w:t>Metod</w:t>
            </w:r>
          </w:p>
        </w:tc>
        <w:tc>
          <w:tcPr>
            <w:tcW w:type="dxa" w:w="4252"/>
            <w:shd w:fill="D6EEF2" w:val="clear"/>
          </w:tcPr>
          <w:p>
            <w:r/>
            <w:r>
              <w:rPr>
                <w:b/>
                <w:sz w:val="24"/>
              </w:rPr>
              <w:t>Dars bosqichi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4"/>
              </w:rPr>
              <w:t>Insert (belgilar bilan o‘qish)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4"/>
              </w:rPr>
              <w:t>Kirish yo‘riqnomasi (20 daqiqa)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4"/>
              </w:rPr>
              <w:t>Namoyish va yo‘riqli texnologik xarita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4"/>
              </w:rPr>
              <w:t>Muolajalarni ko‘rsatish (20 daqiqa)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4"/>
              </w:rPr>
              <w:t>Rolli o‘yin (“hamshira – bemor”)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4"/>
              </w:rPr>
              <w:t>Mustaqil amaliy ish (85 daqiqa)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4"/>
              </w:rPr>
              <w:t>Test va interaktiv mashqlar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4"/>
              </w:rPr>
              <w:t>Yakuniy nazorat (20 daqiqa)</w:t>
            </w:r>
          </w:p>
        </w:tc>
      </w:tr>
    </w:tbl>
    <w:p/>
    <w:p>
      <w:pPr>
        <w:pStyle w:val="Heading1"/>
      </w:pPr>
      <w:r>
        <w:t>1. Insert (belgilar bilan o‘qish)</w:t>
      </w:r>
    </w:p>
    <w:p>
      <w:pPr>
        <w:jc w:val="both"/>
      </w:pPr>
      <w:r>
        <w:rPr>
          <w:b w:val="0"/>
          <w:i w:val="0"/>
        </w:rPr>
        <w:t>Dars bosqichi: Kirish yo‘riqnomasi (20 daqiqa).</w:t>
      </w:r>
    </w:p>
    <w:p>
      <w:pPr>
        <w:jc w:val="both"/>
      </w:pPr>
      <w:r>
        <w:rPr>
          <w:b w:val="0"/>
          <w:i w:val="0"/>
        </w:rPr>
        <w:t>Maqsadi: Matnni diqqat bilan, tanqidiy o‘qish ko‘nikmasini rivojlantirish.</w:t>
      </w:r>
    </w:p>
    <w:p>
      <w:pPr>
        <w:pStyle w:val="Heading2"/>
      </w:pPr>
      <w:r>
        <w:t>Qo‘llash tartibi</w:t>
      </w:r>
    </w:p>
    <w:p>
      <w:pPr>
        <w:jc w:val="both"/>
      </w:pPr>
      <w:r>
        <w:rPr>
          <w:b w:val="0"/>
          <w:i w:val="0"/>
        </w:rPr>
        <w:t>1. O‘quvchi matnni o‘qib, belgi qo‘yadi: V – bilardim; + – yangi; – boshqacha o‘ylardim; ? – tushunarsiz.</w:t>
      </w:r>
    </w:p>
    <w:p>
      <w:pPr>
        <w:jc w:val="both"/>
      </w:pPr>
      <w:r>
        <w:rPr>
          <w:b w:val="0"/>
          <w:i w:val="0"/>
        </w:rPr>
        <w:t>2. Belgilar bo‘yicha jadval to‘ldiriladi.</w:t>
      </w:r>
    </w:p>
    <w:p>
      <w:pPr>
        <w:jc w:val="both"/>
      </w:pPr>
      <w:r>
        <w:rPr>
          <w:b w:val="0"/>
          <w:i w:val="0"/>
        </w:rPr>
        <w:t>3. “?” belgili savollar birga muhokama qilinadi.</w:t>
      </w:r>
    </w:p>
    <w:p>
      <w:pPr>
        <w:pStyle w:val="Heading2"/>
      </w:pPr>
      <w:r>
        <w:t>Mavzu bo‘yicha topshiriqlar</w:t>
      </w:r>
    </w:p>
    <w:p>
      <w:pPr>
        <w:pStyle w:val="ListBullet"/>
        <w:jc w:val="both"/>
      </w:pPr>
      <w:r>
        <w:t>“Refraksiya va akkomodatsiya” bo‘yicha asosiy tushunchalarni V, +, –, ? belgilari bilan belgilang.</w:t>
      </w:r>
    </w:p>
    <w:p>
      <w:pPr>
        <w:pStyle w:val="Heading1"/>
      </w:pPr>
      <w:r>
        <w:t>2. Namoyish va yo‘riqli texnologik xarita</w:t>
      </w:r>
    </w:p>
    <w:p>
      <w:pPr>
        <w:jc w:val="both"/>
      </w:pPr>
      <w:r>
        <w:rPr>
          <w:b w:val="0"/>
          <w:i w:val="0"/>
        </w:rPr>
        <w:t>Dars bosqichi: Muolajalarni ko‘rsatish (20 daqiqa).</w:t>
      </w:r>
    </w:p>
    <w:p>
      <w:pPr>
        <w:jc w:val="both"/>
      </w:pPr>
      <w:r>
        <w:rPr>
          <w:b w:val="0"/>
          <w:i w:val="0"/>
        </w:rPr>
        <w:t>Maqsadi: Muolajani to‘g‘ri bajarish algoritmini shakllantirish.</w:t>
      </w:r>
    </w:p>
    <w:p>
      <w:pPr>
        <w:pStyle w:val="Heading2"/>
      </w:pPr>
      <w:r>
        <w:t>Qo‘llash tartibi</w:t>
      </w:r>
    </w:p>
    <w:p>
      <w:pPr>
        <w:jc w:val="both"/>
      </w:pPr>
      <w:r>
        <w:rPr>
          <w:b w:val="0"/>
          <w:i w:val="0"/>
        </w:rPr>
        <w:t>1. O‘qituvchi muolajani sharhlab ko‘rsatadi.</w:t>
      </w:r>
    </w:p>
    <w:p>
      <w:pPr>
        <w:jc w:val="both"/>
      </w:pPr>
      <w:r>
        <w:rPr>
          <w:b w:val="0"/>
          <w:i w:val="0"/>
        </w:rPr>
        <w:t>2. O‘quvchilar yo‘riqli texnologik xarita bilan tanishadi.</w:t>
      </w:r>
    </w:p>
    <w:p>
      <w:pPr>
        <w:jc w:val="both"/>
      </w:pPr>
      <w:r>
        <w:rPr>
          <w:b w:val="0"/>
          <w:i w:val="0"/>
        </w:rPr>
        <w:t>3. Muolaja mulyajda yoki juftlikda bosqichma-bosqich mashq qilinadi.</w:t>
      </w:r>
    </w:p>
    <w:p>
      <w:pPr>
        <w:jc w:val="both"/>
      </w:pPr>
      <w:r>
        <w:rPr>
          <w:b w:val="0"/>
          <w:i w:val="0"/>
        </w:rPr>
        <w:t>4. O‘qituvchi xatolarni kuzatib, to‘g‘rilaydi.</w:t>
      </w:r>
    </w:p>
    <w:p>
      <w:pPr>
        <w:pStyle w:val="Heading2"/>
      </w:pPr>
      <w:r>
        <w:t>Mavzu bo‘yicha topshiriqlar</w:t>
      </w:r>
    </w:p>
    <w:p>
      <w:pPr>
        <w:pStyle w:val="ListBullet"/>
        <w:jc w:val="both"/>
      </w:pPr>
      <w:r>
        <w:t>Subyektiv usulda refraksiyani aniqlash</w:t>
      </w:r>
    </w:p>
    <w:p>
      <w:pPr>
        <w:pStyle w:val="ListBullet"/>
        <w:jc w:val="both"/>
      </w:pPr>
      <w:r>
        <w:t>Qorachiq masofasini o‘lchash</w:t>
      </w:r>
    </w:p>
    <w:p>
      <w:pPr>
        <w:pStyle w:val="ListBullet"/>
        <w:jc w:val="both"/>
      </w:pPr>
      <w:r>
        <w:t>Qorachiq reaksiyasini tekshirish</w:t>
      </w:r>
    </w:p>
    <w:p>
      <w:pPr>
        <w:pStyle w:val="Heading1"/>
      </w:pPr>
      <w:r>
        <w:t>3. Rolli o‘yin (“hamshira – bemor”)</w:t>
      </w:r>
    </w:p>
    <w:p>
      <w:pPr>
        <w:jc w:val="both"/>
      </w:pPr>
      <w:r>
        <w:rPr>
          <w:b w:val="0"/>
          <w:i w:val="0"/>
        </w:rPr>
        <w:t>Dars bosqichi: Mustaqil amaliy ish (85 daqiqa).</w:t>
      </w:r>
    </w:p>
    <w:p>
      <w:pPr>
        <w:jc w:val="both"/>
      </w:pPr>
      <w:r>
        <w:rPr>
          <w:b w:val="0"/>
          <w:i w:val="0"/>
        </w:rPr>
        <w:t>Maqsadi: Muloqot, deontologiya va amaliy ko‘nikmani birgalikda rivojlantirish.</w:t>
      </w:r>
    </w:p>
    <w:p>
      <w:pPr>
        <w:pStyle w:val="Heading2"/>
      </w:pPr>
      <w:r>
        <w:t>Qo‘llash tartibi</w:t>
      </w:r>
    </w:p>
    <w:p>
      <w:pPr>
        <w:jc w:val="both"/>
      </w:pPr>
      <w:r>
        <w:rPr>
          <w:b w:val="0"/>
          <w:i w:val="0"/>
        </w:rPr>
        <w:t>1. Juftliklar “hamshira” va “bemor” rollarini oladi.</w:t>
      </w:r>
    </w:p>
    <w:p>
      <w:pPr>
        <w:jc w:val="both"/>
      </w:pPr>
      <w:r>
        <w:rPr>
          <w:b w:val="0"/>
          <w:i w:val="0"/>
        </w:rPr>
        <w:t>2. “Hamshira” vaziyat bo‘yicha muloqot va muolajani bajaradi.</w:t>
      </w:r>
    </w:p>
    <w:p>
      <w:pPr>
        <w:jc w:val="both"/>
      </w:pPr>
      <w:r>
        <w:rPr>
          <w:b w:val="0"/>
          <w:i w:val="0"/>
        </w:rPr>
        <w:t>3. Rollar almashtiriladi.</w:t>
      </w:r>
    </w:p>
    <w:p>
      <w:pPr>
        <w:jc w:val="both"/>
      </w:pPr>
      <w:r>
        <w:rPr>
          <w:b w:val="0"/>
          <w:i w:val="0"/>
        </w:rPr>
        <w:t>4. Kuzatuvchi nazorat varag‘i bo‘yicha baholaydi.</w:t>
      </w:r>
    </w:p>
    <w:p>
      <w:pPr>
        <w:pStyle w:val="Heading2"/>
      </w:pPr>
      <w:r>
        <w:t>Mavzu bo‘yicha topshiriqlar</w:t>
      </w:r>
    </w:p>
    <w:p>
      <w:pPr>
        <w:pStyle w:val="ListBullet"/>
        <w:jc w:val="both"/>
      </w:pPr>
      <w:r>
        <w:t>Juftlikda PD o‘lchang va qorachiq reaksiyasini tekshiring.</w:t>
      </w:r>
    </w:p>
    <w:p>
      <w:pPr>
        <w:pStyle w:val="ListBullet"/>
        <w:jc w:val="both"/>
      </w:pPr>
      <w:r>
        <w:t>Presbiopik bemor uchun ko‘zoynak kuchini hisoblab, retsept yozing.</w:t>
      </w:r>
    </w:p>
    <w:p>
      <w:pPr>
        <w:pStyle w:val="Heading1"/>
      </w:pPr>
      <w:r>
        <w:t>4. Test va interaktiv mashqlar</w:t>
      </w:r>
    </w:p>
    <w:p>
      <w:pPr>
        <w:jc w:val="both"/>
      </w:pPr>
      <w:r>
        <w:rPr>
          <w:b w:val="0"/>
          <w:i w:val="0"/>
        </w:rPr>
        <w:t>Dars bosqichi: Yakuniy nazorat (20 daqiqa).</w:t>
      </w:r>
    </w:p>
    <w:p>
      <w:pPr>
        <w:jc w:val="both"/>
      </w:pPr>
      <w:r>
        <w:rPr>
          <w:b w:val="0"/>
          <w:i w:val="0"/>
        </w:rPr>
        <w:t>Maqsadi: Mavzu o‘zlashtirilishini xolis baholash.</w:t>
      </w:r>
    </w:p>
    <w:p>
      <w:pPr>
        <w:pStyle w:val="Heading2"/>
      </w:pPr>
      <w:r>
        <w:t>Qo‘llash tartibi</w:t>
      </w:r>
    </w:p>
    <w:p>
      <w:pPr>
        <w:jc w:val="both"/>
      </w:pPr>
      <w:r>
        <w:rPr>
          <w:b w:val="0"/>
          <w:i w:val="0"/>
        </w:rPr>
        <w:t>1. O‘quvchilar RTRdagi testni kompyuter yoki telefonda yechadi.</w:t>
      </w:r>
    </w:p>
    <w:p>
      <w:pPr>
        <w:jc w:val="both"/>
      </w:pPr>
      <w:r>
        <w:rPr>
          <w:b w:val="0"/>
          <w:i w:val="0"/>
        </w:rPr>
        <w:t>2. Natija avtomatik hisoblanadi, xatolar tahlil qilinadi.</w:t>
      </w:r>
    </w:p>
    <w:p>
      <w:pPr>
        <w:jc w:val="both"/>
      </w:pPr>
      <w:r>
        <w:rPr>
          <w:b w:val="0"/>
          <w:i w:val="0"/>
        </w:rPr>
        <w:t>3. Moslashtirish mashqi bajariladi.</w:t>
      </w:r>
    </w:p>
    <w:p>
      <w:pPr>
        <w:pStyle w:val="Heading2"/>
      </w:pPr>
      <w:r>
        <w:t>Mavzu bo‘yicha topshiriqlar</w:t>
      </w:r>
    </w:p>
    <w:p>
      <w:pPr>
        <w:pStyle w:val="ListBullet"/>
        <w:jc w:val="both"/>
      </w:pPr>
      <w:r>
        <w:t>RTR → Nazorat bo‘limi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Calibri" w:hAnsi="Calibri" w:eastAsia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="Calibri" w:hAnsi="Calibri" w:cs="Calibri" w:eastAsia="Calibri"/>
      <w:b/>
      <w:bCs/>
      <w:color w:val="0E4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Calibri" w:hAnsi="Calibri" w:cs="Calibri" w:eastAsia="Calibri"/>
      <w:b/>
      <w:bCs/>
      <w:color w:val="0E4D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40" w:lineRule="auto"/>
      <w:outlineLvl w:val="2"/>
    </w:pPr>
    <w:rPr>
      <w:rFonts w:ascii="Calibri" w:hAnsi="Calibri" w:cs="Calibri" w:eastAsia="Calibri"/>
      <w:b/>
      <w:bCs/>
      <w:color w:val="0E4D6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