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A-6: Glaukoma, g‘ilaylik, ko‘ruv a’zosi o‘smalarida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glaukomada ko‘z ichi bosimini aniqlash, uning o‘zgarish xususiyatlarini baholash, glaukoma xurujini tanish va shoshilinch yordamda ishtirok etish, g‘ilaylik va ko‘z o‘smalarida parvarish bo‘yicha amaliy ko‘nikmalarni shakllantirish.</w:t>
      </w:r>
    </w:p>
    <w:p>
      <w:pPr>
        <w:pStyle w:val="Heading2"/>
      </w:pPr>
      <w:r>
        <w:t>Reja</w:t>
      </w:r>
    </w:p>
    <w:p>
      <w:pPr>
        <w:jc w:val="both"/>
      </w:pPr>
      <w:r>
        <w:rPr>
          <w:b w:val="0"/>
          <w:i w:val="0"/>
        </w:rPr>
        <w:t>1. Glaukomada ko‘z ichi bosimini aniqlash va kuzatish</w:t>
      </w:r>
    </w:p>
    <w:p>
      <w:pPr>
        <w:jc w:val="both"/>
      </w:pPr>
      <w:r>
        <w:rPr>
          <w:b w:val="0"/>
          <w:i w:val="0"/>
        </w:rPr>
        <w:t>2. Glaukoma xuruji: belgilari, shoshilinch yordam, operatsiyaga tayyorlash</w:t>
      </w:r>
    </w:p>
    <w:p>
      <w:pPr>
        <w:jc w:val="both"/>
      </w:pPr>
      <w:r>
        <w:rPr>
          <w:b w:val="0"/>
          <w:i w:val="0"/>
        </w:rPr>
        <w:t>3. G‘ilaylik va ko‘z o‘smalarida amaliy parvarish</w:t>
      </w:r>
    </w:p>
    <w:p>
      <w:pPr>
        <w:pStyle w:val="Heading2"/>
      </w:pPr>
      <w:r>
        <w:t>O‘qitish natijalari (o‘quvchi mashg‘ulot yakunida):</w:t>
      </w:r>
    </w:p>
    <w:p>
      <w:pPr>
        <w:pStyle w:val="ListBullet"/>
        <w:jc w:val="both"/>
      </w:pPr>
      <w:r>
        <w:t>Glaukoma sabablari, turlari, belgilari va davosini aytib beradi.</w:t>
      </w:r>
    </w:p>
    <w:p>
      <w:pPr>
        <w:pStyle w:val="ListBullet"/>
        <w:jc w:val="both"/>
      </w:pPr>
      <w:r>
        <w:t>Ko‘z ichi bosimini palpator aniqlaydi, Maklakov tonometriyasiga jihozlarni tayyorlaydi.</w:t>
      </w:r>
    </w:p>
    <w:p>
      <w:pPr>
        <w:pStyle w:val="ListBullet"/>
        <w:jc w:val="both"/>
      </w:pPr>
      <w:r>
        <w:t>Glaukoma xuruji belgilarini taniydi va yordam algoritmini bajaradi.</w:t>
      </w:r>
    </w:p>
    <w:p>
      <w:pPr>
        <w:pStyle w:val="ListBullet"/>
        <w:jc w:val="both"/>
      </w:pPr>
      <w:r>
        <w:t>G‘ilaylikda okklyuziya va ko‘z o‘smalarida parvarish qoidalarini biladi.</w:t>
      </w:r>
    </w:p>
    <w:p>
      <w:pPr>
        <w:pStyle w:val="Heading2"/>
      </w:pPr>
      <w:r>
        <w:t>Tayanch so‘zlar</w:t>
      </w:r>
    </w:p>
    <w:p>
      <w:pPr>
        <w:ind w:firstLine="709"/>
        <w:jc w:val="both"/>
      </w:pPr>
      <w:r>
        <w:rPr>
          <w:b w:val="0"/>
          <w:i/>
        </w:rPr>
        <w:t>tonometriya, Maklakov tonometri, palpator usul, kunlik tonometriya, glaukoma xuruji, pilokarpin, iridektomiya, okklyuziya, enukleatsiya, ko‘z protezi.</w:t>
      </w:r>
    </w:p>
    <w:p>
      <w:r>
        <w:br w:type="page"/>
      </w:r>
    </w:p>
    <w:p>
      <w:pPr>
        <w:pStyle w:val="Heading1"/>
      </w:pPr>
      <w:r>
        <w:t>1. Glaukomada ko‘z ichi bosimini aniqlash va kuzatish</w:t>
      </w:r>
    </w:p>
    <w:p>
      <w:pPr>
        <w:ind w:firstLine="709"/>
        <w:jc w:val="both"/>
      </w:pPr>
      <w:r>
        <w:rPr>
          <w:b w:val="0"/>
          <w:i w:val="0"/>
        </w:rPr>
        <w:t>Ko‘z ichi bosimini o‘lchash glaukomani aniqlash va davolash samarasini baholashning asosiy usuli. Hamshira bemorni tayyorlaydi, jihozlarni sterillaydi, shifokor rahbarligida tonometriyani bajaradi va natijani hujjatga kiritadi. Bosimni taxminiy, ya’ni palpator usulda aniqlash mumkin, ammo aniq raqam faqat tonometr yordamida olinadi. Glaukoma bilan og‘rigan bemorlarda bosim dispanser jadvali bo‘yicha muntazam tekshiriladi.</w:t>
      </w:r>
    </w:p>
    <w:p>
      <w:pPr>
        <w:pStyle w:val="Heading3"/>
      </w:pPr>
      <w:r>
        <w:t>Ko‘z ichi bosimini palpator aniqlash</w:t>
      </w:r>
    </w:p>
    <w:p>
      <w:pPr>
        <w:jc w:val="both"/>
      </w:pPr>
      <w:r>
        <w:rPr>
          <w:b w:val="0"/>
          <w:i/>
        </w:rPr>
        <w:t>Jihozlar: qo‘l gigiyenasi vositalari</w:t>
      </w:r>
    </w:p>
    <w:p>
      <w:pPr>
        <w:jc w:val="both"/>
      </w:pPr>
      <w:r>
        <w:rPr>
          <w:b w:val="0"/>
          <w:i w:val="0"/>
        </w:rPr>
        <w:t>1. Qo‘lni yuving, bemorga muolajani tushuntiring.</w:t>
      </w:r>
    </w:p>
    <w:p>
      <w:pPr>
        <w:jc w:val="both"/>
      </w:pPr>
      <w:r>
        <w:rPr>
          <w:b w:val="0"/>
          <w:i w:val="0"/>
        </w:rPr>
        <w:t>2. Bemorga pastga qarashni, ko‘zni yummasdan turishni ayting.</w:t>
      </w:r>
    </w:p>
    <w:p>
      <w:pPr>
        <w:jc w:val="both"/>
      </w:pPr>
      <w:r>
        <w:rPr>
          <w:b w:val="0"/>
          <w:i w:val="0"/>
        </w:rPr>
        <w:t>3. Ikki ko‘rsatkich barmog‘ingizni yuqori qovoq ustiga, tog‘ay ustidagi sohaga qo‘ying.</w:t>
      </w:r>
    </w:p>
    <w:p>
      <w:pPr>
        <w:jc w:val="both"/>
      </w:pPr>
      <w:r>
        <w:rPr>
          <w:b w:val="0"/>
          <w:i w:val="0"/>
        </w:rPr>
        <w:t>4. Barmoqlar bilan navbatma-navbat, yengil bosib, ko‘z qattiqligini his qiling.</w:t>
      </w:r>
    </w:p>
    <w:p>
      <w:pPr>
        <w:jc w:val="both"/>
      </w:pPr>
      <w:r>
        <w:rPr>
          <w:b w:val="0"/>
          <w:i w:val="0"/>
        </w:rPr>
        <w:t>5. Ikkinchi ko‘zni shu tarzda tekshirib, solishtiring.</w:t>
      </w:r>
    </w:p>
    <w:p>
      <w:pPr>
        <w:jc w:val="both"/>
      </w:pPr>
      <w:r>
        <w:rPr>
          <w:b w:val="0"/>
          <w:i w:val="0"/>
        </w:rPr>
        <w:t>6. Natijani yozing: Tn – norma; T+1, T+2, T+3 – oshgan; T–1, T–2, T–3 – pasaygan.</w:t>
      </w:r>
    </w:p>
    <w:p>
      <w:pPr>
        <w:ind w:firstLine="709"/>
        <w:jc w:val="both"/>
      </w:pPr>
      <w:r>
        <w:rPr>
          <w:b w:val="0"/>
          <w:i/>
        </w:rPr>
        <w:t>Palpator usul ko‘z olmasi shikastlarida bajarilmaydi, chunki bosim to‘qimalarga zarar yetkazishi mumkin. Operatsiyadan keyingi dastlabki kunlarda ham ko‘z bosilmaydi.</w:t>
      </w:r>
    </w:p>
    <w:p>
      <w:pPr>
        <w:pStyle w:val="Heading3"/>
      </w:pPr>
      <w:r>
        <w:t>Maklakov bo‘yicha tonometriya</w:t>
      </w:r>
    </w:p>
    <w:p>
      <w:pPr>
        <w:jc w:val="both"/>
      </w:pPr>
      <w:r>
        <w:rPr>
          <w:b w:val="0"/>
          <w:i/>
        </w:rPr>
        <w:t>Jihozlar: Maklakov tonometri (10 g), kollargol-glitserin bo‘yog‘i, anestetik tomchi, spirtli tampon, namlangan qog‘oz, chizg‘ich, antiseptik tomchi</w:t>
      </w:r>
    </w:p>
    <w:p>
      <w:pPr>
        <w:jc w:val="both"/>
      </w:pPr>
      <w:r>
        <w:rPr>
          <w:b w:val="0"/>
          <w:i w:val="0"/>
        </w:rPr>
        <w:t>1. Bemorga muolajani tushuntiring, allergiya va shox parda kasalligi bor-yo‘qligini so‘rang.</w:t>
      </w:r>
    </w:p>
    <w:p>
      <w:pPr>
        <w:jc w:val="both"/>
      </w:pPr>
      <w:r>
        <w:rPr>
          <w:b w:val="0"/>
          <w:i w:val="0"/>
        </w:rPr>
        <w:t>2. Bemorni chalqancha yotqizing.</w:t>
      </w:r>
    </w:p>
    <w:p>
      <w:pPr>
        <w:jc w:val="both"/>
      </w:pPr>
      <w:r>
        <w:rPr>
          <w:b w:val="0"/>
          <w:i w:val="0"/>
        </w:rPr>
        <w:t>3. Ikkala ko‘zga anestetik tomchi tomizing, 1–2 daqiqa kuting.</w:t>
      </w:r>
    </w:p>
    <w:p>
      <w:pPr>
        <w:jc w:val="both"/>
      </w:pPr>
      <w:r>
        <w:rPr>
          <w:b w:val="0"/>
          <w:i w:val="0"/>
        </w:rPr>
        <w:t>4. Tonometr maydonchasini spirt bilan arting va quriting, unga bo‘yoqni yupqa, bir tekis surting.</w:t>
      </w:r>
    </w:p>
    <w:p>
      <w:pPr>
        <w:jc w:val="both"/>
      </w:pPr>
      <w:r>
        <w:rPr>
          <w:b w:val="0"/>
          <w:i w:val="0"/>
        </w:rPr>
        <w:t>5. Bemorga peshonasi tepasiga qo‘yilgan barmog‘iga qarashni ayting.</w:t>
      </w:r>
    </w:p>
    <w:p>
      <w:pPr>
        <w:jc w:val="both"/>
      </w:pPr>
      <w:r>
        <w:rPr>
          <w:b w:val="0"/>
          <w:i w:val="0"/>
        </w:rPr>
        <w:t>6. Qovoqlarni ochib, bosim bermasdan ushlang.</w:t>
      </w:r>
    </w:p>
    <w:p>
      <w:pPr>
        <w:jc w:val="both"/>
      </w:pPr>
      <w:r>
        <w:rPr>
          <w:b w:val="0"/>
          <w:i w:val="0"/>
        </w:rPr>
        <w:t>7. Tonometrni shox parda markaziga vertikal, sekin qo‘ying va shu zahoti ko‘taring.</w:t>
      </w:r>
    </w:p>
    <w:p>
      <w:pPr>
        <w:jc w:val="both"/>
      </w:pPr>
      <w:r>
        <w:rPr>
          <w:b w:val="0"/>
          <w:i w:val="0"/>
        </w:rPr>
        <w:t>8. Maydonchadagi izni namlangan qog‘ozga bosib oling.</w:t>
      </w:r>
    </w:p>
    <w:p>
      <w:pPr>
        <w:jc w:val="both"/>
      </w:pPr>
      <w:r>
        <w:rPr>
          <w:b w:val="0"/>
          <w:i w:val="0"/>
        </w:rPr>
        <w:t>9. Izning diametrini chizg‘ich bilan o‘lchab, bosimni jadvaldan aniqlang.</w:t>
      </w:r>
    </w:p>
    <w:p>
      <w:pPr>
        <w:jc w:val="both"/>
      </w:pPr>
      <w:r>
        <w:rPr>
          <w:b w:val="0"/>
          <w:i w:val="0"/>
        </w:rPr>
        <w:t>10. Ko‘zga antiseptik tomchi tomizing, ko‘zni ishqalamaslikni ayting.</w:t>
      </w:r>
    </w:p>
    <w:p>
      <w:pPr>
        <w:pStyle w:val="Heading2"/>
      </w:pPr>
      <w:r>
        <w:t>Natijalarni baholash</w:t>
      </w:r>
    </w:p>
    <w:p>
      <w:pPr>
        <w:ind w:firstLine="709"/>
        <w:jc w:val="both"/>
      </w:pPr>
      <w:r>
        <w:rPr>
          <w:b w:val="0"/>
          <w:i w:val="0"/>
        </w:rPr>
        <w:t>Tonometrik bosim normasi 18–26 mm simob ustuni. Ikki ko‘z farqi 5 mm dan oshsa, shifokorga xabar beriladi. Qon bosimi, charchash, tomchilar qabul qilish vaqti natijaga ta’sir qiladi, shu sababli takroriy o‘lchashlar imkon qadar bir vaqtda o‘tkaziladi. Noto‘g‘ri bo‘yoq surtish, tonometrni qiyshiq qo‘yish, ko‘z yumilib qolishi xato natija beradi.</w:t>
      </w:r>
    </w:p>
    <w:p>
      <w:pPr>
        <w:pStyle w:val="Heading2"/>
      </w:pPr>
      <w:r>
        <w:t>Kunlik tonometriya</w:t>
      </w:r>
    </w:p>
    <w:p>
      <w:pPr>
        <w:ind w:firstLine="709"/>
        <w:jc w:val="both"/>
      </w:pPr>
      <w:r>
        <w:rPr>
          <w:b w:val="0"/>
          <w:i w:val="0"/>
        </w:rPr>
        <w:t>Glaukomada bosim kun davomida o‘zgarib turadi. Kunlik tonometriya bu bosimni bir necha kun davomida ertalab uyg‘ongandan keyin va kechqurun bir xil vaqtda o‘lchashdir. Normada kunlik farq 5 mm dan oshmaydi. Farqning kattaligi kasallik faolligini ko‘rsatadi. Ertalabki bosim o‘rin-ko‘rpadan turmasdan, kechki bosim esa kechqurun soat 18–20 da o‘lchanadi. Hamshira natijalarni grafik yoki jadval shaklida yozadi va shifokorga taqdim etadi.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6EEF2" w:val="clear"/>
          </w:tcPr>
          <w:p>
            <w:r/>
            <w:r>
              <w:rPr>
                <w:b/>
                <w:sz w:val="24"/>
              </w:rPr>
              <w:t>Sana</w:t>
            </w:r>
          </w:p>
        </w:tc>
        <w:tc>
          <w:tcPr>
            <w:tcW w:type="dxa" w:w="1871"/>
            <w:shd w:fill="D6EEF2" w:val="clear"/>
          </w:tcPr>
          <w:p>
            <w:r/>
            <w:r>
              <w:rPr>
                <w:b/>
                <w:sz w:val="24"/>
              </w:rPr>
              <w:t>OD ertalab</w:t>
            </w:r>
          </w:p>
        </w:tc>
        <w:tc>
          <w:tcPr>
            <w:tcW w:type="dxa" w:w="1871"/>
            <w:shd w:fill="D6EEF2" w:val="clear"/>
          </w:tcPr>
          <w:p>
            <w:r/>
            <w:r>
              <w:rPr>
                <w:b/>
                <w:sz w:val="24"/>
              </w:rPr>
              <w:t>OD kechqurun</w:t>
            </w:r>
          </w:p>
        </w:tc>
        <w:tc>
          <w:tcPr>
            <w:tcW w:type="dxa" w:w="1871"/>
            <w:shd w:fill="D6EEF2" w:val="clear"/>
          </w:tcPr>
          <w:p>
            <w:r/>
            <w:r>
              <w:rPr>
                <w:b/>
                <w:sz w:val="24"/>
              </w:rPr>
              <w:t>OS ertalab</w:t>
            </w:r>
          </w:p>
        </w:tc>
        <w:tc>
          <w:tcPr>
            <w:tcW w:type="dxa" w:w="1871"/>
            <w:shd w:fill="D6EEF2" w:val="clear"/>
          </w:tcPr>
          <w:p>
            <w:r/>
            <w:r>
              <w:rPr>
                <w:b/>
                <w:sz w:val="24"/>
              </w:rPr>
              <w:t>OS kechqurun</w:t>
            </w:r>
          </w:p>
        </w:tc>
      </w:tr>
      <w:tr>
        <w:tc>
          <w:tcPr>
            <w:tcW w:type="dxa" w:w="1871"/>
          </w:tcPr>
          <w:p>
            <w:r/>
            <w:r>
              <w:rPr>
                <w:b w:val="0"/>
                <w:sz w:val="24"/>
              </w:rPr>
              <w:t>1-kun</w:t>
            </w:r>
          </w:p>
        </w:tc>
        <w:tc>
          <w:tcPr>
            <w:tcW w:type="dxa" w:w="1871"/>
          </w:tcPr>
          <w:p>
            <w:r/>
            <w:r>
              <w:rPr>
                <w:b w:val="0"/>
                <w:sz w:val="24"/>
              </w:rPr>
              <w:t>24</w:t>
            </w:r>
          </w:p>
        </w:tc>
        <w:tc>
          <w:tcPr>
            <w:tcW w:type="dxa" w:w="1871"/>
          </w:tcPr>
          <w:p>
            <w:r/>
            <w:r>
              <w:rPr>
                <w:b w:val="0"/>
                <w:sz w:val="24"/>
              </w:rPr>
              <w:t>22</w:t>
            </w:r>
          </w:p>
        </w:tc>
        <w:tc>
          <w:tcPr>
            <w:tcW w:type="dxa" w:w="1871"/>
          </w:tcPr>
          <w:p>
            <w:r/>
            <w:r>
              <w:rPr>
                <w:b w:val="0"/>
                <w:sz w:val="24"/>
              </w:rPr>
              <w:t>27</w:t>
            </w:r>
          </w:p>
        </w:tc>
        <w:tc>
          <w:tcPr>
            <w:tcW w:type="dxa" w:w="1871"/>
          </w:tcPr>
          <w:p>
            <w:r/>
            <w:r>
              <w:rPr>
                <w:b w:val="0"/>
                <w:sz w:val="24"/>
              </w:rPr>
              <w:t>24</w:t>
            </w:r>
          </w:p>
        </w:tc>
      </w:tr>
      <w:tr>
        <w:tc>
          <w:tcPr>
            <w:tcW w:type="dxa" w:w="1871"/>
          </w:tcPr>
          <w:p>
            <w:r/>
            <w:r>
              <w:rPr>
                <w:b w:val="0"/>
                <w:sz w:val="24"/>
              </w:rPr>
              <w:t>2-kun</w:t>
            </w:r>
          </w:p>
        </w:tc>
        <w:tc>
          <w:tcPr>
            <w:tcW w:type="dxa" w:w="1871"/>
          </w:tcPr>
          <w:p>
            <w:r/>
            <w:r>
              <w:rPr>
                <w:b w:val="0"/>
                <w:sz w:val="24"/>
              </w:rPr>
              <w:t>25</w:t>
            </w:r>
          </w:p>
        </w:tc>
        <w:tc>
          <w:tcPr>
            <w:tcW w:type="dxa" w:w="1871"/>
          </w:tcPr>
          <w:p>
            <w:r/>
            <w:r>
              <w:rPr>
                <w:b w:val="0"/>
                <w:sz w:val="24"/>
              </w:rPr>
              <w:t>23</w:t>
            </w:r>
          </w:p>
        </w:tc>
        <w:tc>
          <w:tcPr>
            <w:tcW w:type="dxa" w:w="1871"/>
          </w:tcPr>
          <w:p>
            <w:r/>
            <w:r>
              <w:rPr>
                <w:b w:val="0"/>
                <w:sz w:val="24"/>
              </w:rPr>
              <w:t>28</w:t>
            </w:r>
          </w:p>
        </w:tc>
        <w:tc>
          <w:tcPr>
            <w:tcW w:type="dxa" w:w="1871"/>
          </w:tcPr>
          <w:p>
            <w:r/>
            <w:r>
              <w:rPr>
                <w:b w:val="0"/>
                <w:sz w:val="24"/>
              </w:rPr>
              <w:t>25</w:t>
            </w:r>
          </w:p>
        </w:tc>
      </w:tr>
      <w:tr>
        <w:tc>
          <w:tcPr>
            <w:tcW w:type="dxa" w:w="1871"/>
          </w:tcPr>
          <w:p>
            <w:r/>
            <w:r>
              <w:rPr>
                <w:b w:val="0"/>
                <w:sz w:val="24"/>
              </w:rPr>
              <w:t>3-kun</w:t>
            </w:r>
          </w:p>
        </w:tc>
        <w:tc>
          <w:tcPr>
            <w:tcW w:type="dxa" w:w="1871"/>
          </w:tcPr>
          <w:p>
            <w:r/>
            <w:r>
              <w:rPr>
                <w:b w:val="0"/>
                <w:sz w:val="24"/>
              </w:rPr>
              <w:t>24</w:t>
            </w:r>
          </w:p>
        </w:tc>
        <w:tc>
          <w:tcPr>
            <w:tcW w:type="dxa" w:w="1871"/>
          </w:tcPr>
          <w:p>
            <w:r/>
            <w:r>
              <w:rPr>
                <w:b w:val="0"/>
                <w:sz w:val="24"/>
              </w:rPr>
              <w:t>22</w:t>
            </w:r>
          </w:p>
        </w:tc>
        <w:tc>
          <w:tcPr>
            <w:tcW w:type="dxa" w:w="1871"/>
          </w:tcPr>
          <w:p>
            <w:r/>
            <w:r>
              <w:rPr>
                <w:b w:val="0"/>
                <w:sz w:val="24"/>
              </w:rPr>
              <w:t>27</w:t>
            </w:r>
          </w:p>
        </w:tc>
        <w:tc>
          <w:tcPr>
            <w:tcW w:type="dxa" w:w="1871"/>
          </w:tcPr>
          <w:p>
            <w:r/>
            <w:r>
              <w:rPr>
                <w:b w:val="0"/>
                <w:sz w:val="24"/>
              </w:rPr>
              <w:t>23</w:t>
            </w:r>
          </w:p>
        </w:tc>
      </w:tr>
    </w:tbl>
    <w:p/>
    <w:p>
      <w:pPr>
        <w:pStyle w:val="Heading2"/>
      </w:pPr>
      <w:r>
        <w:t>Dispanser nazorati</w:t>
      </w:r>
    </w:p>
    <w:p>
      <w:pPr>
        <w:ind w:firstLine="709"/>
        <w:jc w:val="both"/>
      </w:pPr>
      <w:r>
        <w:rPr>
          <w:b w:val="0"/>
          <w:i w:val="0"/>
        </w:rPr>
        <w:t>Glaukoma tashxisi qo‘yilgan bemor dispanser hisobiga olinadi. Unga dispanser varaqasi to‘ldiriladi, kuzatuv muddatlari belgilanadi. Hamshira har tashrifda ko‘rish o‘tkirligini, bosimni tekshirishni, ko‘ruv maydoni tekshiruviga yuborishni tashkil etadi. Tomchilarni to‘g‘ri tomizishni tekshiradi: ko‘pincha bemor dorini noto‘g‘ri yoki tartibsiz ishlatgani uchun kasallik rivojlanadi. Bemor tomchilar yon ta’sirlarini ham bilishi kerak: masalan, timolol yurak urishini sekinlashtiradi va bronxial astmada ehtiyotkorlik talab qiladi.</w:t>
      </w:r>
    </w:p>
    <w:p>
      <w:pPr>
        <w:pStyle w:val="Heading1"/>
      </w:pPr>
      <w:r>
        <w:t>2. Glaukoma xuruji: belgilari, shoshilinch yordam, operatsiyaga tayyorlash</w:t>
      </w:r>
    </w:p>
    <w:p>
      <w:pPr>
        <w:ind w:firstLine="709"/>
        <w:jc w:val="both"/>
      </w:pPr>
      <w:r>
        <w:rPr>
          <w:b w:val="0"/>
          <w:i w:val="0"/>
        </w:rPr>
        <w:t>Glaukoma xuruji har qanday kasalxona bo‘limida va poliklinikada uchrashi mumkin, chunki bemor kuchli bosh og‘rig‘i va qusish bilan terapevt yoki jarrohga murojaat qiladi. Shu sababli har bir hamshira xuruj belgilarini bilishi va shoshilinch yordamda qatnashishi shart. Xuruj vaqtida qancha tez yordam ko‘rsatilsa, ko‘rishni saqlab qolish imkoniyati shuncha yuqori bo‘ladi.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6EEF2" w:val="clear"/>
          </w:tcPr>
          <w:p>
            <w:r/>
            <w:r>
              <w:rPr>
                <w:b/>
                <w:sz w:val="24"/>
              </w:rPr>
              <w:t>Belgi</w:t>
            </w:r>
          </w:p>
        </w:tc>
        <w:tc>
          <w:tcPr>
            <w:tcW w:type="dxa" w:w="2339"/>
            <w:shd w:fill="D6EEF2" w:val="clear"/>
          </w:tcPr>
          <w:p>
            <w:r/>
            <w:r>
              <w:rPr>
                <w:b/>
                <w:sz w:val="24"/>
              </w:rPr>
              <w:t>Glaukoma xuruji</w:t>
            </w:r>
          </w:p>
        </w:tc>
        <w:tc>
          <w:tcPr>
            <w:tcW w:type="dxa" w:w="2339"/>
            <w:shd w:fill="D6EEF2" w:val="clear"/>
          </w:tcPr>
          <w:p>
            <w:r/>
            <w:r>
              <w:rPr>
                <w:b/>
                <w:sz w:val="24"/>
              </w:rPr>
              <w:t>O‘tkir kon’yunktivit</w:t>
            </w:r>
          </w:p>
        </w:tc>
        <w:tc>
          <w:tcPr>
            <w:tcW w:type="dxa" w:w="2339"/>
            <w:shd w:fill="D6EEF2" w:val="clear"/>
          </w:tcPr>
          <w:p>
            <w:r/>
            <w:r>
              <w:rPr>
                <w:b/>
                <w:sz w:val="24"/>
              </w:rPr>
              <w:t>O‘tkir iridotsiklit</w:t>
            </w:r>
          </w:p>
        </w:tc>
      </w:tr>
      <w:tr>
        <w:tc>
          <w:tcPr>
            <w:tcW w:type="dxa" w:w="2339"/>
          </w:tcPr>
          <w:p>
            <w:r/>
            <w:r>
              <w:rPr>
                <w:b w:val="0"/>
                <w:sz w:val="24"/>
              </w:rPr>
              <w:t>Og‘riq</w:t>
            </w:r>
          </w:p>
        </w:tc>
        <w:tc>
          <w:tcPr>
            <w:tcW w:type="dxa" w:w="2339"/>
          </w:tcPr>
          <w:p>
            <w:r/>
            <w:r>
              <w:rPr>
                <w:b w:val="0"/>
                <w:sz w:val="24"/>
              </w:rPr>
              <w:t>Juda kuchli, boshga tarqaladi</w:t>
            </w:r>
          </w:p>
        </w:tc>
        <w:tc>
          <w:tcPr>
            <w:tcW w:type="dxa" w:w="2339"/>
          </w:tcPr>
          <w:p>
            <w:r/>
            <w:r>
              <w:rPr>
                <w:b w:val="0"/>
                <w:sz w:val="24"/>
              </w:rPr>
              <w:t>Achishish</w:t>
            </w:r>
          </w:p>
        </w:tc>
        <w:tc>
          <w:tcPr>
            <w:tcW w:type="dxa" w:w="2339"/>
          </w:tcPr>
          <w:p>
            <w:r/>
            <w:r>
              <w:rPr>
                <w:b w:val="0"/>
                <w:sz w:val="24"/>
              </w:rPr>
              <w:t>O‘rtacha, kechasi kuchli</w:t>
            </w:r>
          </w:p>
        </w:tc>
      </w:tr>
      <w:tr>
        <w:tc>
          <w:tcPr>
            <w:tcW w:type="dxa" w:w="2339"/>
          </w:tcPr>
          <w:p>
            <w:r/>
            <w:r>
              <w:rPr>
                <w:b w:val="0"/>
                <w:sz w:val="24"/>
              </w:rPr>
              <w:t>Ko‘ngil aynishi</w:t>
            </w:r>
          </w:p>
        </w:tc>
        <w:tc>
          <w:tcPr>
            <w:tcW w:type="dxa" w:w="2339"/>
          </w:tcPr>
          <w:p>
            <w:r/>
            <w:r>
              <w:rPr>
                <w:b w:val="0"/>
                <w:sz w:val="24"/>
              </w:rPr>
              <w:t>Bor, qusish</w:t>
            </w:r>
          </w:p>
        </w:tc>
        <w:tc>
          <w:tcPr>
            <w:tcW w:type="dxa" w:w="2339"/>
          </w:tcPr>
          <w:p>
            <w:r/>
            <w:r>
              <w:rPr>
                <w:b w:val="0"/>
                <w:sz w:val="24"/>
              </w:rPr>
              <w:t>Yo‘q</w:t>
            </w:r>
          </w:p>
        </w:tc>
        <w:tc>
          <w:tcPr>
            <w:tcW w:type="dxa" w:w="2339"/>
          </w:tcPr>
          <w:p>
            <w:r/>
            <w:r>
              <w:rPr>
                <w:b w:val="0"/>
                <w:sz w:val="24"/>
              </w:rPr>
              <w:t>Yo‘q</w:t>
            </w:r>
          </w:p>
        </w:tc>
      </w:tr>
      <w:tr>
        <w:tc>
          <w:tcPr>
            <w:tcW w:type="dxa" w:w="2339"/>
          </w:tcPr>
          <w:p>
            <w:r/>
            <w:r>
              <w:rPr>
                <w:b w:val="0"/>
                <w:sz w:val="24"/>
              </w:rPr>
              <w:t>Ko‘rish</w:t>
            </w:r>
          </w:p>
        </w:tc>
        <w:tc>
          <w:tcPr>
            <w:tcW w:type="dxa" w:w="2339"/>
          </w:tcPr>
          <w:p>
            <w:r/>
            <w:r>
              <w:rPr>
                <w:b w:val="0"/>
                <w:sz w:val="24"/>
              </w:rPr>
              <w:t>Keskin pasaygan</w:t>
            </w:r>
          </w:p>
        </w:tc>
        <w:tc>
          <w:tcPr>
            <w:tcW w:type="dxa" w:w="2339"/>
          </w:tcPr>
          <w:p>
            <w:r/>
            <w:r>
              <w:rPr>
                <w:b w:val="0"/>
                <w:sz w:val="24"/>
              </w:rPr>
              <w:t>Normal</w:t>
            </w:r>
          </w:p>
        </w:tc>
        <w:tc>
          <w:tcPr>
            <w:tcW w:type="dxa" w:w="2339"/>
          </w:tcPr>
          <w:p>
            <w:r/>
            <w:r>
              <w:rPr>
                <w:b w:val="0"/>
                <w:sz w:val="24"/>
              </w:rPr>
              <w:t>Pasaygan</w:t>
            </w:r>
          </w:p>
        </w:tc>
      </w:tr>
      <w:tr>
        <w:tc>
          <w:tcPr>
            <w:tcW w:type="dxa" w:w="2339"/>
          </w:tcPr>
          <w:p>
            <w:r/>
            <w:r>
              <w:rPr>
                <w:b w:val="0"/>
                <w:sz w:val="24"/>
              </w:rPr>
              <w:t>Qorachiq</w:t>
            </w:r>
          </w:p>
        </w:tc>
        <w:tc>
          <w:tcPr>
            <w:tcW w:type="dxa" w:w="2339"/>
          </w:tcPr>
          <w:p>
            <w:r/>
            <w:r>
              <w:rPr>
                <w:b w:val="0"/>
                <w:sz w:val="24"/>
              </w:rPr>
              <w:t>Keng, oval</w:t>
            </w:r>
          </w:p>
        </w:tc>
        <w:tc>
          <w:tcPr>
            <w:tcW w:type="dxa" w:w="2339"/>
          </w:tcPr>
          <w:p>
            <w:r/>
            <w:r>
              <w:rPr>
                <w:b w:val="0"/>
                <w:sz w:val="24"/>
              </w:rPr>
              <w:t>Normal</w:t>
            </w:r>
          </w:p>
        </w:tc>
        <w:tc>
          <w:tcPr>
            <w:tcW w:type="dxa" w:w="2339"/>
          </w:tcPr>
          <w:p>
            <w:r/>
            <w:r>
              <w:rPr>
                <w:b w:val="0"/>
                <w:sz w:val="24"/>
              </w:rPr>
              <w:t>Tor</w:t>
            </w:r>
          </w:p>
        </w:tc>
      </w:tr>
      <w:tr>
        <w:tc>
          <w:tcPr>
            <w:tcW w:type="dxa" w:w="2339"/>
          </w:tcPr>
          <w:p>
            <w:r/>
            <w:r>
              <w:rPr>
                <w:b w:val="0"/>
                <w:sz w:val="24"/>
              </w:rPr>
              <w:t>Shox parda</w:t>
            </w:r>
          </w:p>
        </w:tc>
        <w:tc>
          <w:tcPr>
            <w:tcW w:type="dxa" w:w="2339"/>
          </w:tcPr>
          <w:p>
            <w:r/>
            <w:r>
              <w:rPr>
                <w:b w:val="0"/>
                <w:sz w:val="24"/>
              </w:rPr>
              <w:t>Xira, shishgan</w:t>
            </w:r>
          </w:p>
        </w:tc>
        <w:tc>
          <w:tcPr>
            <w:tcW w:type="dxa" w:w="2339"/>
          </w:tcPr>
          <w:p>
            <w:r/>
            <w:r>
              <w:rPr>
                <w:b w:val="0"/>
                <w:sz w:val="24"/>
              </w:rPr>
              <w:t>Tiniq</w:t>
            </w:r>
          </w:p>
        </w:tc>
        <w:tc>
          <w:tcPr>
            <w:tcW w:type="dxa" w:w="2339"/>
          </w:tcPr>
          <w:p>
            <w:r/>
            <w:r>
              <w:rPr>
                <w:b w:val="0"/>
                <w:sz w:val="24"/>
              </w:rPr>
              <w:t>Presipitatlar</w:t>
            </w:r>
          </w:p>
        </w:tc>
      </w:tr>
      <w:tr>
        <w:tc>
          <w:tcPr>
            <w:tcW w:type="dxa" w:w="2339"/>
          </w:tcPr>
          <w:p>
            <w:r/>
            <w:r>
              <w:rPr>
                <w:b w:val="0"/>
                <w:sz w:val="24"/>
              </w:rPr>
              <w:t>Ko‘z qattiqligi</w:t>
            </w:r>
          </w:p>
        </w:tc>
        <w:tc>
          <w:tcPr>
            <w:tcW w:type="dxa" w:w="2339"/>
          </w:tcPr>
          <w:p>
            <w:r/>
            <w:r>
              <w:rPr>
                <w:b w:val="0"/>
                <w:sz w:val="24"/>
              </w:rPr>
              <w:t>Toshdek qattiq</w:t>
            </w:r>
          </w:p>
        </w:tc>
        <w:tc>
          <w:tcPr>
            <w:tcW w:type="dxa" w:w="2339"/>
          </w:tcPr>
          <w:p>
            <w:r/>
            <w:r>
              <w:rPr>
                <w:b w:val="0"/>
                <w:sz w:val="24"/>
              </w:rPr>
              <w:t>Normal</w:t>
            </w:r>
          </w:p>
        </w:tc>
        <w:tc>
          <w:tcPr>
            <w:tcW w:type="dxa" w:w="2339"/>
          </w:tcPr>
          <w:p>
            <w:r/>
            <w:r>
              <w:rPr>
                <w:b w:val="0"/>
                <w:sz w:val="24"/>
              </w:rPr>
              <w:t>Normal yoki yumshoq</w:t>
            </w:r>
          </w:p>
        </w:tc>
      </w:tr>
    </w:tbl>
    <w:p/>
    <w:p>
      <w:pPr>
        <w:pStyle w:val="Heading3"/>
      </w:pPr>
      <w:r>
        <w:t>Glaukoma xurujida hamshira harakatlari</w:t>
      </w:r>
    </w:p>
    <w:p>
      <w:pPr>
        <w:jc w:val="both"/>
      </w:pPr>
      <w:r>
        <w:rPr>
          <w:b w:val="0"/>
          <w:i/>
        </w:rPr>
        <w:t>Jihozlar: 1% pilokarpin, pipetka, tampon, tonometr, buyurilgan dorilar, qon bosimini o‘lchash asbobi</w:t>
      </w:r>
    </w:p>
    <w:p>
      <w:pPr>
        <w:jc w:val="both"/>
      </w:pPr>
      <w:r>
        <w:rPr>
          <w:b w:val="0"/>
          <w:i w:val="0"/>
        </w:rPr>
        <w:t>1. Bemorni tinchlantiring, yotqizing, xonani yoriting.</w:t>
      </w:r>
    </w:p>
    <w:p>
      <w:pPr>
        <w:jc w:val="both"/>
      </w:pPr>
      <w:r>
        <w:rPr>
          <w:b w:val="0"/>
          <w:i w:val="0"/>
        </w:rPr>
        <w:t>2. Darhol shifokorni chaqiring yoki tez yordam chaqiring.</w:t>
      </w:r>
    </w:p>
    <w:p>
      <w:pPr>
        <w:jc w:val="both"/>
      </w:pPr>
      <w:r>
        <w:rPr>
          <w:b w:val="0"/>
          <w:i w:val="0"/>
        </w:rPr>
        <w:t>3. Ko‘rish o‘tkirligi va qon bosimini aniqlang, ko‘zni palpator tekshiring.</w:t>
      </w:r>
    </w:p>
    <w:p>
      <w:pPr>
        <w:jc w:val="both"/>
      </w:pPr>
      <w:r>
        <w:rPr>
          <w:b w:val="0"/>
          <w:i w:val="0"/>
        </w:rPr>
        <w:t>4. Ko‘rsatma bilan birinchi soatda har 15 daqiqada 1% pilokarpin tomizing, keyingi 2 soatda har 30 daqiqada, so‘ng har soatda.</w:t>
      </w:r>
    </w:p>
    <w:p>
      <w:pPr>
        <w:jc w:val="both"/>
      </w:pPr>
      <w:r>
        <w:rPr>
          <w:b w:val="0"/>
          <w:i w:val="0"/>
        </w:rPr>
        <w:t>5. Ko‘rsatma bilan diuretik (asetazolamid) va og‘riqsizlantiruvchi bering.</w:t>
      </w:r>
    </w:p>
    <w:p>
      <w:pPr>
        <w:jc w:val="both"/>
      </w:pPr>
      <w:r>
        <w:rPr>
          <w:b w:val="0"/>
          <w:i w:val="0"/>
        </w:rPr>
        <w:t>6. Oyoq vannasi kabi chalg‘ituvchi muolajani tayyorlang.</w:t>
      </w:r>
    </w:p>
    <w:p>
      <w:pPr>
        <w:jc w:val="both"/>
      </w:pPr>
      <w:r>
        <w:rPr>
          <w:b w:val="0"/>
          <w:i w:val="0"/>
        </w:rPr>
        <w:t>7. Hech qachon atropin yoki boshqa midriatik tomizmang.</w:t>
      </w:r>
    </w:p>
    <w:p>
      <w:pPr>
        <w:jc w:val="both"/>
      </w:pPr>
      <w:r>
        <w:rPr>
          <w:b w:val="0"/>
          <w:i w:val="0"/>
        </w:rPr>
        <w:t>8. Bemorni zudlik bilan ko‘z bo‘limiga kuzatib boring, bajarilgan ishlarni qayd eting.</w:t>
      </w:r>
    </w:p>
    <w:p>
      <w:pPr>
        <w:pStyle w:val="Heading2"/>
      </w:pPr>
      <w:r>
        <w:t>Xurujning oldini olish</w:t>
      </w:r>
    </w:p>
    <w:p>
      <w:pPr>
        <w:ind w:firstLine="709"/>
        <w:jc w:val="both"/>
      </w:pPr>
      <w:r>
        <w:rPr>
          <w:b w:val="0"/>
          <w:i w:val="0"/>
        </w:rPr>
        <w:t>Bemorga xurujga olib keluvchi holatlar tushuntiriladi: kuchli hayajonlanish, qorong‘i xonada ko‘p o‘tirish, kino va televizorni chiroqsiz ko‘rish, uzoq vaqt bosh egib ishlash, sovqotish, ko‘p suyuqlik ichish, qorachiqni kengaytiruvchi dorilar. Bemorda doimo pilokarpin tomchisi bo‘lishi, kuchli og‘riq paydo bo‘lganda tomizib, zudlik bilan shifoxonaga murojaat qilishi kerak. Ikkinchi ko‘zda ham profilaktik choralar shifokor tomonidan belgilanadi, chunki xuruj ikkinchi ko‘zda ham rivojlanishi mumkin.</w:t>
      </w:r>
    </w:p>
    <w:p>
      <w:pPr>
        <w:pStyle w:val="Heading2"/>
      </w:pPr>
      <w:r>
        <w:t>Lazer va operatsiyaga tayyorlash</w:t>
      </w:r>
    </w:p>
    <w:p>
      <w:pPr>
        <w:ind w:firstLine="709"/>
        <w:jc w:val="both"/>
      </w:pPr>
      <w:r>
        <w:rPr>
          <w:b w:val="0"/>
          <w:i w:val="0"/>
        </w:rPr>
        <w:t>Tomchilar bilan bosim nazorat qilinmasa, lazer yoki jarrohlik bajariladi. Lazer iridotomiya yoki iridektomiyada rangdor pardada suyuqlik o‘tishi uchun teshik hosil qilinadi. Trabekulektomiyada ko‘z ichi suyuqligi uchun yangi chiqish yo‘li yaratiladi. Hamshira bemorni umumiy qoidalar bo‘yicha tayyorlaydi: tahlillar, infeksiya o‘choqlarini davolash, qon bosimi nazorati, operatsiya kuni ko‘rsatma bilan tomchilar. Bemorga operatsiya yo‘qolgan ko‘rishni qaytarmasligi, faqat bor ko‘rishni saqlab qolishini aniq tushuntirish kerak, shunda u noto‘g‘ri umid bilan ruhiy tushkunlikka tushmaydi.</w:t>
      </w:r>
    </w:p>
    <w:p>
      <w:pPr>
        <w:ind w:firstLine="709"/>
        <w:jc w:val="both"/>
      </w:pPr>
      <w:r>
        <w:rPr>
          <w:b w:val="0"/>
          <w:i w:val="0"/>
        </w:rPr>
        <w:t>Operatsiyadan keyin bemor ko‘zga bosim berilishidan saqlanadi, og‘ir yuk ko‘tarmaydi. Tomchilar buyurilgan tartibda tomiziladi, operatsiya qilingan ko‘zga ba’zan glaukoma tomchilari kerak bo‘lmay qoladi, lekin bu faqat shifokor qaroriga bog‘liq. Hamshira bosim, og‘riq va ko‘rishni kuzatadi. Bemor uyga chiqarilgach, dispanser nazoratida davom etadi, chunki glaukoma davolangani bilan kasallik to‘liq yo‘qolmaydi, umrbod kuzatuvni talab qiladi.</w:t>
      </w:r>
    </w:p>
    <w:p>
      <w:pPr>
        <w:pStyle w:val="Heading2"/>
      </w:pPr>
      <w:r>
        <w:t>Bemorga muloqot</w:t>
      </w:r>
    </w:p>
    <w:p>
      <w:pPr>
        <w:ind w:firstLine="709"/>
        <w:jc w:val="both"/>
      </w:pPr>
      <w:r>
        <w:rPr>
          <w:b w:val="0"/>
          <w:i w:val="0"/>
        </w:rPr>
        <w:t>Glaukomali bemorlarning ko‘pchiligi keksa yoshda. Ular tomchilarni unutishi yoki noto‘g‘ri tomizishi mumkin. Hamshira oddiy tilda tushuntiradi, jadval yozib beradi, telefondagi eslatmalardan foydalanishni maslahat beradi. Yaqinlari ham jalb qilinadi. Ko‘rish maydoni torayganda bemor yo‘lda to‘siqlarni sezmasligi mumkin, shuning uchun xavfsizlik qoidalari alohida tushuntiriladi.</w:t>
      </w:r>
    </w:p>
    <w:p>
      <w:pPr>
        <w:pStyle w:val="Heading1"/>
      </w:pPr>
      <w:r>
        <w:t>3. G‘ilaylik va ko‘z o‘smalarida amaliy parvarish</w:t>
      </w:r>
    </w:p>
    <w:p>
      <w:pPr>
        <w:ind w:firstLine="709"/>
        <w:jc w:val="both"/>
      </w:pPr>
      <w:r>
        <w:rPr>
          <w:b w:val="0"/>
          <w:i w:val="0"/>
        </w:rPr>
        <w:t>G‘ilaylik va ambliopiya davolash uzoq vaqt talab qiladi. Natija ota-onalar va hamshira hamkorligiga bog‘liq. Hamshira bolalarni profilaktik ko‘rikda tekshiradi, g‘ilaylikni oddiy sinamalar bilan aniqlaydi va oftalmologga yo‘naltiradi.</w:t>
      </w:r>
    </w:p>
    <w:p>
      <w:pPr>
        <w:pStyle w:val="Heading3"/>
      </w:pPr>
      <w:r>
        <w:t>G‘ilaylikni aniqlash: yopish sinamasi</w:t>
      </w:r>
    </w:p>
    <w:p>
      <w:pPr>
        <w:jc w:val="both"/>
      </w:pPr>
      <w:r>
        <w:rPr>
          <w:b w:val="0"/>
          <w:i/>
        </w:rPr>
        <w:t>Jihozlar: ko‘z to‘sig‘i, kichik predmet yoki chiroqcha</w:t>
      </w:r>
    </w:p>
    <w:p>
      <w:pPr>
        <w:jc w:val="both"/>
      </w:pPr>
      <w:r>
        <w:rPr>
          <w:b w:val="0"/>
          <w:i w:val="0"/>
        </w:rPr>
        <w:t>1. Bolani qarshingizga o‘tqazing, u uzoqdagi predmetga qaraydi.</w:t>
      </w:r>
    </w:p>
    <w:p>
      <w:pPr>
        <w:jc w:val="both"/>
      </w:pPr>
      <w:r>
        <w:rPr>
          <w:b w:val="0"/>
          <w:i w:val="0"/>
        </w:rPr>
        <w:t>2. Yorug‘lik refleksi ikki qorachiqda simmetrikligini kuzating.</w:t>
      </w:r>
    </w:p>
    <w:p>
      <w:pPr>
        <w:jc w:val="both"/>
      </w:pPr>
      <w:r>
        <w:rPr>
          <w:b w:val="0"/>
          <w:i w:val="0"/>
        </w:rPr>
        <w:t>3. Bir ko‘zni to‘siq bilan yoping va ochiq ko‘zning harakatini kuzating.</w:t>
      </w:r>
    </w:p>
    <w:p>
      <w:pPr>
        <w:jc w:val="both"/>
      </w:pPr>
      <w:r>
        <w:rPr>
          <w:b w:val="0"/>
          <w:i w:val="0"/>
        </w:rPr>
        <w:t>4. Ochiq ko‘z o‘rnatish harakati qilsa, u og‘ib turgan bo‘ladi.</w:t>
      </w:r>
    </w:p>
    <w:p>
      <w:pPr>
        <w:jc w:val="both"/>
      </w:pPr>
      <w:r>
        <w:rPr>
          <w:b w:val="0"/>
          <w:i w:val="0"/>
        </w:rPr>
        <w:t>5. To‘siqni olganda yopilgan ko‘z harakatini ham kuzating.</w:t>
      </w:r>
    </w:p>
    <w:p>
      <w:pPr>
        <w:jc w:val="both"/>
      </w:pPr>
      <w:r>
        <w:rPr>
          <w:b w:val="0"/>
          <w:i w:val="0"/>
        </w:rPr>
        <w:t>6. Ikkinchi ko‘zda takrorlang va natijani yozing.</w:t>
      </w:r>
    </w:p>
    <w:p>
      <w:pPr>
        <w:pStyle w:val="Heading2"/>
      </w:pPr>
      <w:r>
        <w:t>Okklyuziya</w:t>
      </w:r>
    </w:p>
    <w:p>
      <w:pPr>
        <w:ind w:firstLine="709"/>
        <w:jc w:val="both"/>
      </w:pPr>
      <w:r>
        <w:rPr>
          <w:b w:val="0"/>
          <w:i w:val="0"/>
        </w:rPr>
        <w:t>Okklyuziya ambliopiyani davolashning asosiy usuli. Yaxshi ko‘radigan ko‘z belgilangan vaqtga yopiladi va past ko‘radigan ko‘z ishga tushiriladi. Yopishtiriladigan maxsus bog‘lam yoki ko‘zoynak ko‘zoynagi ustiga qo‘yiladigan to‘siq ishlatiladi. Hamshira ota-onaga bog‘lamni teriga toza va quruq holatda yopishtirishni, kuniga necha soat taqishni, teri qizarishi kuzatilsa, nima qilishni o‘rgatadi. Bola bog‘lam bilan o‘qish, chizish, o‘yin kabi yaqin masofali mashg‘ulotlar bajarishi foydali. Ko‘zoynak bog‘lam bilan birga doimiy taqiladi. Muntazam ravishda ko‘rish o‘tkirligi tekshiriladi, chunki yaxshi ko‘zda ko‘rish pasayib ketmasligi kerak.</w:t>
      </w:r>
    </w:p>
    <w:p>
      <w:pPr>
        <w:pStyle w:val="Heading3"/>
      </w:pPr>
      <w:r>
        <w:t>Yopishtiriladigan okklyuzion bog‘lam qo‘yish</w:t>
      </w:r>
    </w:p>
    <w:p>
      <w:pPr>
        <w:jc w:val="both"/>
      </w:pPr>
      <w:r>
        <w:rPr>
          <w:b w:val="0"/>
          <w:i/>
        </w:rPr>
        <w:t>Jihozlar: okklyuzion bog‘lam, salfetka</w:t>
      </w:r>
    </w:p>
    <w:p>
      <w:pPr>
        <w:jc w:val="both"/>
      </w:pPr>
      <w:r>
        <w:rPr>
          <w:b w:val="0"/>
          <w:i w:val="0"/>
        </w:rPr>
        <w:t>1. Qo‘lni yuving, ota-onaga maqsadini tushuntiring.</w:t>
      </w:r>
    </w:p>
    <w:p>
      <w:pPr>
        <w:jc w:val="both"/>
      </w:pPr>
      <w:r>
        <w:rPr>
          <w:b w:val="0"/>
          <w:i w:val="0"/>
        </w:rPr>
        <w:t>2. Teri toza va quruq ekanini tekshiring.</w:t>
      </w:r>
    </w:p>
    <w:p>
      <w:pPr>
        <w:jc w:val="both"/>
      </w:pPr>
      <w:r>
        <w:rPr>
          <w:b w:val="0"/>
          <w:i w:val="0"/>
        </w:rPr>
        <w:t>3. Bog‘lamni ochib, yaxshi ko‘radigan ko‘zni to‘liq yopib yopishtiring: qovoqlar erkin yumiladi.</w:t>
      </w:r>
    </w:p>
    <w:p>
      <w:pPr>
        <w:jc w:val="both"/>
      </w:pPr>
      <w:r>
        <w:rPr>
          <w:b w:val="0"/>
          <w:i w:val="0"/>
        </w:rPr>
        <w:t>4. Bog‘lam orqali ko‘rilmayotganiga ishonch hosil qiling.</w:t>
      </w:r>
    </w:p>
    <w:p>
      <w:pPr>
        <w:jc w:val="both"/>
      </w:pPr>
      <w:r>
        <w:rPr>
          <w:b w:val="0"/>
          <w:i w:val="0"/>
        </w:rPr>
        <w:t>5. Bog‘lamni belgilangan vaqtdan keyin yengil namlab, sekin oling.</w:t>
      </w:r>
    </w:p>
    <w:p>
      <w:pPr>
        <w:jc w:val="both"/>
      </w:pPr>
      <w:r>
        <w:rPr>
          <w:b w:val="0"/>
          <w:i w:val="0"/>
        </w:rPr>
        <w:t>6. Teri holatini tekshiring va belgilab boring.</w:t>
      </w:r>
    </w:p>
    <w:p>
      <w:pPr>
        <w:jc w:val="center"/>
      </w:pPr>
      <w:r>
        <w:drawing>
          <wp:inline xmlns:a="http://schemas.openxmlformats.org/drawingml/2006/main" xmlns:pic="http://schemas.openxmlformats.org/drawingml/2006/picture">
            <wp:extent cx="3600000" cy="1740357"/>
            <wp:docPr id="1" name="Picture 1"/>
            <wp:cNvGraphicFramePr>
              <a:graphicFrameLocks noChangeAspect="1"/>
            </wp:cNvGraphicFramePr>
            <a:graphic>
              <a:graphicData uri="http://schemas.openxmlformats.org/drawingml/2006/picture">
                <pic:pic>
                  <pic:nvPicPr>
                    <pic:cNvPr id="0" name="gilaylik_turlari.jpg"/>
                    <pic:cNvPicPr/>
                  </pic:nvPicPr>
                  <pic:blipFill>
                    <a:blip r:embed="rId10"/>
                    <a:stretch>
                      <a:fillRect/>
                    </a:stretch>
                  </pic:blipFill>
                  <pic:spPr>
                    <a:xfrm>
                      <a:off x="0" y="0"/>
                      <a:ext cx="3600000" cy="1740357"/>
                    </a:xfrm>
                    <a:prstGeom prst="rect"/>
                  </pic:spPr>
                </pic:pic>
              </a:graphicData>
            </a:graphic>
          </wp:inline>
        </w:drawing>
      </w:r>
    </w:p>
    <w:p>
      <w:pPr>
        <w:jc w:val="center"/>
      </w:pPr>
      <w:r>
        <w:rPr>
          <w:i/>
          <w:sz w:val="24"/>
        </w:rPr>
        <w:t>G‘ilaylik turlari: ko‘z og‘ish yo‘nalishlari</w:t>
      </w:r>
    </w:p>
    <w:p>
      <w:pPr>
        <w:pStyle w:val="Heading2"/>
      </w:pPr>
      <w:r>
        <w:t>G‘ilaylik operatsiyasida parvarish</w:t>
      </w:r>
    </w:p>
    <w:p>
      <w:pPr>
        <w:ind w:firstLine="709"/>
        <w:jc w:val="both"/>
      </w:pPr>
      <w:r>
        <w:rPr>
          <w:b w:val="0"/>
          <w:i w:val="0"/>
        </w:rPr>
        <w:t>Operatsiyadan oldin bola va ota-onasi tayyorlanadi, tahlillar va umumiy og‘riqsizlantirish uchun och qoringa tayyorlash qoidalari bajariladi. Operatsiyadan keyin ko‘z qizarishi va yengil og‘riq kuzatilishi tabiiy. Tomchilar buyuriladi, bola ko‘zini ishqalamasligi nazorat qilinadi. Operatsiya ko‘zning holatini to‘g‘rilaydi, ammo binokulyar ko‘rishni tiklash uchun mashqlar va ko‘zoynak davom ettiriladi.</w:t>
      </w:r>
    </w:p>
    <w:p>
      <w:pPr>
        <w:pStyle w:val="Heading2"/>
      </w:pPr>
      <w:r>
        <w:t>Ko‘z o‘smalarida parvarish</w:t>
      </w:r>
    </w:p>
    <w:p>
      <w:pPr>
        <w:ind w:firstLine="709"/>
        <w:jc w:val="both"/>
      </w:pPr>
      <w:r>
        <w:rPr>
          <w:b w:val="0"/>
          <w:i w:val="0"/>
        </w:rPr>
        <w:t>O‘smaga shubha bo‘lgan bemor ruhan og‘ir holatda bo‘ladi. Hamshira unga xushmuomala bo‘ladi, tashxis haqida faqat shifokor ma’lumot beradi. Bemor tekshiruvlarga (ultratovush, KT yoki MRT, biopsiya) tayyorlanadi. Nur terapiyasi bemorlarida ko‘z atrofi terisi va kon’yunktiva holati kuzatiladi. Kimyoterapiyada ko‘ngil aynishi, qon ko‘rsatkichlari va infeksiya xavfi nazorat qilinadi. Bolalarda retinoblastomada ota-onalarga irsiyat ehtimoli va qarindoshlarni tekshirish zarurligi tushuntiriladi.</w:t>
      </w:r>
    </w:p>
    <w:p>
      <w:pPr>
        <w:pStyle w:val="Heading3"/>
      </w:pPr>
      <w:r>
        <w:t>Ko‘z protezini parvarish qilish (bemorni o‘rgatish)</w:t>
      </w:r>
    </w:p>
    <w:p>
      <w:pPr>
        <w:jc w:val="both"/>
      </w:pPr>
      <w:r>
        <w:rPr>
          <w:b w:val="0"/>
          <w:i/>
        </w:rPr>
        <w:t>Jihozlar: ko‘z protezi, qaynatilgan iliq suv yoki fiziologik eritma, steril tampon, antiseptik tomchi</w:t>
      </w:r>
    </w:p>
    <w:p>
      <w:pPr>
        <w:jc w:val="both"/>
      </w:pPr>
      <w:r>
        <w:rPr>
          <w:b w:val="0"/>
          <w:i w:val="0"/>
        </w:rPr>
        <w:t>1. Qo‘lni yaxshilab yuving.</w:t>
      </w:r>
    </w:p>
    <w:p>
      <w:pPr>
        <w:jc w:val="both"/>
      </w:pPr>
      <w:r>
        <w:rPr>
          <w:b w:val="0"/>
          <w:i w:val="0"/>
        </w:rPr>
        <w:t>2. Pastki qovoqni tortib, protezni pastga siljiting va oling.</w:t>
      </w:r>
    </w:p>
    <w:p>
      <w:pPr>
        <w:jc w:val="both"/>
      </w:pPr>
      <w:r>
        <w:rPr>
          <w:b w:val="0"/>
          <w:i w:val="0"/>
        </w:rPr>
        <w:t>3. Protezni iliq qaynatilgan suv yoki eritmada yuving, spirt ishlatmang.</w:t>
      </w:r>
    </w:p>
    <w:p>
      <w:pPr>
        <w:jc w:val="both"/>
      </w:pPr>
      <w:r>
        <w:rPr>
          <w:b w:val="0"/>
          <w:i w:val="0"/>
        </w:rPr>
        <w:t>4. Kon’yunktiva bo‘shlig‘ini buyurilgan eritma bilan tozalang va tomchi tomizing.</w:t>
      </w:r>
    </w:p>
    <w:p>
      <w:pPr>
        <w:jc w:val="both"/>
      </w:pPr>
      <w:r>
        <w:rPr>
          <w:b w:val="0"/>
          <w:i w:val="0"/>
        </w:rPr>
        <w:t>5. Protezni belgilangan tomon bilan yuqori qovoq ostiga kiriting.</w:t>
      </w:r>
    </w:p>
    <w:p>
      <w:pPr>
        <w:jc w:val="both"/>
      </w:pPr>
      <w:r>
        <w:rPr>
          <w:b w:val="0"/>
          <w:i w:val="0"/>
        </w:rPr>
        <w:t>6. Pastki qovoqni tortib, protez to‘g‘ri joylashganini tekshiring.</w:t>
      </w:r>
    </w:p>
    <w:p>
      <w:pPr>
        <w:ind w:firstLine="709"/>
        <w:jc w:val="both"/>
      </w:pPr>
      <w:r>
        <w:rPr>
          <w:b w:val="0"/>
          <w:i w:val="0"/>
        </w:rPr>
        <w:t>Enukleatsiyadan keyin bemor odatda 1–2 oydan so‘ng protez oladi. Dastlabki davrda vaqtinchalik protez ishlatilishi mumkin. Protez har bir necha yilda almashtiriladi, chiqib qolsa, toza joyda saqlanadi. Hamshira ruhiy qo‘llab-quvvatlash, jamiyatga qaytish va ishga moslashishda yordam ko‘rsatadi. Bir ko‘zli bemorga ikkinchi ko‘zni shikastdan himoya qilish, muntazam ko‘rikdan o‘tish tushuntiriladi.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