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N-4: Ko‘z qovoqlari, ko‘z yoshi yo‘llari va shilliq qavat yallig‘lanish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“Quvnoq raqamlar”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Klaster (tarmoqlash)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“A4 format”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“Quvnoq raqamlar”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Barcha o‘quvchilarni faollashtirish, tasodifiy tanlov orqali diqqatni ushlab turish.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Savollar raqamlangan kartochkalarga yoziladi.</w:t>
      </w:r>
    </w:p>
    <w:p>
      <w:pPr>
        <w:jc w:val="both"/>
      </w:pPr>
      <w:r>
        <w:rPr>
          <w:b w:val="0"/>
          <w:i w:val="0"/>
        </w:rPr>
        <w:t>2. O‘quvchi raqam tanlaydi va savolga javob beradi.</w:t>
      </w:r>
    </w:p>
    <w:p>
      <w:pPr>
        <w:jc w:val="both"/>
      </w:pPr>
      <w:r>
        <w:rPr>
          <w:b w:val="0"/>
          <w:i w:val="0"/>
        </w:rPr>
        <w:t>3. Guruh javobni to‘ldiradi, o‘qituvchi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Qovoqlarning vazifasi nima?</w:t>
      </w:r>
    </w:p>
    <w:p>
      <w:pPr>
        <w:pStyle w:val="ListBullet"/>
        <w:jc w:val="both"/>
      </w:pPr>
      <w:r>
        <w:t>Qovoqning yiringli kasalliklariga misol keltiring.</w:t>
      </w:r>
    </w:p>
    <w:p>
      <w:pPr>
        <w:pStyle w:val="ListBullet"/>
        <w:jc w:val="both"/>
      </w:pPr>
      <w:r>
        <w:t>Blefarit sabablari nimalardan iborat?</w:t>
      </w:r>
    </w:p>
    <w:p>
      <w:pPr>
        <w:pStyle w:val="ListBullet"/>
        <w:jc w:val="both"/>
      </w:pPr>
      <w:r>
        <w:t>Xalazion qanday kasallik?</w:t>
      </w:r>
    </w:p>
    <w:p>
      <w:pPr>
        <w:pStyle w:val="ListBullet"/>
        <w:jc w:val="both"/>
      </w:pPr>
      <w:r>
        <w:t>Lagoftalm nima?</w:t>
      </w:r>
    </w:p>
    <w:p>
      <w:pPr>
        <w:pStyle w:val="Heading1"/>
      </w:pPr>
      <w:r>
        <w:t>2. Klaster (tarmoqlash)</w:t>
      </w:r>
    </w:p>
    <w:p>
      <w:pPr>
        <w:jc w:val="both"/>
      </w:pPr>
      <w:r>
        <w:rPr>
          <w:b w:val="0"/>
          <w:i w:val="0"/>
        </w:rPr>
        <w:t>Dars bosqichi: Mustahkamlash (10 daqiqa).</w:t>
      </w:r>
    </w:p>
    <w:p>
      <w:pPr>
        <w:jc w:val="both"/>
      </w:pPr>
      <w:r>
        <w:rPr>
          <w:b w:val="0"/>
          <w:i w:val="0"/>
        </w:rPr>
        <w:t>Maqsadi: Tushunchalar orasidagi bog‘liqlikni grafik ko‘rinishda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 markaziga asosiy tushuncha yoziladi.</w:t>
      </w:r>
    </w:p>
    <w:p>
      <w:pPr>
        <w:jc w:val="both"/>
      </w:pPr>
      <w:r>
        <w:rPr>
          <w:b w:val="0"/>
          <w:i w:val="0"/>
        </w:rPr>
        <w:t>2. O‘quvchilar undan tarmoqlar chiqarib, bog‘liq tushunchalarni yozadi.</w:t>
      </w:r>
    </w:p>
    <w:p>
      <w:pPr>
        <w:jc w:val="both"/>
      </w:pPr>
      <w:r>
        <w:rPr>
          <w:b w:val="0"/>
          <w:i w:val="0"/>
        </w:rPr>
        <w:t>3. Har bir tarmoq oxiriga izoh yoki misol qo‘shiladi.</w:t>
      </w:r>
    </w:p>
    <w:p>
      <w:pPr>
        <w:jc w:val="both"/>
      </w:pPr>
      <w:r>
        <w:rPr>
          <w:b w:val="0"/>
          <w:i w:val="0"/>
        </w:rPr>
        <w:t>4. Tayyor klaster ma’ruza bilan solishtiriladi.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“Qovoq kasalliklari” klasteri: govmichcha, blefarit, xalazion, abssess, ptoz, lagoftalm va ularning asosiy belgisi.</w:t>
      </w:r>
    </w:p>
    <w:p>
      <w:pPr>
        <w:pStyle w:val="Heading1"/>
      </w:pPr>
      <w:r>
        <w:t>3. “A4 format”</w:t>
      </w:r>
    </w:p>
    <w:p>
      <w:pPr>
        <w:jc w:val="both"/>
      </w:pPr>
      <w:r>
        <w:rPr>
          <w:b w:val="0"/>
          <w:i w:val="0"/>
        </w:rPr>
        <w:t>Dars bosqichi: Mustahkamlash (10 daqiqa).</w:t>
      </w:r>
    </w:p>
    <w:p>
      <w:pPr>
        <w:jc w:val="both"/>
      </w:pPr>
      <w:r>
        <w:rPr>
          <w:b w:val="0"/>
          <w:i w:val="0"/>
        </w:rPr>
        <w:t>Maqsadi: Bilimni qisqa, tizimli shaklda bir varaqda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Har bir guruhga A4 varaq beriladi.</w:t>
      </w:r>
    </w:p>
    <w:p>
      <w:pPr>
        <w:jc w:val="both"/>
      </w:pPr>
      <w:r>
        <w:rPr>
          <w:b w:val="0"/>
          <w:i w:val="0"/>
        </w:rPr>
        <w:t>2. Guruh mavzu bo‘yicha asosiy holatlarni sxema yoki jadvalda yozadi.</w:t>
      </w:r>
    </w:p>
    <w:p>
      <w:pPr>
        <w:jc w:val="both"/>
      </w:pPr>
      <w:r>
        <w:rPr>
          <w:b w:val="0"/>
          <w:i w:val="0"/>
        </w:rPr>
        <w:t>3. Varaqlar devorga osiladi va taqdim etiladi.</w:t>
      </w:r>
    </w:p>
    <w:p>
      <w:pPr>
        <w:jc w:val="both"/>
      </w:pPr>
      <w:r>
        <w:rPr>
          <w:b w:val="0"/>
          <w:i w:val="0"/>
        </w:rPr>
        <w:t>4. O‘qituvchi va guruhlar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1-guruh: govmichcha bosqichlari va davosi.</w:t>
      </w:r>
    </w:p>
    <w:p>
      <w:pPr>
        <w:pStyle w:val="ListBullet"/>
        <w:jc w:val="both"/>
      </w:pPr>
      <w:r>
        <w:t>2-guruh: dakriotsistit, chaqaloqlarda massaj.</w:t>
      </w:r>
    </w:p>
    <w:p>
      <w:pPr>
        <w:pStyle w:val="ListBullet"/>
        <w:jc w:val="both"/>
      </w:pPr>
      <w:r>
        <w:t>3-guruh: kon’yunktivitlarni taqqoslash jadvali.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