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O‘QUV JARAYONIDA QO‘LLANILADIGAN O‘QITISH METODLARI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N-5: Shox parda, oqsil parda yallig‘lanish kasalliklarida hamshiralik ishi. Tomirli parda, to‘r parda va ko‘ruv nervi yallig‘lanish kasalliklarida hamshiralik parvarishi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Nazariy mashg‘ulot, 2 soat (80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567"/>
            <w:shd w:fill="D6EEF2" w:val="clear"/>
          </w:tcPr>
          <w:p>
            <w:r/>
            <w:r>
              <w:rPr>
                <w:b/>
                <w:sz w:val="24"/>
              </w:rPr>
              <w:t>№</w:t>
            </w:r>
          </w:p>
        </w:tc>
        <w:tc>
          <w:tcPr>
            <w:tcW w:type="dxa" w:w="4535"/>
            <w:shd w:fill="D6EEF2" w:val="clear"/>
          </w:tcPr>
          <w:p>
            <w:r/>
            <w:r>
              <w:rPr>
                <w:b/>
                <w:sz w:val="24"/>
              </w:rPr>
              <w:t>Metod</w:t>
            </w:r>
          </w:p>
        </w:tc>
        <w:tc>
          <w:tcPr>
            <w:tcW w:type="dxa" w:w="4252"/>
            <w:shd w:fill="D6EEF2" w:val="clear"/>
          </w:tcPr>
          <w:p>
            <w:r/>
            <w:r>
              <w:rPr>
                <w:b/>
                <w:sz w:val="24"/>
              </w:rPr>
              <w:t>Dars bosqichi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Tezkor savol-javob (blits-so‘rov)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Tayanch bilimlarni faollashtirish (10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“Galereya bo‘ylab sayohat”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Mustahkamlash (20 daqiqa)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4"/>
              </w:rPr>
              <w:t>Test va interaktiv mashqlar</w:t>
            </w:r>
          </w:p>
        </w:tc>
        <w:tc>
          <w:tcPr>
            <w:tcW w:type="dxa" w:w="4252"/>
          </w:tcPr>
          <w:p>
            <w:r/>
            <w:r>
              <w:rPr>
                <w:b w:val="0"/>
                <w:sz w:val="24"/>
              </w:rPr>
              <w:t>Nazorat va baholash (7 daqiqa)</w:t>
            </w:r>
          </w:p>
        </w:tc>
      </w:tr>
    </w:tbl>
    <w:p/>
    <w:p>
      <w:pPr>
        <w:pStyle w:val="Heading1"/>
      </w:pPr>
      <w:r>
        <w:t>1. Tezkor savol-javob (blits-so‘rov)</w:t>
      </w:r>
    </w:p>
    <w:p>
      <w:pPr>
        <w:jc w:val="both"/>
      </w:pPr>
      <w:r>
        <w:rPr>
          <w:b w:val="0"/>
          <w:i w:val="0"/>
        </w:rPr>
        <w:t>Dars bosqichi: Tayanch bilimlarni faollashtirish (10 daqiqa).</w:t>
      </w:r>
    </w:p>
    <w:p>
      <w:pPr>
        <w:jc w:val="both"/>
      </w:pPr>
      <w:r>
        <w:rPr>
          <w:b w:val="0"/>
          <w:i w:val="0"/>
        </w:rPr>
        <w:t>Maqsadi: Oldingi bilimlarni yodga tushirish va yangi mavzuga ko‘prik yaratish.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O‘qituvchi qisqa javob talab qiladigan savollarni ketma-ket beradi.</w:t>
      </w:r>
    </w:p>
    <w:p>
      <w:pPr>
        <w:jc w:val="both"/>
      </w:pPr>
      <w:r>
        <w:rPr>
          <w:b w:val="0"/>
          <w:i w:val="0"/>
        </w:rPr>
        <w:t>2. O‘quvchilar navbat bilan 10–15 soniyada javob beradi.</w:t>
      </w:r>
    </w:p>
    <w:p>
      <w:pPr>
        <w:jc w:val="both"/>
      </w:pPr>
      <w:r>
        <w:rPr>
          <w:b w:val="0"/>
          <w:i w:val="0"/>
        </w:rPr>
        <w:t>3. Noto‘g‘ri javob boshqa o‘quvchi tomonidan darhol to‘g‘rilanadi.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Skleraning vazifasi nima?</w:t>
      </w:r>
    </w:p>
    <w:p>
      <w:pPr>
        <w:pStyle w:val="ListBullet"/>
        <w:jc w:val="both"/>
      </w:pPr>
      <w:r>
        <w:t>Perikorneal in’yeksiya nima?</w:t>
      </w:r>
    </w:p>
    <w:p>
      <w:pPr>
        <w:pStyle w:val="ListBullet"/>
        <w:jc w:val="both"/>
      </w:pPr>
      <w:r>
        <w:t>Ko‘zning qaysi qismida sezuvchanlik kuchli?</w:t>
      </w:r>
    </w:p>
    <w:p>
      <w:pPr>
        <w:pStyle w:val="ListBullet"/>
        <w:jc w:val="both"/>
      </w:pPr>
      <w:r>
        <w:t>Ko‘zning qaysi qismi tiniq va tomirsiz?</w:t>
      </w:r>
    </w:p>
    <w:p>
      <w:pPr>
        <w:pStyle w:val="Heading1"/>
      </w:pPr>
      <w:r>
        <w:t>2. “Galereya bo‘ylab sayohat”</w:t>
      </w:r>
    </w:p>
    <w:p>
      <w:pPr>
        <w:jc w:val="both"/>
      </w:pPr>
      <w:r>
        <w:rPr>
          <w:b w:val="0"/>
          <w:i w:val="0"/>
        </w:rPr>
        <w:t>Dars bosqichi: Mustahkamlash (20 daqiqa).</w:t>
      </w:r>
    </w:p>
    <w:p>
      <w:pPr>
        <w:jc w:val="both"/>
      </w:pPr>
      <w:r>
        <w:rPr>
          <w:b w:val="0"/>
          <w:i w:val="0"/>
        </w:rPr>
        <w:t>Maqsadi: Kichik guruhlarda ishlab, bir-birining javoblarini baholash va to‘ldirish.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Guruh 3 ta kichik guruhga bo‘linadi.</w:t>
      </w:r>
    </w:p>
    <w:p>
      <w:pPr>
        <w:jc w:val="both"/>
      </w:pPr>
      <w:r>
        <w:rPr>
          <w:b w:val="0"/>
          <w:i w:val="0"/>
        </w:rPr>
        <w:t>2. Har bir guruh varaqqa o‘z savoliga javob yozadi (5 daqiqa).</w:t>
      </w:r>
    </w:p>
    <w:p>
      <w:pPr>
        <w:jc w:val="both"/>
      </w:pPr>
      <w:r>
        <w:rPr>
          <w:b w:val="0"/>
          <w:i w:val="0"/>
        </w:rPr>
        <w:t>3. Varaqlar soat mili bo‘yicha almashtiriladi, javoblar boshqa rangda to‘ldiriladi.</w:t>
      </w:r>
    </w:p>
    <w:p>
      <w:pPr>
        <w:jc w:val="both"/>
      </w:pPr>
      <w:r>
        <w:rPr>
          <w:b w:val="0"/>
          <w:i w:val="0"/>
        </w:rPr>
        <w:t>4. Guruh sardori yakuniy javobni taqdim etadi, o‘qituvchi xulosa qiladi.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1-guruh: keratit belgilari, asoratlari, parvarish.</w:t>
      </w:r>
    </w:p>
    <w:p>
      <w:pPr>
        <w:pStyle w:val="ListBullet"/>
        <w:jc w:val="both"/>
      </w:pPr>
      <w:r>
        <w:t>2-guruh: iridotsiklit va glaukoma xurujini taqqoslash.</w:t>
      </w:r>
    </w:p>
    <w:p>
      <w:pPr>
        <w:pStyle w:val="ListBullet"/>
        <w:jc w:val="both"/>
      </w:pPr>
      <w:r>
        <w:t>3-guruh: to‘r parda ko‘chishi va diabetik retinopatiya.</w:t>
      </w:r>
    </w:p>
    <w:p>
      <w:pPr>
        <w:pStyle w:val="Heading1"/>
      </w:pPr>
      <w:r>
        <w:t>3. Test va interaktiv mashqlar</w:t>
      </w:r>
    </w:p>
    <w:p>
      <w:pPr>
        <w:jc w:val="both"/>
      </w:pPr>
      <w:r>
        <w:rPr>
          <w:b w:val="0"/>
          <w:i w:val="0"/>
        </w:rPr>
        <w:t>Dars bosqichi: Nazorat va baholash (7 daqiqa).</w:t>
      </w:r>
    </w:p>
    <w:p>
      <w:pPr>
        <w:jc w:val="both"/>
      </w:pPr>
      <w:r>
        <w:rPr>
          <w:b w:val="0"/>
          <w:i w:val="0"/>
        </w:rPr>
        <w:t>Maqsadi: Mavzu o‘zlashtirilishini xolis baholash.</w:t>
      </w:r>
    </w:p>
    <w:p>
      <w:pPr>
        <w:pStyle w:val="Heading2"/>
      </w:pPr>
      <w:r>
        <w:t>Qo‘llash tartibi</w:t>
      </w:r>
    </w:p>
    <w:p>
      <w:pPr>
        <w:jc w:val="both"/>
      </w:pPr>
      <w:r>
        <w:rPr>
          <w:b w:val="0"/>
          <w:i w:val="0"/>
        </w:rPr>
        <w:t>1. O‘quvchilar RTRdagi testni kompyuter yoki telefonda yechadi.</w:t>
      </w:r>
    </w:p>
    <w:p>
      <w:pPr>
        <w:jc w:val="both"/>
      </w:pPr>
      <w:r>
        <w:rPr>
          <w:b w:val="0"/>
          <w:i w:val="0"/>
        </w:rPr>
        <w:t>2. Natija avtomatik hisoblanadi, xatolar tahlil qilinadi.</w:t>
      </w:r>
    </w:p>
    <w:p>
      <w:pPr>
        <w:jc w:val="both"/>
      </w:pPr>
      <w:r>
        <w:rPr>
          <w:b w:val="0"/>
          <w:i w:val="0"/>
        </w:rPr>
        <w:t>3. Moslashtirish mashqi bajariladi.</w:t>
      </w:r>
    </w:p>
    <w:p>
      <w:pPr>
        <w:pStyle w:val="Heading2"/>
      </w:pPr>
      <w:r>
        <w:t>Mavzu bo‘yicha topshiriqlar</w:t>
      </w:r>
    </w:p>
    <w:p>
      <w:pPr>
        <w:pStyle w:val="ListBullet"/>
        <w:jc w:val="both"/>
      </w:pPr>
      <w:r>
        <w:t>RTR → Nazorat bo‘limi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