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O‘QUV JARAYONIDA QO‘LLANILADIGAN O‘QITISH METODLARI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N-8: Ko‘ruv a’zosining shikastlarida tez tibbiy yordam ko‘rsatish va hamshiralik parvarishi. Oftalmologik ekspertiza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4535"/>
            <w:shd w:fill="D6EEF2" w:val="clear"/>
          </w:tcPr>
          <w:p>
            <w:r/>
            <w:r>
              <w:rPr>
                <w:b/>
                <w:sz w:val="24"/>
              </w:rPr>
              <w:t>Metod</w:t>
            </w:r>
          </w:p>
        </w:tc>
        <w:tc>
          <w:tcPr>
            <w:tcW w:type="dxa" w:w="4252"/>
            <w:shd w:fill="D6EEF2" w:val="clear"/>
          </w:tcPr>
          <w:p>
            <w:r/>
            <w:r>
              <w:rPr>
                <w:b/>
                <w:sz w:val="24"/>
              </w:rPr>
              <w:t>Dars bosqichi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“Qora quti”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Tayanch bilimlarni faollashtirish (10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Klaster (tarmoqlash)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Tayanch bilimlarni faollashtirish (5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“A4 format”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Mustahkamlash (20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Test va interaktiv mashqlar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Nazorat va baholash (7 daqiqa)</w:t>
            </w:r>
          </w:p>
        </w:tc>
      </w:tr>
    </w:tbl>
    <w:p/>
    <w:p>
      <w:pPr>
        <w:pStyle w:val="Heading1"/>
      </w:pPr>
      <w:r>
        <w:t>1. “Qora quti”</w:t>
      </w:r>
    </w:p>
    <w:p>
      <w:pPr>
        <w:jc w:val="both"/>
      </w:pPr>
      <w:r>
        <w:rPr>
          <w:b w:val="0"/>
          <w:i w:val="0"/>
        </w:rPr>
        <w:t>Dars bosqichi: Tayanch bilimlarni faollashtirish (10 daqiqa).</w:t>
      </w:r>
    </w:p>
    <w:p>
      <w:pPr>
        <w:jc w:val="both"/>
      </w:pPr>
      <w:r>
        <w:rPr>
          <w:b w:val="0"/>
          <w:i w:val="0"/>
        </w:rPr>
        <w:t>Maqsadi: Oldingi mavzuni qiziqarli shaklda takrorlash.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Qutiga savol yozilgan kartochkalar solinadi.</w:t>
      </w:r>
    </w:p>
    <w:p>
      <w:pPr>
        <w:jc w:val="both"/>
      </w:pPr>
      <w:r>
        <w:rPr>
          <w:b w:val="0"/>
          <w:i w:val="0"/>
        </w:rPr>
        <w:t>2. O‘quvchi kartochka olib, savolga javob beradi.</w:t>
      </w:r>
    </w:p>
    <w:p>
      <w:pPr>
        <w:jc w:val="both"/>
      </w:pPr>
      <w:r>
        <w:rPr>
          <w:b w:val="0"/>
          <w:i w:val="0"/>
        </w:rPr>
        <w:t>3. Javob to‘liq bo‘lmasa, keyingi o‘quvchi to‘ldiradi.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G‘ilaylik turlari.</w:t>
      </w:r>
    </w:p>
    <w:p>
      <w:pPr>
        <w:pStyle w:val="ListBullet"/>
        <w:jc w:val="both"/>
      </w:pPr>
      <w:r>
        <w:t>G‘ilaylik kelib chiqish sabablari.</w:t>
      </w:r>
    </w:p>
    <w:p>
      <w:pPr>
        <w:pStyle w:val="ListBullet"/>
        <w:jc w:val="both"/>
      </w:pPr>
      <w:r>
        <w:t>G‘ilaylikni davolash.</w:t>
      </w:r>
    </w:p>
    <w:p>
      <w:pPr>
        <w:pStyle w:val="Heading1"/>
      </w:pPr>
      <w:r>
        <w:t>2. Klaster (tarmoqlash)</w:t>
      </w:r>
    </w:p>
    <w:p>
      <w:pPr>
        <w:jc w:val="both"/>
      </w:pPr>
      <w:r>
        <w:rPr>
          <w:b w:val="0"/>
          <w:i w:val="0"/>
        </w:rPr>
        <w:t>Dars bosqichi: Tayanch bilimlarni faollashtirish (5 daqiqa).</w:t>
      </w:r>
    </w:p>
    <w:p>
      <w:pPr>
        <w:jc w:val="both"/>
      </w:pPr>
      <w:r>
        <w:rPr>
          <w:b w:val="0"/>
          <w:i w:val="0"/>
        </w:rPr>
        <w:t>Maqsadi: Tushunchalar orasidagi bog‘liqlikni grafik ko‘rinishda ifodalash.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Doska markaziga asosiy tushuncha yoziladi.</w:t>
      </w:r>
    </w:p>
    <w:p>
      <w:pPr>
        <w:jc w:val="both"/>
      </w:pPr>
      <w:r>
        <w:rPr>
          <w:b w:val="0"/>
          <w:i w:val="0"/>
        </w:rPr>
        <w:t>2. O‘quvchilar undan tarmoqlar chiqarib, bog‘liq tushunchalarni yozadi.</w:t>
      </w:r>
    </w:p>
    <w:p>
      <w:pPr>
        <w:jc w:val="both"/>
      </w:pPr>
      <w:r>
        <w:rPr>
          <w:b w:val="0"/>
          <w:i w:val="0"/>
        </w:rPr>
        <w:t>3. Har bir tarmoq oxiriga izoh yoki misol qo‘shiladi.</w:t>
      </w:r>
    </w:p>
    <w:p>
      <w:pPr>
        <w:jc w:val="both"/>
      </w:pPr>
      <w:r>
        <w:rPr>
          <w:b w:val="0"/>
          <w:i w:val="0"/>
        </w:rPr>
        <w:t>4. Tayyor klaster ma’ruza bilan solishtiriladi.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“Nogironlik ekspertizasi” klasterini tuzing: I, II, III guruh.</w:t>
      </w:r>
    </w:p>
    <w:p>
      <w:pPr>
        <w:pStyle w:val="Heading1"/>
      </w:pPr>
      <w:r>
        <w:t>3. “A4 format”</w:t>
      </w:r>
    </w:p>
    <w:p>
      <w:pPr>
        <w:jc w:val="both"/>
      </w:pPr>
      <w:r>
        <w:rPr>
          <w:b w:val="0"/>
          <w:i w:val="0"/>
        </w:rPr>
        <w:t>Dars bosqichi: Mustahkamlash (20 daqiqa).</w:t>
      </w:r>
    </w:p>
    <w:p>
      <w:pPr>
        <w:jc w:val="both"/>
      </w:pPr>
      <w:r>
        <w:rPr>
          <w:b w:val="0"/>
          <w:i w:val="0"/>
        </w:rPr>
        <w:t>Maqsadi: Bilimni qisqa, tizimli shaklda bir varaqda ifodalash.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Har bir guruhga A4 varaq beriladi.</w:t>
      </w:r>
    </w:p>
    <w:p>
      <w:pPr>
        <w:jc w:val="both"/>
      </w:pPr>
      <w:r>
        <w:rPr>
          <w:b w:val="0"/>
          <w:i w:val="0"/>
        </w:rPr>
        <w:t>2. Guruh mavzu bo‘yicha asosiy holatlarni sxema yoki jadvalda yozadi.</w:t>
      </w:r>
    </w:p>
    <w:p>
      <w:pPr>
        <w:jc w:val="both"/>
      </w:pPr>
      <w:r>
        <w:rPr>
          <w:b w:val="0"/>
          <w:i w:val="0"/>
        </w:rPr>
        <w:t>3. Varaqlar devorga osiladi va taqdim etiladi.</w:t>
      </w:r>
    </w:p>
    <w:p>
      <w:pPr>
        <w:jc w:val="both"/>
      </w:pPr>
      <w:r>
        <w:rPr>
          <w:b w:val="0"/>
          <w:i w:val="0"/>
        </w:rPr>
        <w:t>4. O‘qituvchi va guruhlar baholaydi.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1-guruh: kontuziyada yordam.</w:t>
      </w:r>
    </w:p>
    <w:p>
      <w:pPr>
        <w:pStyle w:val="ListBullet"/>
        <w:jc w:val="both"/>
      </w:pPr>
      <w:r>
        <w:t>2-guruh: kimyoviy kuyishda yordam.</w:t>
      </w:r>
    </w:p>
    <w:p>
      <w:pPr>
        <w:pStyle w:val="ListBullet"/>
        <w:jc w:val="both"/>
      </w:pPr>
      <w:r>
        <w:t>3-guruh: asoratlar va parvarish.</w:t>
      </w:r>
    </w:p>
    <w:p>
      <w:pPr>
        <w:pStyle w:val="Heading1"/>
      </w:pPr>
      <w:r>
        <w:t>4. Test va interaktiv mashqlar</w:t>
      </w:r>
    </w:p>
    <w:p>
      <w:pPr>
        <w:jc w:val="both"/>
      </w:pPr>
      <w:r>
        <w:rPr>
          <w:b w:val="0"/>
          <w:i w:val="0"/>
        </w:rPr>
        <w:t>Dars bosqichi: Nazorat va baholash (7 daqiqa).</w:t>
      </w:r>
    </w:p>
    <w:p>
      <w:pPr>
        <w:jc w:val="both"/>
      </w:pPr>
      <w:r>
        <w:rPr>
          <w:b w:val="0"/>
          <w:i w:val="0"/>
        </w:rPr>
        <w:t>Maqsadi: Mavzu o‘zlashtirilishini xolis baholash.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O‘quvchilar RTRdagi testni kompyuter yoki telefonda yechadi.</w:t>
      </w:r>
    </w:p>
    <w:p>
      <w:pPr>
        <w:jc w:val="both"/>
      </w:pPr>
      <w:r>
        <w:rPr>
          <w:b w:val="0"/>
          <w:i w:val="0"/>
        </w:rPr>
        <w:t>2. Natija avtomatik hisoblanadi, xatolar tahlil qilinadi.</w:t>
      </w:r>
    </w:p>
    <w:p>
      <w:pPr>
        <w:jc w:val="both"/>
      </w:pPr>
      <w:r>
        <w:rPr>
          <w:b w:val="0"/>
          <w:i w:val="0"/>
        </w:rPr>
        <w:t>3. Moslashtirish mashqi bajariladi.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RTR → Nazorat bo‘limi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