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Piniagin Maxim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optimisation: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755446" cy="27423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446" cy="274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99069" cy="245466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069" cy="2454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Btree indexing: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630415" cy="268903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0415" cy="2689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2909" cy="284015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2909" cy="2840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Hash indexing: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604591" cy="23536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591" cy="235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08935" cy="25925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592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Conclusion: I used a database of 100000 entries to see differences in performance and the result is that no indexing has the worst performance and Btree has the best one.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72138" cy="378912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789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the first query the most expensive step is sorting by film.title, film.film_id, and for the second one is </w:t>
      </w:r>
      <w:r w:rsidDel="00000000" w:rsidR="00000000" w:rsidRPr="00000000">
        <w:rPr>
          <w:rtl w:val="0"/>
        </w:rPr>
        <w:t xml:space="preserve">sorting by inventory.store_id, address.city_id, (max((sum(payment.amount)))).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Both </w:t>
      </w:r>
      <w:r w:rsidDel="00000000" w:rsidR="00000000" w:rsidRPr="00000000">
        <w:rPr>
          <w:rtl w:val="0"/>
        </w:rPr>
        <w:t xml:space="preserve">can be optimized by using btree indexation.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(SQL queries code is in the attached .sql file)</w:t>
      </w:r>
    </w:p>
    <w:sectPr>
      <w:pgSz w:h="16834" w:w="11909" w:orient="portrait"/>
      <w:pgMar w:bottom="119.05511811023644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